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D7F" w:rsidRPr="00271D7F" w:rsidRDefault="00271D7F" w:rsidP="00271D7F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>
        <w:rPr>
          <w:rFonts w:ascii="Verdana" w:eastAsia="宋体" w:hAnsi="Verdana" w:cs="宋体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7350105" cy="11233785"/>
            <wp:effectExtent l="19050" t="0" r="4445" b="0"/>
            <wp:docPr id="1" name="图片 1" descr="http://7xo6kd.com1.z0.glb.clouddn.com/upload-ueditor-image-20161020-1476966466496056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o6kd.com1.z0.glb.clouddn.com/upload-ueditor-image-20161020-147696646649605673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0105" cy="1123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D7F" w:rsidRPr="00271D7F" w:rsidRDefault="00271D7F" w:rsidP="00271D7F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上一节我们讨论了 Neutron 将虚拟 router 放置到 namespace 中实现了不同 subnet 之间的路由。</w:t>
      </w: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br/>
        <w:t>今天探讨为什么要用 namespace 封装 router？</w:t>
      </w:r>
    </w:p>
    <w:p w:rsidR="00271D7F" w:rsidRPr="00271D7F" w:rsidRDefault="00271D7F" w:rsidP="00271D7F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回顾一下前面的网络逻辑结构图：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8"/>
          <w:szCs w:val="28"/>
        </w:rPr>
        <w:drawing>
          <wp:inline distT="0" distB="0" distL="0" distR="0">
            <wp:extent cx="8573770" cy="7042150"/>
            <wp:effectExtent l="19050" t="0" r="0" b="0"/>
            <wp:docPr id="2" name="图片 2" descr="image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63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770" cy="704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br/>
        <w:t>我们需要讨论一个深层次的问题：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为什么不直接在 tape17162c5-00 和 tapd568ba1a-74 上配置 Gateway IP，而是引入一个 namespace，在 namespace 里面配置 Gateway IP 呢？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首先考虑另外一个问题：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如果不用 namespace，直接 Gareway IP 配置到 tape17162c5-00 和 tapd568ba1a-74 上，能不能连通 subnet_172_16_100_0 和 subnet_172_16_101_0 呢？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答案是可以的，只要控制节点上配置了类似下面的路由。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Destination     Gateway         Genmask         Flags Metric Ref    Use Iface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172.16.100.0    *               255.255.255.0   U     0      0        0 tapd568ba1a-74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172.16.101.0    *               255.255.255.0   U     0      0        0 tape17162c5-00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既然不需要 namespace 也可以路由，为什么还要加一层 namespace 增加复杂性呢？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其根本原因是：</w:t>
      </w:r>
      <w:r w:rsidRPr="00271D7F">
        <w:rPr>
          <w:rFonts w:ascii="微软雅黑" w:eastAsia="微软雅黑" w:hAnsi="微软雅黑" w:cs="宋体" w:hint="eastAsia"/>
          <w:b/>
          <w:bCs/>
          <w:color w:val="333333"/>
          <w:kern w:val="0"/>
          <w:sz w:val="28"/>
        </w:rPr>
        <w:t>为了支持网络重叠</w:t>
      </w: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云环境下，租户可以按照自己的规划创建网络，不同租户的网络是可能重叠的。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将路由功能放到 namespace 中，就能隔离不同租户的网络，从而支持网络重叠。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下面通过例子进一步解释。</w:t>
      </w:r>
    </w:p>
    <w:p w:rsidR="00271D7F" w:rsidRPr="00271D7F" w:rsidRDefault="00271D7F" w:rsidP="00271D7F">
      <w:pPr>
        <w:widowControl/>
        <w:shd w:val="clear" w:color="auto" w:fill="FFFFFF"/>
        <w:spacing w:after="281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Tenant A  vlan100 subnet A-1: 10.10.1.0/24    {"start": "10.10.1.1", "end": "10.10.1.254"}</w:t>
      </w:r>
    </w:p>
    <w:p w:rsidR="00271D7F" w:rsidRPr="00271D7F" w:rsidRDefault="00271D7F" w:rsidP="00271D7F">
      <w:pPr>
        <w:widowControl/>
        <w:shd w:val="clear" w:color="auto" w:fill="FFFFFF"/>
        <w:spacing w:after="281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Tenant A  vlan101 subnet A-2: 10.10.2.0/24    {"start": "10.10.2.1", "end": "10.10.2.254"}</w:t>
      </w:r>
    </w:p>
    <w:p w:rsidR="00271D7F" w:rsidRPr="00271D7F" w:rsidRDefault="00271D7F" w:rsidP="00271D7F">
      <w:pPr>
        <w:widowControl/>
        <w:shd w:val="clear" w:color="auto" w:fill="FFFFFF"/>
        <w:spacing w:before="281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Tenant B  vlan102 subnet B-1: 10.10.1.0/24    {"start": "10.10.1.1", "end": "10.10.1.254"}</w:t>
      </w:r>
    </w:p>
    <w:p w:rsidR="00271D7F" w:rsidRPr="00271D7F" w:rsidRDefault="00271D7F" w:rsidP="00271D7F">
      <w:pPr>
        <w:widowControl/>
        <w:shd w:val="clear" w:color="auto" w:fill="FFFFFF"/>
        <w:spacing w:before="281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Tenant B  vlan103 subnet B-2: 10.10.2.0/24    {"start": "10.10.2.1", "end": "10.10.2.254"}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A，B 两个租户定义了完全相同的两个 subnet，网络完全重叠。</w:t>
      </w:r>
    </w:p>
    <w:p w:rsidR="00271D7F" w:rsidRPr="00271D7F" w:rsidRDefault="00271D7F" w:rsidP="00271D7F">
      <w:pPr>
        <w:widowControl/>
        <w:shd w:val="clear" w:color="auto" w:fill="FFFFFF"/>
        <w:spacing w:before="240" w:after="281"/>
        <w:jc w:val="left"/>
        <w:outlineLvl w:val="0"/>
        <w:rPr>
          <w:rFonts w:ascii="微软雅黑" w:eastAsia="微软雅黑" w:hAnsi="微软雅黑" w:cs="宋体" w:hint="eastAsia"/>
          <w:b/>
          <w:bCs/>
          <w:color w:val="777777"/>
          <w:kern w:val="36"/>
          <w:sz w:val="24"/>
          <w:szCs w:val="24"/>
        </w:rPr>
      </w:pPr>
      <w:r w:rsidRPr="00271D7F">
        <w:rPr>
          <w:rFonts w:ascii="微软雅黑" w:eastAsia="微软雅黑" w:hAnsi="微软雅黑" w:cs="宋体" w:hint="eastAsia"/>
          <w:b/>
          <w:bCs/>
          <w:color w:val="777777"/>
          <w:kern w:val="36"/>
          <w:sz w:val="36"/>
          <w:szCs w:val="36"/>
        </w:rPr>
        <w:t>不使用 namespace 的场景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如果不使用 namespace，网络结构如下：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8"/>
          <w:szCs w:val="28"/>
        </w:rPr>
        <w:drawing>
          <wp:inline distT="0" distB="0" distL="0" distR="0">
            <wp:extent cx="12018010" cy="5426710"/>
            <wp:effectExtent l="19050" t="0" r="2540" b="0"/>
            <wp:docPr id="3" name="图片 3" descr="http://7xo6kd.com1.z0.glb.clouddn.com/upload-ueditor-image-20161020-1476966466959028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61020-147696646695902840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8010" cy="542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其特征是网关 IP 配置在 TAP interface 上。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因为没有 namespace 隔离，router_100_101 和 router_102_103 的路由条目都只能记录到控制节点操作系统（root namespace）的路由表中，内容如下：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 xml:space="preserve">  Destination     Gateway         Genmask         Flags Metric Ref    Use Iface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 xml:space="preserve">  10.10.1.0                 *               255.255.255.0   U     0      0        0     tap1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 xml:space="preserve">  10.10.2.0                 *               255.255.255.0   U     0      0        0     tap2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 xml:space="preserve">  10.10.1.0                 *               255.255.255.0   U     0      0        0     tap3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 xml:space="preserve">  10.10.2.0                 *               255.255.255.0   U     0      0        0     tap4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这样的路由表是无法工作的。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按照路由表优先匹配原则，Tenant B 的数据包总是错误地被 Tenant A 的 router 路由。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例如 vlan102 上有数据包要发到 vlan103。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选择路由时，会匹配路由表的第二个条目，结果数据被错误地发到了 vlan101。</w:t>
      </w:r>
    </w:p>
    <w:p w:rsidR="00271D7F" w:rsidRPr="00271D7F" w:rsidRDefault="00271D7F" w:rsidP="00271D7F">
      <w:pPr>
        <w:widowControl/>
        <w:shd w:val="clear" w:color="auto" w:fill="FFFFFF"/>
        <w:spacing w:before="240" w:after="281"/>
        <w:jc w:val="left"/>
        <w:outlineLvl w:val="0"/>
        <w:rPr>
          <w:rFonts w:ascii="微软雅黑" w:eastAsia="微软雅黑" w:hAnsi="微软雅黑" w:cs="宋体" w:hint="eastAsia"/>
          <w:b/>
          <w:bCs/>
          <w:color w:val="777777"/>
          <w:kern w:val="36"/>
          <w:sz w:val="24"/>
          <w:szCs w:val="24"/>
        </w:rPr>
      </w:pPr>
      <w:r w:rsidRPr="00271D7F">
        <w:rPr>
          <w:rFonts w:ascii="微软雅黑" w:eastAsia="微软雅黑" w:hAnsi="微软雅黑" w:cs="宋体" w:hint="eastAsia"/>
          <w:b/>
          <w:bCs/>
          <w:color w:val="777777"/>
          <w:kern w:val="36"/>
          <w:sz w:val="36"/>
          <w:szCs w:val="36"/>
        </w:rPr>
        <w:t>使用 namespace 的场景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如果使用 namespace，网络结构如下：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8"/>
          <w:szCs w:val="28"/>
        </w:rPr>
        <w:drawing>
          <wp:inline distT="0" distB="0" distL="0" distR="0">
            <wp:extent cx="12018010" cy="5426710"/>
            <wp:effectExtent l="19050" t="0" r="2540" b="0"/>
            <wp:docPr id="4" name="图片 4" descr="image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63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8010" cy="542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其特征是网关 IP 配置在 namespace 中的 veth interface 上。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每个 namespace 拥有自己的路由表。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router_100_101 的路由表内容如下：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Destination     Gateway         Genmask         Flags Metric Ref    Use Iface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10.10.1.0                 *               255.255.255.0   U     0      0        0     qr-1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10.10.2.0                 *               255.255.255.0   U     0      0        0     qr-2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router_102_103 的路由表内容如下：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Destination     Gateway         Genmask         Flags Metric Ref    Use Iface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10.10.1.0                 *               255.255.255.0   U     0      0        0     qr-3</w:t>
      </w:r>
    </w:p>
    <w:p w:rsidR="00271D7F" w:rsidRPr="00271D7F" w:rsidRDefault="00271D7F" w:rsidP="00271D7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777777"/>
          <w:kern w:val="0"/>
          <w:sz w:val="28"/>
          <w:szCs w:val="28"/>
        </w:rPr>
        <w:t>10.10.2.0                 *               255.255.255.0   U     0      0        0     qr-4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这样的路由表是可以工作的。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例如 vlan102 上有数据包要发到 vlan103。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选择路由时，会查看 router_102_103 的路由表, 匹配第二个条目，数据通过 qr-4 被正确地发送到 vlan103。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同样当 vlan100 上有数据包要发到 vlan101时，会匹配 router_100_101 路由表的第二个条目，数据通过 qr-2 被正确地发送到 vlan101。</w:t>
      </w:r>
    </w:p>
    <w:p w:rsidR="00271D7F" w:rsidRPr="00271D7F" w:rsidRDefault="00271D7F" w:rsidP="00271D7F">
      <w:pPr>
        <w:widowControl/>
        <w:shd w:val="clear" w:color="auto" w:fill="FFFFFF"/>
        <w:spacing w:before="281" w:after="281"/>
        <w:jc w:val="left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r w:rsidRPr="00271D7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可见，namespace 使得每个 router 有自己的路由表，而且不会与其他 router 冲突，所以能很好地支持网络重叠。</w:t>
      </w:r>
    </w:p>
    <w:p w:rsidR="00271D7F" w:rsidRPr="00271D7F" w:rsidRDefault="00271D7F" w:rsidP="00271D7F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 w:hint="eastAsia"/>
          <w:color w:val="232323"/>
          <w:kern w:val="0"/>
          <w:sz w:val="26"/>
          <w:szCs w:val="26"/>
        </w:rPr>
      </w:pPr>
      <w:r w:rsidRPr="00271D7F">
        <w:rPr>
          <w:rFonts w:ascii="微软雅黑" w:eastAsia="微软雅黑" w:hAnsi="微软雅黑" w:cs="宋体" w:hint="eastAsia"/>
          <w:color w:val="232323"/>
          <w:kern w:val="0"/>
          <w:sz w:val="30"/>
          <w:szCs w:val="30"/>
        </w:rPr>
        <w:t>好了，目前我们已经搞清楚了 Neutron 内部 subnet 之间是如何通信的了。</w:t>
      </w:r>
      <w:r w:rsidRPr="00271D7F">
        <w:rPr>
          <w:rFonts w:ascii="Verdana" w:eastAsia="宋体" w:hAnsi="Verdana" w:cs="宋体"/>
          <w:color w:val="232323"/>
          <w:kern w:val="0"/>
          <w:sz w:val="26"/>
          <w:szCs w:val="26"/>
        </w:rPr>
        <w:br/>
      </w:r>
      <w:r w:rsidRPr="00271D7F">
        <w:rPr>
          <w:rFonts w:ascii="微软雅黑" w:eastAsia="微软雅黑" w:hAnsi="微软雅黑" w:cs="宋体" w:hint="eastAsia"/>
          <w:color w:val="232323"/>
          <w:kern w:val="0"/>
          <w:sz w:val="30"/>
          <w:szCs w:val="30"/>
        </w:rPr>
        <w:t>下一节我们将学习 OpenStack 内部网络如何与外部网络通信。</w:t>
      </w:r>
    </w:p>
    <w:p w:rsidR="007673A5" w:rsidRPr="00271D7F" w:rsidRDefault="007673A5"/>
    <w:sectPr w:rsidR="007673A5" w:rsidRPr="00271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73A5" w:rsidRDefault="007673A5" w:rsidP="00271D7F">
      <w:r>
        <w:separator/>
      </w:r>
    </w:p>
  </w:endnote>
  <w:endnote w:type="continuationSeparator" w:id="1">
    <w:p w:rsidR="007673A5" w:rsidRDefault="007673A5" w:rsidP="00271D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73A5" w:rsidRDefault="007673A5" w:rsidP="00271D7F">
      <w:r>
        <w:separator/>
      </w:r>
    </w:p>
  </w:footnote>
  <w:footnote w:type="continuationSeparator" w:id="1">
    <w:p w:rsidR="007673A5" w:rsidRDefault="007673A5" w:rsidP="00271D7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1D7F"/>
    <w:rsid w:val="00271D7F"/>
    <w:rsid w:val="00767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71D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1D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1D7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1D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1D7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71D7F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271D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71D7F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271D7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71D7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5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87436">
          <w:blockQuote w:val="1"/>
          <w:marLeft w:val="0"/>
          <w:marRight w:val="0"/>
          <w:marTop w:val="281"/>
          <w:marBottom w:val="281"/>
          <w:divBdr>
            <w:top w:val="none" w:sz="0" w:space="0" w:color="auto"/>
            <w:left w:val="single" w:sz="36" w:space="14" w:color="DDDDDD"/>
            <w:bottom w:val="none" w:sz="0" w:space="0" w:color="auto"/>
            <w:right w:val="none" w:sz="0" w:space="14" w:color="auto"/>
          </w:divBdr>
        </w:div>
        <w:div w:id="787546447">
          <w:blockQuote w:val="1"/>
          <w:marLeft w:val="0"/>
          <w:marRight w:val="0"/>
          <w:marTop w:val="281"/>
          <w:marBottom w:val="281"/>
          <w:divBdr>
            <w:top w:val="none" w:sz="0" w:space="0" w:color="auto"/>
            <w:left w:val="single" w:sz="36" w:space="14" w:color="DDDDDD"/>
            <w:bottom w:val="none" w:sz="0" w:space="0" w:color="auto"/>
            <w:right w:val="none" w:sz="0" w:space="14" w:color="auto"/>
          </w:divBdr>
        </w:div>
        <w:div w:id="956372247">
          <w:blockQuote w:val="1"/>
          <w:marLeft w:val="0"/>
          <w:marRight w:val="0"/>
          <w:marTop w:val="281"/>
          <w:marBottom w:val="281"/>
          <w:divBdr>
            <w:top w:val="none" w:sz="0" w:space="0" w:color="auto"/>
            <w:left w:val="single" w:sz="36" w:space="14" w:color="DDDDDD"/>
            <w:bottom w:val="none" w:sz="0" w:space="0" w:color="auto"/>
            <w:right w:val="none" w:sz="0" w:space="14" w:color="auto"/>
          </w:divBdr>
        </w:div>
        <w:div w:id="439841858">
          <w:blockQuote w:val="1"/>
          <w:marLeft w:val="0"/>
          <w:marRight w:val="0"/>
          <w:marTop w:val="281"/>
          <w:marBottom w:val="281"/>
          <w:divBdr>
            <w:top w:val="none" w:sz="0" w:space="0" w:color="auto"/>
            <w:left w:val="single" w:sz="36" w:space="14" w:color="DDDDDD"/>
            <w:bottom w:val="none" w:sz="0" w:space="0" w:color="auto"/>
            <w:right w:val="none" w:sz="0" w:space="14" w:color="auto"/>
          </w:divBdr>
        </w:div>
        <w:div w:id="1023825630">
          <w:blockQuote w:val="1"/>
          <w:marLeft w:val="0"/>
          <w:marRight w:val="0"/>
          <w:marTop w:val="281"/>
          <w:marBottom w:val="281"/>
          <w:divBdr>
            <w:top w:val="none" w:sz="0" w:space="0" w:color="auto"/>
            <w:left w:val="single" w:sz="36" w:space="14" w:color="DDDDDD"/>
            <w:bottom w:val="none" w:sz="0" w:space="0" w:color="auto"/>
            <w:right w:val="none" w:sz="0" w:space="14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444</Words>
  <Characters>2531</Characters>
  <Application>Microsoft Office Word</Application>
  <DocSecurity>0</DocSecurity>
  <Lines>21</Lines>
  <Paragraphs>5</Paragraphs>
  <ScaleCrop>false</ScaleCrop>
  <Company>Microsoft</Company>
  <LinksUpToDate>false</LinksUpToDate>
  <CharactersWithSpaces>2970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2018-04-02T05:55:00Z</dcterms:created>
  <dcterms:modified xsi:type="dcterms:W3CDTF">2018-04-02T05:55:00Z</dcterms:modified>
</cp:coreProperties>
</file>