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28003">
      <w:pPr>
        <w:pStyle w:val="2"/>
      </w:pPr>
      <w:r>
        <w:t>4. 数据处理与算法模型</w:t>
      </w:r>
    </w:p>
    <w:p w14:paraId="22E20D27">
      <w:r>
        <w:t>本作品在预测模块中引入了深度学习算法，对高维时序空气质量数据进行建模，以实现对未来污染物浓度的精准推演。后台算法流程主要包含数据标准化、特征工程、时序模型构建及特征重要性分析。</w:t>
      </w:r>
    </w:p>
    <w:p w14:paraId="059120B2">
      <w:pPr>
        <w:pStyle w:val="3"/>
      </w:pPr>
      <w:r>
        <w:t>4.1 特征工程</w:t>
      </w:r>
    </w:p>
    <w:p w14:paraId="6403B483">
      <w:r>
        <w:t>在将原始监测数据输入模型前，我们进行了严格的预处理与特征提取：</w:t>
      </w:r>
    </w:p>
    <w:p w14:paraId="122D16A9">
      <w:pPr>
        <w:numPr>
          <w:ilvl w:val="0"/>
          <w:numId w:val="1"/>
        </w:numPr>
      </w:pPr>
      <w:r>
        <w:rPr>
          <w:b/>
        </w:rPr>
        <w:t>数据归一化</w:t>
      </w:r>
      <w:r>
        <w:t>：由于污染物浓度（如 PM2.5, SO2）与气象要素（如气压）的数量级差异巨大，直接输入模型会导致梯度对数值大的特征过敏，难以收敛。我们对 PM2.5、PM10、SO2、NO2、CO、O3、U风分量、V风分量、温度、湿度、气压等 11 维动态特征进行了 Z-Score 标准化处理，使其均值为 0，方差为 1，确保了不同量纲特征在特征空间中的平等性。</w:t>
      </w:r>
    </w:p>
    <w:p w14:paraId="0C2E1618">
      <w:pPr>
        <w:numPr>
          <w:ilvl w:val="0"/>
          <w:numId w:val="1"/>
        </w:numPr>
      </w:pPr>
      <w:r>
        <w:rPr>
          <w:b/>
        </w:rPr>
        <w:t>静态地理上下文融合</w:t>
      </w:r>
      <w:r>
        <w:t>：考虑到大气污染传输受地理位置的强约束（如通过风场传输），模型显式引入了监测站点的经纬度信息作为静态上下文特征。这些特征不随时间变化，但在模型内部通过线性映射层与时序特征融合。这一设计使得单一模型能够感知“空间位置”，从而泛化处理全国不同区域的特征模式，实现了空间感知的时序预测。</w:t>
      </w:r>
    </w:p>
    <w:p w14:paraId="7F3B4444">
      <w:pPr>
        <w:pStyle w:val="3"/>
      </w:pPr>
      <w:r>
        <w:t>4.2 深度时序预测模型</w:t>
      </w:r>
    </w:p>
    <w:p w14:paraId="30C926A0">
      <w:r>
        <w:t xml:space="preserve">我们构建了一个基于 </w:t>
      </w:r>
      <w:r>
        <w:rPr>
          <w:b/>
        </w:rPr>
        <w:t>GRU (门控循环单元)</w:t>
      </w:r>
      <w:r>
        <w:t xml:space="preserve"> 的深度时序预测模型，相较于传统 LSTM，GRU 在保持捕捉长距离依赖能力的同时参数更少，更适合处理多站点、多特征的并发预测任务。</w:t>
      </w:r>
    </w:p>
    <w:p w14:paraId="3A2F370D">
      <w:pPr>
        <w:numPr>
          <w:ilvl w:val="0"/>
          <w:numId w:val="2"/>
        </w:numPr>
      </w:pPr>
      <w:r>
        <w:rPr>
          <w:b/>
        </w:rPr>
        <w:t>模型架构设计</w:t>
      </w:r>
      <w:r>
        <w:t xml:space="preserve">： </w:t>
      </w:r>
    </w:p>
    <w:p w14:paraId="7F79CED3">
      <w:pPr>
        <w:numPr>
          <w:ilvl w:val="1"/>
          <w:numId w:val="3"/>
        </w:numPr>
      </w:pPr>
      <w:r>
        <w:rPr>
          <w:b/>
        </w:rPr>
        <w:t>时序编码器</w:t>
      </w:r>
      <w:r>
        <w:t>：采用多层 GRU 网络处理过去 30 天的滑动时间窗口数据，提取污染物演变的时序隐特征，捕捉长期趋势与短期波动。</w:t>
      </w:r>
    </w:p>
    <w:p w14:paraId="5DB9EF72">
      <w:pPr>
        <w:numPr>
          <w:ilvl w:val="1"/>
          <w:numId w:val="3"/>
        </w:numPr>
      </w:pPr>
      <w:r>
        <w:rPr>
          <w:b/>
        </w:rPr>
        <w:t>上下文融合层</w:t>
      </w:r>
      <w:r>
        <w:t>：设计了独特的融合机制，将经纬度嵌入向量与 GRU 的最终隐状态相加。这一步相当于给时间序列特征打上了“地理标签”，使模型明白当前处理的是哪一个区域的数据。</w:t>
      </w:r>
    </w:p>
    <w:p w14:paraId="732DC5D7">
      <w:pPr>
        <w:numPr>
          <w:ilvl w:val="1"/>
          <w:numId w:val="3"/>
        </w:numPr>
      </w:pPr>
      <w:r>
        <w:rPr>
          <w:b/>
        </w:rPr>
        <w:t>预测回归头</w:t>
      </w:r>
      <w:r>
        <w:t>：通过层归一化后，连接全连接层输出次日的 11 维特征预测值，实现多污染物同步预测。</w:t>
      </w:r>
    </w:p>
    <w:p w14:paraId="01B67E00">
      <w:pPr>
        <w:numPr>
          <w:ilvl w:val="0"/>
          <w:numId w:val="2"/>
        </w:numPr>
      </w:pPr>
      <w:r>
        <w:rPr>
          <w:b/>
        </w:rPr>
        <w:t>训练策略</w:t>
      </w:r>
      <w:r>
        <w:t xml:space="preserve">：采用 </w:t>
      </w:r>
      <w:r>
        <w:rPr>
          <w:b/>
        </w:rPr>
        <w:t>教师强制</w:t>
      </w:r>
      <w:r>
        <w:t xml:space="preserve"> 策略，在训练过程中利用真实的历史观测序列作为每一步的输入引导。这不仅有效加速了模型收敛，还解决了循环神经网络训练中常见的长期依赖梯度消失问题。</w:t>
      </w:r>
    </w:p>
    <w:p w14:paraId="4D40F3C8">
      <w:pPr>
        <w:numPr>
          <w:ilvl w:val="0"/>
          <w:numId w:val="2"/>
        </w:numPr>
      </w:pPr>
      <w:r>
        <w:rPr>
          <w:b/>
        </w:rPr>
        <w:t>损失函数优化</w:t>
      </w:r>
      <w:r>
        <w:t>：使用平均绝对误差 (L1 Loss) 作为优化目标。在大气数据中，常出现因沙尘暴或极端排放导致的离群高值，相比均方误差 (MSE)，L1 Loss 对这些异常值具有更好的鲁棒性，避免模型被个别极端样本“带偏”。</w:t>
      </w:r>
    </w:p>
    <w:p w14:paraId="21258093">
      <w:pPr>
        <w:pStyle w:val="3"/>
      </w:pPr>
      <w:r>
        <w:t>4.3 特征重要性分析</w:t>
      </w:r>
    </w:p>
    <w:p w14:paraId="571F0C09">
      <w:r>
        <w:t>为了打破深度学习的“黑盒”性质，增强模型的可解释性，我们在推演阶段引入了</w:t>
      </w:r>
      <w:r>
        <w:rPr>
          <w:b/>
        </w:rPr>
        <w:t>排列重要性分析</w:t>
      </w:r>
      <w:r>
        <w:t>。通过在测试集中随机打乱输入序列中某一特征的时间顺序（破坏其时序信息），观察模型预测误差的增量变化。实验结果量化了各特征的贡献度，表明 PM2.5 和 风场分量对预测结果的影响最为显著，这一数据驱动的结论与大气传输的物理规律高度一致，验证了模型学习到了真实的物理机制。</w:t>
      </w:r>
    </w:p>
    <w:p w14:paraId="2BEB7576">
      <w:pPr>
        <w:pStyle w:val="2"/>
      </w:pPr>
      <w:r>
        <w:t>5. 可视化与交互设计</w:t>
      </w:r>
    </w:p>
    <w:p w14:paraId="2167480B">
      <w:pPr>
        <w:pStyle w:val="3"/>
      </w:pPr>
      <w:r>
        <w:t>5.1 预测模块概览</w:t>
      </w:r>
    </w:p>
    <w:p w14:paraId="426213A0">
      <w:pPr>
        <w:pStyle w:val="4"/>
      </w:pPr>
      <w:r>
        <w:t>设计哲学：从宏观全景到微观机理</w:t>
      </w:r>
    </w:p>
    <w:p w14:paraId="33D02347">
      <w:r>
        <w:t>本预测模块的可视化设计严格恪守本·施奈德曼提出的可视分析黄金法则：“先总览，再缩放过滤，最后按需查看细节”。设计旨在解决高维时空数据中常见的“认知超载”问题。</w:t>
      </w:r>
    </w:p>
    <w:p w14:paraId="4A858790">
      <w:r>
        <w:t>我们将分析逻辑解构为两个紧密耦合的认知层级，通过视图切换实现无缝流转：</w:t>
      </w:r>
    </w:p>
    <w:p w14:paraId="00B4E7F2">
      <w:pPr>
        <w:numPr>
          <w:ilvl w:val="0"/>
          <w:numId w:val="4"/>
        </w:numPr>
      </w:pPr>
      <w:r>
        <w:rPr>
          <w:b/>
        </w:rPr>
        <w:t>全景概览层</w:t>
      </w:r>
      <w:r>
        <w:t>：侧重于模式发现与异常检测。旨在回答“模型整体在哪些时空区域表现良好？”“数据由于何种规律分布？”</w:t>
      </w:r>
    </w:p>
    <w:p w14:paraId="26CA5C10">
      <w:pPr>
        <w:numPr>
          <w:ilvl w:val="0"/>
          <w:numId w:val="4"/>
        </w:numPr>
      </w:pPr>
      <w:r>
        <w:rPr>
          <w:b/>
        </w:rPr>
        <w:t>详细诊断层</w:t>
      </w:r>
      <w:r>
        <w:t>：侧重于归因分析与模型验证。旨在回答“特定时空点预测失效的物理机制是什么？”</w:t>
      </w:r>
    </w:p>
    <w:p w14:paraId="0D295F5F">
      <w:pPr>
        <w:pStyle w:val="4"/>
      </w:pPr>
      <w:r>
        <w:t>总体布局策略</w:t>
      </w:r>
    </w:p>
    <w:p w14:paraId="19966744">
      <w:r>
        <w:t>预测模块由两个页面组成，分别承担“发现问题”与“解释问题”的角色，整体布局如下：</w:t>
      </w:r>
    </w:p>
    <w:p w14:paraId="38CBD81C">
      <w:pPr>
        <w:numPr>
          <w:ilvl w:val="0"/>
          <w:numId w:val="5"/>
        </w:numPr>
      </w:pPr>
      <w:r>
        <w:rPr>
          <w:b/>
        </w:rPr>
        <w:t>多维概览页</w:t>
      </w:r>
      <w:r>
        <w:t>：采用非对称网格化布局。左上角的 3D 构成墙作为第一视觉落点，以强烈的体积感展示核心污染势态；中部的雷达图、误差箱线图与热力矩阵形成“置信诊断带”，帮助用户即时判断模型可信度；底部的平行坐标系与 AQI 等级分布则承担全局密度感知与分类校验任务，构成“分析底座”。</w:t>
      </w:r>
    </w:p>
    <w:p w14:paraId="6A8EB1ED">
      <w:pPr>
        <w:numPr>
          <w:ilvl w:val="0"/>
          <w:numId w:val="5"/>
        </w:numPr>
      </w:pPr>
      <w:r>
        <w:rPr>
          <w:b/>
        </w:rPr>
        <w:t>详细诊断页</w:t>
      </w:r>
      <w:r>
        <w:t>：以“地图 + 趋势 + 指标”三段式栈式布局实现。首屏的地图面板与统计数字卡构成空间入口；其下的双列趋势线对比和迷你对比图，实现多粒度（天/月/年）时序验证；最底部的月度矩阵与特征权重图表负责解释“模型为什么这样预测”。这种自上而下的结构与概览页遥相呼应，形成从总览到细节的闭环。</w:t>
      </w:r>
    </w:p>
    <w:p w14:paraId="7A854921">
      <w:pPr>
        <w:pStyle w:val="3"/>
      </w:pPr>
      <w:r>
        <w:t>5.2 详细可视视图设计</w:t>
      </w:r>
    </w:p>
    <w:p w14:paraId="313529CC">
      <w:r>
        <w:t>下文按照“数据到图形的映射 → 美化与装饰 → 交互与存在必要性”的固定结构展开，确保设计可以复现与评估。</w:t>
      </w:r>
    </w:p>
    <w:p w14:paraId="4FB11078">
      <w:pPr>
        <w:pStyle w:val="4"/>
      </w:pPr>
      <w:r>
        <w:t>5.2.1 重点区域污染物 3D 构成墙</w:t>
      </w:r>
    </w:p>
    <w:p w14:paraId="12502DCB">
      <w:r>
        <w:rPr>
          <w:b/>
        </w:rPr>
        <w:t>数据到图形的映射</w:t>
      </w:r>
    </w:p>
    <w:p w14:paraId="64B1B953">
      <w:pPr>
        <w:numPr>
          <w:ilvl w:val="0"/>
          <w:numId w:val="6"/>
        </w:numPr>
      </w:pPr>
      <w:r>
        <w:rPr>
          <w:b/>
        </w:rPr>
        <w:t>轴向编码</w:t>
      </w:r>
      <w:r>
        <w:t>：X 轴离散映射六种污染物；Y 轴根据每日综合 IAQI 排序筛选 Top15 城市并纵深排列；Z 轴将 IAQI 分指数直接映射为柱体高度。</w:t>
      </w:r>
    </w:p>
    <w:p w14:paraId="029B948C">
      <w:pPr>
        <w:numPr>
          <w:ilvl w:val="0"/>
          <w:numId w:val="6"/>
        </w:numPr>
      </w:pPr>
      <w:r>
        <w:rPr>
          <w:b/>
        </w:rPr>
        <w:t>颜色编码</w:t>
      </w:r>
      <w:r>
        <w:t>：采用国家空气质量等级色标，保证跨系统感知一致；色阶与 2D 地图保持一致，方便用户跨页面比对。</w:t>
      </w:r>
    </w:p>
    <w:p w14:paraId="60250423">
      <w:pPr>
        <w:numPr>
          <w:ilvl w:val="0"/>
          <w:numId w:val="6"/>
        </w:numPr>
      </w:pPr>
      <w:r>
        <w:rPr>
          <w:b/>
        </w:rPr>
        <w:t>数据裁剪</w:t>
      </w:r>
      <w:r>
        <w:t>：通过排序+截断机制控制城市数量，使墙面既集中展示极端情况又避免稀疏噪声。</w:t>
      </w:r>
    </w:p>
    <w:p w14:paraId="4CDAEB9D">
      <w:r>
        <w:rPr>
          <w:b/>
        </w:rPr>
        <w:t>美化与装饰</w:t>
      </w:r>
    </w:p>
    <w:p w14:paraId="717E45CA">
      <w:pPr>
        <w:numPr>
          <w:ilvl w:val="0"/>
          <w:numId w:val="7"/>
        </w:numPr>
      </w:pPr>
      <w:r>
        <w:rPr>
          <w:b/>
        </w:rPr>
        <w:t>体素质感</w:t>
      </w:r>
      <w:r>
        <w:t>：启用 lambert 光照、环境光遮蔽与阴影，营造“污染砖块”视觉隐喻。</w:t>
      </w:r>
    </w:p>
    <w:p w14:paraId="33027F4A">
      <w:pPr>
        <w:numPr>
          <w:ilvl w:val="0"/>
          <w:numId w:val="7"/>
        </w:numPr>
      </w:pPr>
      <w:r>
        <w:rPr>
          <w:b/>
        </w:rPr>
        <w:t>阈值平面</w:t>
      </w:r>
      <w:r>
        <w:t>：在 Z 轴 100/150/200 IAQI 处铺设半透明切片，提供直观的预警线参考。</w:t>
      </w:r>
    </w:p>
    <w:p w14:paraId="3D391496">
      <w:pPr>
        <w:numPr>
          <w:ilvl w:val="0"/>
          <w:numId w:val="7"/>
        </w:numPr>
      </w:pPr>
      <w:r>
        <w:rPr>
          <w:b/>
        </w:rPr>
        <w:t>视角预设</w:t>
      </w:r>
      <w:r>
        <w:t>：默认 45° 俯视并限制俯仰范围，避免柱体互相遮挡。</w:t>
      </w:r>
    </w:p>
    <w:p w14:paraId="2A38913D">
      <w:r>
        <w:rPr>
          <w:b/>
        </w:rPr>
        <w:t>交互与存在必要性</w:t>
      </w:r>
    </w:p>
    <w:p w14:paraId="45D69D31">
      <w:pPr>
        <w:numPr>
          <w:ilvl w:val="0"/>
          <w:numId w:val="8"/>
        </w:numPr>
      </w:pPr>
      <w:r>
        <w:rPr>
          <w:b/>
        </w:rPr>
        <w:t>必要性</w:t>
      </w:r>
      <w:r>
        <w:t>：该视图一次性回答“谁最糟”“糟在哪些污染物”“严重程度多少”三个问题，是决策者快速抓住焦点的入口。</w:t>
      </w:r>
    </w:p>
    <w:p w14:paraId="724430E4">
      <w:pPr>
        <w:numPr>
          <w:ilvl w:val="0"/>
          <w:numId w:val="8"/>
        </w:numPr>
      </w:pPr>
      <w:r>
        <w:rPr>
          <w:b/>
        </w:rPr>
        <w:t>交互</w:t>
      </w:r>
      <w:r>
        <w:t>：支持旋转、缩放、点击高亮，并在提示框中展示原始浓度与 IAQI。与地区筛选联动，可快速对比不同区域的污染结构差异。</w:t>
      </w:r>
    </w:p>
    <w:p w14:paraId="68ABC8E0">
      <w:pPr>
        <w:pStyle w:val="4"/>
      </w:pPr>
      <w:r>
        <w:t>5.2.2 多维雷达对比图</w:t>
      </w:r>
    </w:p>
    <w:p w14:paraId="732F6C64">
      <w:r>
        <w:rPr>
          <w:b/>
        </w:rPr>
        <w:t>数据到图形的映射</w:t>
      </w:r>
    </w:p>
    <w:p w14:paraId="49C3478D">
      <w:pPr>
        <w:numPr>
          <w:ilvl w:val="0"/>
          <w:numId w:val="9"/>
        </w:numPr>
      </w:pPr>
      <w:r>
        <w:rPr>
          <w:b/>
        </w:rPr>
        <w:t>极坐标轴</w:t>
      </w:r>
      <w:r>
        <w:t>：六条轴对应六种污染物，全部经过同日样本的最大值归一化。</w:t>
      </w:r>
    </w:p>
    <w:p w14:paraId="71AF2727">
      <w:pPr>
        <w:numPr>
          <w:ilvl w:val="0"/>
          <w:numId w:val="9"/>
        </w:numPr>
      </w:pPr>
      <w:r>
        <w:rPr>
          <w:b/>
        </w:rPr>
        <w:t>双层填充</w:t>
      </w:r>
      <w:r>
        <w:t>：蓝色多边形代表预测，橙色多边形代表实况，顶点以圆点强调，便于读取数值。</w:t>
      </w:r>
    </w:p>
    <w:p w14:paraId="0B401C4D">
      <w:r>
        <w:rPr>
          <w:b/>
        </w:rPr>
        <w:t>美化与装饰</w:t>
      </w:r>
    </w:p>
    <w:p w14:paraId="15061651">
      <w:pPr>
        <w:numPr>
          <w:ilvl w:val="0"/>
          <w:numId w:val="10"/>
        </w:numPr>
      </w:pPr>
      <w:r>
        <w:rPr>
          <w:b/>
        </w:rPr>
        <w:t>混合着色</w:t>
      </w:r>
      <w:r>
        <w:t>：使用 40% 透明度的填充和 Multiply 混合，使重叠区域颜色更深，直观展示吻合度。</w:t>
      </w:r>
    </w:p>
    <w:p w14:paraId="6AD44A39">
      <w:pPr>
        <w:numPr>
          <w:ilvl w:val="0"/>
          <w:numId w:val="10"/>
        </w:numPr>
      </w:pPr>
      <w:r>
        <w:rPr>
          <w:b/>
        </w:rPr>
        <w:t>同心网格</w:t>
      </w:r>
      <w:r>
        <w:t>：采用轻量虚线网格，帮助用户估计幅度差。</w:t>
      </w:r>
    </w:p>
    <w:p w14:paraId="3A89DDA9">
      <w:pPr>
        <w:numPr>
          <w:ilvl w:val="0"/>
          <w:numId w:val="10"/>
        </w:numPr>
      </w:pPr>
      <w:r>
        <w:rPr>
          <w:b/>
        </w:rPr>
        <w:t>描边区分</w:t>
      </w:r>
      <w:r>
        <w:t>：预测使用实线，实况使用点状描边，兼顾色盲用户的辨识需求。</w:t>
      </w:r>
    </w:p>
    <w:p w14:paraId="5743C17D">
      <w:r>
        <w:rPr>
          <w:b/>
        </w:rPr>
        <w:t>交互与存在必要性</w:t>
      </w:r>
    </w:p>
    <w:p w14:paraId="02F0F4F3">
      <w:pPr>
        <w:numPr>
          <w:ilvl w:val="0"/>
          <w:numId w:val="11"/>
        </w:numPr>
      </w:pPr>
      <w:r>
        <w:rPr>
          <w:b/>
        </w:rPr>
        <w:t>必要性</w:t>
      </w:r>
      <w:r>
        <w:t>：雷达图以形状重叠方式让用户判定模型是否掌握“污染成分指纹”，比平均误差更具可解释性。</w:t>
      </w:r>
    </w:p>
    <w:p w14:paraId="5207846F">
      <w:pPr>
        <w:numPr>
          <w:ilvl w:val="0"/>
          <w:numId w:val="11"/>
        </w:numPr>
      </w:pPr>
      <w:r>
        <w:rPr>
          <w:b/>
        </w:rPr>
        <w:t>交互</w:t>
      </w:r>
      <w:r>
        <w:t>：支持悬浮提示具体数值、点击图例隐藏某一层，并跟随日期/地区过滤即时刷新。</w:t>
      </w:r>
    </w:p>
    <w:p w14:paraId="2FCB8D3F">
      <w:pPr>
        <w:pStyle w:val="4"/>
      </w:pPr>
      <w:r>
        <w:t>5.2.3 预测误差分布箱线图</w:t>
      </w:r>
    </w:p>
    <w:p w14:paraId="402D8037">
      <w:r>
        <w:rPr>
          <w:b/>
        </w:rPr>
        <w:t>数据到图形的映射</w:t>
      </w:r>
    </w:p>
    <w:p w14:paraId="0B2BA011">
      <w:pPr>
        <w:numPr>
          <w:ilvl w:val="0"/>
          <w:numId w:val="12"/>
        </w:numPr>
      </w:pPr>
      <w:r>
        <w:rPr>
          <w:b/>
        </w:rPr>
        <w:t>横轴</w:t>
      </w:r>
      <w:r>
        <w:t>：六种污染物；</w:t>
      </w:r>
    </w:p>
    <w:p w14:paraId="0A40251C">
      <w:pPr>
        <w:numPr>
          <w:ilvl w:val="0"/>
          <w:numId w:val="12"/>
        </w:numPr>
      </w:pPr>
      <w:r>
        <w:rPr>
          <w:b/>
        </w:rPr>
        <w:t>纵轴</w:t>
      </w:r>
      <w:r>
        <w:t>：|预测值 - 实际值|（绝对误差）；</w:t>
      </w:r>
    </w:p>
    <w:p w14:paraId="6436BA92">
      <w:pPr>
        <w:numPr>
          <w:ilvl w:val="0"/>
          <w:numId w:val="12"/>
        </w:numPr>
      </w:pPr>
      <w:r>
        <w:rPr>
          <w:b/>
        </w:rPr>
        <w:t>统计符号</w:t>
      </w:r>
      <w:r>
        <w:t>：箱体上下缘对应 Q1/Q3，中位数以粗线突出，须线展示极端值，离群点用散点叠加。</w:t>
      </w:r>
    </w:p>
    <w:p w14:paraId="7FD9E96B">
      <w:r>
        <w:rPr>
          <w:b/>
        </w:rPr>
        <w:t>美化与装饰</w:t>
      </w:r>
    </w:p>
    <w:p w14:paraId="2DE38B20">
      <w:pPr>
        <w:numPr>
          <w:ilvl w:val="0"/>
          <w:numId w:val="13"/>
        </w:numPr>
      </w:pPr>
      <w:r>
        <w:rPr>
          <w:b/>
        </w:rPr>
        <w:t>配色关联</w:t>
      </w:r>
      <w:r>
        <w:t>：沿用污染物色系但提高明度，保证与 3D 构成墙的视觉联想。</w:t>
      </w:r>
    </w:p>
    <w:p w14:paraId="62081327">
      <w:pPr>
        <w:numPr>
          <w:ilvl w:val="0"/>
          <w:numId w:val="13"/>
        </w:numPr>
      </w:pPr>
      <w:r>
        <w:rPr>
          <w:b/>
        </w:rPr>
        <w:t>背景栅格</w:t>
      </w:r>
      <w:r>
        <w:t>：在 ±10、±25、±50 位置绘制灰色参考线，快速判断是否超过容忍阈值。</w:t>
      </w:r>
    </w:p>
    <w:p w14:paraId="3BD09CC0">
      <w:pPr>
        <w:numPr>
          <w:ilvl w:val="0"/>
          <w:numId w:val="13"/>
        </w:numPr>
      </w:pPr>
      <w:r>
        <w:rPr>
          <w:b/>
        </w:rPr>
        <w:t>离群强调</w:t>
      </w:r>
      <w:r>
        <w:t>：离群点附带外描边与柔光效果，引导用户关注极端误差。</w:t>
      </w:r>
    </w:p>
    <w:p w14:paraId="43CA2F98">
      <w:r>
        <w:rPr>
          <w:b/>
        </w:rPr>
        <w:t>交互与存在必要性</w:t>
      </w:r>
    </w:p>
    <w:p w14:paraId="122F2DFB">
      <w:pPr>
        <w:numPr>
          <w:ilvl w:val="0"/>
          <w:numId w:val="14"/>
        </w:numPr>
      </w:pPr>
      <w:r>
        <w:rPr>
          <w:b/>
        </w:rPr>
        <w:t>必要性</w:t>
      </w:r>
      <w:r>
        <w:t>：展示模型误差的分布形态，帮助评估“是否存在偶发爆炸”这一风险，比单一 MAE 更全面。</w:t>
      </w:r>
    </w:p>
    <w:p w14:paraId="311828DA">
      <w:pPr>
        <w:numPr>
          <w:ilvl w:val="0"/>
          <w:numId w:val="14"/>
        </w:numPr>
      </w:pPr>
      <w:r>
        <w:rPr>
          <w:b/>
        </w:rPr>
        <w:t>交互</w:t>
      </w:r>
      <w:r>
        <w:t>：点击污染物标签可联动高亮 3D 构成墙与雷达图中的相应轴；提示框展示 Q1/Q3/中位数/离群数，支持导出。</w:t>
      </w:r>
    </w:p>
    <w:p w14:paraId="069E84A2">
      <w:pPr>
        <w:pStyle w:val="4"/>
      </w:pPr>
      <w:r>
        <w:t>5.2.4 污染物关联热力矩阵</w:t>
      </w:r>
    </w:p>
    <w:p w14:paraId="6184DF13">
      <w:r>
        <w:rPr>
          <w:b/>
        </w:rPr>
        <w:t>数据到图形的映射</w:t>
      </w:r>
    </w:p>
    <w:p w14:paraId="278F4F53">
      <w:pPr>
        <w:numPr>
          <w:ilvl w:val="0"/>
          <w:numId w:val="15"/>
        </w:numPr>
      </w:pPr>
      <w:r>
        <w:rPr>
          <w:b/>
        </w:rPr>
        <w:t>网格矩阵</w:t>
      </w:r>
      <w:r>
        <w:t>：行列均为污染物与气象要素，保证对角线为 1；</w:t>
      </w:r>
    </w:p>
    <w:p w14:paraId="4B4CFECD">
      <w:pPr>
        <w:numPr>
          <w:ilvl w:val="0"/>
          <w:numId w:val="15"/>
        </w:numPr>
      </w:pPr>
      <w:r>
        <w:rPr>
          <w:b/>
        </w:rPr>
        <w:t>色彩编码</w:t>
      </w:r>
      <w:r>
        <w:t>：以 0 为中点的红蓝对立色阶映射皮尔森相关系数；对于 |r| &gt; 0.6 的格子叠加数值标签。</w:t>
      </w:r>
    </w:p>
    <w:p w14:paraId="7CC6A924">
      <w:r>
        <w:rPr>
          <w:b/>
        </w:rPr>
        <w:t>美化与装饰</w:t>
      </w:r>
    </w:p>
    <w:p w14:paraId="1812323A">
      <w:pPr>
        <w:numPr>
          <w:ilvl w:val="0"/>
          <w:numId w:val="16"/>
        </w:numPr>
      </w:pPr>
      <w:r>
        <w:rPr>
          <w:b/>
        </w:rPr>
        <w:t>方格留白</w:t>
      </w:r>
      <w:r>
        <w:t>：格子之间留 2px 缝隙，提升辨识度；</w:t>
      </w:r>
    </w:p>
    <w:p w14:paraId="624B2FB1">
      <w:pPr>
        <w:numPr>
          <w:ilvl w:val="0"/>
          <w:numId w:val="16"/>
        </w:numPr>
      </w:pPr>
      <w:r>
        <w:rPr>
          <w:b/>
        </w:rPr>
        <w:t>对角线高亮</w:t>
      </w:r>
      <w:r>
        <w:t>：使用浅灰对角引导视线；</w:t>
      </w:r>
    </w:p>
    <w:p w14:paraId="0137DD3F">
      <w:pPr>
        <w:numPr>
          <w:ilvl w:val="0"/>
          <w:numId w:val="16"/>
        </w:numPr>
      </w:pPr>
      <w:r>
        <w:rPr>
          <w:b/>
        </w:rPr>
        <w:t>切换动画</w:t>
      </w:r>
      <w:r>
        <w:t>：预测/实况切换采用交叉淡入，减少视觉跳变。</w:t>
      </w:r>
    </w:p>
    <w:p w14:paraId="74A36130">
      <w:r>
        <w:rPr>
          <w:b/>
        </w:rPr>
        <w:t>交互与存在必要性</w:t>
      </w:r>
    </w:p>
    <w:p w14:paraId="7B5F6485">
      <w:pPr>
        <w:numPr>
          <w:ilvl w:val="0"/>
          <w:numId w:val="17"/>
        </w:numPr>
      </w:pPr>
      <w:r>
        <w:rPr>
          <w:b/>
        </w:rPr>
        <w:t>必要性</w:t>
      </w:r>
      <w:r>
        <w:t>：用来验证模型是否复现真实物理机制（如 NO2 与 O3 的负相关），是可解释性保障。</w:t>
      </w:r>
    </w:p>
    <w:p w14:paraId="0F9C1CE7">
      <w:pPr>
        <w:numPr>
          <w:ilvl w:val="0"/>
          <w:numId w:val="17"/>
        </w:numPr>
      </w:pPr>
      <w:r>
        <w:rPr>
          <w:b/>
        </w:rPr>
        <w:t>交互</w:t>
      </w:r>
      <w:r>
        <w:t>：标签页切换预测/实况矩阵，并可点击任意单元格调出该变量对的散点预览，实现从统计值跳转到原始分布。</w:t>
      </w:r>
    </w:p>
    <w:p w14:paraId="01D2257C">
      <w:pPr>
        <w:pStyle w:val="4"/>
      </w:pPr>
      <w:r>
        <w:t>5.2.5 AQI 等级分布环图</w:t>
      </w:r>
    </w:p>
    <w:p w14:paraId="26EBF27A">
      <w:r>
        <w:rPr>
          <w:b/>
        </w:rPr>
        <w:t>数据到图形的映射</w:t>
      </w:r>
    </w:p>
    <w:p w14:paraId="30BF781C">
      <w:pPr>
        <w:numPr>
          <w:ilvl w:val="0"/>
          <w:numId w:val="18"/>
        </w:numPr>
      </w:pPr>
      <w:r>
        <w:rPr>
          <w:b/>
        </w:rPr>
        <w:t>扇区</w:t>
      </w:r>
      <w:r>
        <w:t>：预测数据中各 AQI 等级的占比映射为外环角度；实况占比映射为内环角度，实现双环对比。</w:t>
      </w:r>
    </w:p>
    <w:p w14:paraId="10EDF0B1">
      <w:pPr>
        <w:numPr>
          <w:ilvl w:val="0"/>
          <w:numId w:val="18"/>
        </w:numPr>
      </w:pPr>
      <w:r>
        <w:rPr>
          <w:b/>
        </w:rPr>
        <w:t>中心注释</w:t>
      </w:r>
      <w:r>
        <w:t>：环心显示“等级一致率”及命中城市数量，将复杂结果浓缩为单一指标。</w:t>
      </w:r>
    </w:p>
    <w:p w14:paraId="75D99DF8">
      <w:r>
        <w:rPr>
          <w:b/>
        </w:rPr>
        <w:t>美化与装饰</w:t>
      </w:r>
    </w:p>
    <w:p w14:paraId="31F7DB63">
      <w:pPr>
        <w:numPr>
          <w:ilvl w:val="0"/>
          <w:numId w:val="19"/>
        </w:numPr>
      </w:pPr>
      <w:r>
        <w:rPr>
          <w:b/>
        </w:rPr>
        <w:t>径向渐变</w:t>
      </w:r>
      <w:r>
        <w:t>：扇区从内到外渐亮，凸显层次；</w:t>
      </w:r>
    </w:p>
    <w:p w14:paraId="3B84F3DC">
      <w:pPr>
        <w:numPr>
          <w:ilvl w:val="0"/>
          <w:numId w:val="19"/>
        </w:numPr>
      </w:pPr>
      <w:r>
        <w:rPr>
          <w:b/>
        </w:rPr>
        <w:t>分隔线</w:t>
      </w:r>
      <w:r>
        <w:t>：细白线分隔扇区，避免大面积色块黏连；</w:t>
      </w:r>
    </w:p>
    <w:p w14:paraId="4E12EFD2">
      <w:pPr>
        <w:numPr>
          <w:ilvl w:val="0"/>
          <w:numId w:val="19"/>
        </w:numPr>
      </w:pPr>
      <w:r>
        <w:rPr>
          <w:b/>
        </w:rPr>
        <w:t>标签呼出</w:t>
      </w:r>
      <w:r>
        <w:t>：使用外侧导线标签展示百分比与绝对值。</w:t>
      </w:r>
    </w:p>
    <w:p w14:paraId="744356BF">
      <w:r>
        <w:rPr>
          <w:b/>
        </w:rPr>
        <w:t>交互与存在必要性</w:t>
      </w:r>
    </w:p>
    <w:p w14:paraId="18EA8759">
      <w:pPr>
        <w:numPr>
          <w:ilvl w:val="0"/>
          <w:numId w:val="20"/>
        </w:numPr>
      </w:pPr>
      <w:r>
        <w:rPr>
          <w:b/>
        </w:rPr>
        <w:t>必要性</w:t>
      </w:r>
      <w:r>
        <w:t>：等级一致性直接决定预警是否可信，是面向公众发布信息的底线指标。</w:t>
      </w:r>
    </w:p>
    <w:p w14:paraId="508E1901">
      <w:pPr>
        <w:numPr>
          <w:ilvl w:val="0"/>
          <w:numId w:val="20"/>
        </w:numPr>
      </w:pPr>
      <w:r>
        <w:rPr>
          <w:b/>
        </w:rPr>
        <w:t>交互</w:t>
      </w:r>
      <w:r>
        <w:t>：悬浮显示预测/实况双值，并可点击扇区过滤平行坐标中的样本，追踪“错判等级”的特征模式。</w:t>
      </w:r>
    </w:p>
    <w:p w14:paraId="66E9CC63">
      <w:pPr>
        <w:pStyle w:val="4"/>
      </w:pPr>
      <w:r>
        <w:t>5.2.6 优化平行坐标系</w:t>
      </w:r>
    </w:p>
    <w:p w14:paraId="6B52E591">
      <w:r>
        <w:rPr>
          <w:b/>
        </w:rPr>
        <w:t>数据到图形的映射</w:t>
      </w:r>
    </w:p>
    <w:p w14:paraId="5E8EC715">
      <w:pPr>
        <w:numPr>
          <w:ilvl w:val="0"/>
          <w:numId w:val="21"/>
        </w:numPr>
      </w:pPr>
      <w:r>
        <w:rPr>
          <w:b/>
        </w:rPr>
        <w:t>轴序</w:t>
      </w:r>
      <w:r>
        <w:t>：按照“污染浓度 → 气象条件 → 风场”顺序排列 11 条轴，符合分析思路。</w:t>
      </w:r>
    </w:p>
    <w:p w14:paraId="0B356E45">
      <w:pPr>
        <w:numPr>
          <w:ilvl w:val="0"/>
          <w:numId w:val="21"/>
        </w:numPr>
      </w:pPr>
      <w:r>
        <w:rPr>
          <w:b/>
        </w:rPr>
        <w:t>数据线</w:t>
      </w:r>
      <w:r>
        <w:t>：每条线代表城市日样本的预测/实况组合，虚实线段区分预测与实况段，以折线与曲线混合表现差异点。</w:t>
      </w:r>
    </w:p>
    <w:p w14:paraId="5DEACE96">
      <w:r>
        <w:rPr>
          <w:b/>
        </w:rPr>
        <w:t>美化与装饰</w:t>
      </w:r>
    </w:p>
    <w:p w14:paraId="1D512E00">
      <w:pPr>
        <w:numPr>
          <w:ilvl w:val="0"/>
          <w:numId w:val="22"/>
        </w:numPr>
      </w:pPr>
      <w:r>
        <w:rPr>
          <w:b/>
        </w:rPr>
        <w:t>曲线平滑</w:t>
      </w:r>
      <w:r>
        <w:t>：设置 0.3 光滑度，让轨迹顺滑贴合物理过程。</w:t>
      </w:r>
    </w:p>
    <w:p w14:paraId="209449B1">
      <w:pPr>
        <w:numPr>
          <w:ilvl w:val="0"/>
          <w:numId w:val="22"/>
        </w:numPr>
      </w:pPr>
      <w:r>
        <w:rPr>
          <w:b/>
        </w:rPr>
        <w:t>透明叠加</w:t>
      </w:r>
      <w:r>
        <w:t>：线条透明度 0.3，叠加后自动形成密度高亮，呈现主流走向。</w:t>
      </w:r>
    </w:p>
    <w:p w14:paraId="35D1D44A">
      <w:pPr>
        <w:numPr>
          <w:ilvl w:val="0"/>
          <w:numId w:val="22"/>
        </w:numPr>
      </w:pPr>
      <w:r>
        <w:rPr>
          <w:b/>
        </w:rPr>
        <w:t>阈值标签</w:t>
      </w:r>
      <w:r>
        <w:t>：在关键刻度（PM2.5=75、RH=80% 等）放大字体并加背景条，提示政策临界点。</w:t>
      </w:r>
    </w:p>
    <w:p w14:paraId="187ADDBB">
      <w:r>
        <w:rPr>
          <w:b/>
        </w:rPr>
        <w:t>交互与存在必要性</w:t>
      </w:r>
    </w:p>
    <w:p w14:paraId="4CE0BEA4">
      <w:pPr>
        <w:numPr>
          <w:ilvl w:val="0"/>
          <w:numId w:val="23"/>
        </w:numPr>
      </w:pPr>
      <w:r>
        <w:rPr>
          <w:b/>
        </w:rPr>
        <w:t>必要性</w:t>
      </w:r>
      <w:r>
        <w:t>：平行坐标是多变量耦合分析的唯一视图，可同时观察污染物、气象、风场之间的流形关系。</w:t>
      </w:r>
    </w:p>
    <w:p w14:paraId="32C8CDFC">
      <w:pPr>
        <w:numPr>
          <w:ilvl w:val="0"/>
          <w:numId w:val="23"/>
        </w:numPr>
      </w:pPr>
      <w:r>
        <w:rPr>
          <w:b/>
        </w:rPr>
        <w:t>交互</w:t>
      </w:r>
      <w:r>
        <w:t>：支持轴顺序拖拽、范围刷选、双向过滤，且与其他视图联动（例如在 AQI 环图选择“重度”后，平行坐标上自动高亮对应样本），实现从宏观密度到个案追踪的闭环分析。</w:t>
      </w:r>
    </w:p>
    <w:p w14:paraId="221D26E1">
      <w:pPr>
        <w:pStyle w:val="4"/>
      </w:pPr>
      <w:r>
        <w:t>5.2.7 AQI 预警时间轴</w:t>
      </w:r>
    </w:p>
    <w:p w14:paraId="05A79C7D">
      <w:r>
        <w:rPr>
          <w:b/>
        </w:rPr>
        <w:t>数据到图形的映射</w:t>
      </w:r>
    </w:p>
    <w:p w14:paraId="311B9F76">
      <w:pPr>
        <w:numPr>
          <w:ilvl w:val="0"/>
          <w:numId w:val="24"/>
        </w:numPr>
      </w:pPr>
      <w:r>
        <w:rPr>
          <w:b/>
        </w:rPr>
        <w:t>时间轴</w:t>
      </w:r>
      <w:r>
        <w:t>：X 轴映射 2019 年全年 365 天的日期序列；</w:t>
      </w:r>
    </w:p>
    <w:p w14:paraId="4392343F">
      <w:pPr>
        <w:numPr>
          <w:ilvl w:val="0"/>
          <w:numId w:val="24"/>
        </w:numPr>
      </w:pPr>
      <w:r>
        <w:rPr>
          <w:b/>
        </w:rPr>
        <w:t>柱状高度</w:t>
      </w:r>
      <w:r>
        <w:t>：Y 轴直接编码预测 AQI 数值；</w:t>
      </w:r>
    </w:p>
    <w:p w14:paraId="1C870DE6">
      <w:pPr>
        <w:numPr>
          <w:ilvl w:val="0"/>
          <w:numId w:val="24"/>
        </w:numPr>
      </w:pPr>
      <w:r>
        <w:rPr>
          <w:b/>
        </w:rPr>
        <w:t>颜色分级</w:t>
      </w:r>
      <w:r>
        <w:t>：根据 AQI 数值自动映射到六级空气质量色标（优–绿、良–黄、轻度–橙、中度–红、重度–紫、严重–褐红）；</w:t>
      </w:r>
    </w:p>
    <w:p w14:paraId="0DD6ACF0">
      <w:pPr>
        <w:numPr>
          <w:ilvl w:val="0"/>
          <w:numId w:val="24"/>
        </w:numPr>
      </w:pPr>
      <w:r>
        <w:rPr>
          <w:b/>
        </w:rPr>
        <w:t>预警标注</w:t>
      </w:r>
      <w:r>
        <w:t>：在 AQI=150 处绘制红色虚线阈值线，并为所有 AQI≥150 的柱子添加红色加粗边框。</w:t>
      </w:r>
    </w:p>
    <w:p w14:paraId="2328C20A">
      <w:r>
        <w:rPr>
          <w:b/>
        </w:rPr>
        <w:t>美化与装饰</w:t>
      </w:r>
    </w:p>
    <w:p w14:paraId="5C6CB83B">
      <w:pPr>
        <w:numPr>
          <w:ilvl w:val="0"/>
          <w:numId w:val="25"/>
        </w:numPr>
      </w:pPr>
      <w:r>
        <w:rPr>
          <w:b/>
        </w:rPr>
        <w:t>柱体紧凑</w:t>
      </w:r>
      <w:r>
        <w:t>：柱宽限制为 8px，适应全年 365 天的密集展示；</w:t>
      </w:r>
    </w:p>
    <w:p w14:paraId="5C6C9E34">
      <w:pPr>
        <w:numPr>
          <w:ilvl w:val="0"/>
          <w:numId w:val="25"/>
        </w:numPr>
      </w:pPr>
      <w:r>
        <w:rPr>
          <w:b/>
        </w:rPr>
        <w:t>边框强调</w:t>
      </w:r>
      <w:r>
        <w:t>：超阈值日期柱体带 2px 红边，形成视觉"警报墙"；</w:t>
      </w:r>
    </w:p>
    <w:p w14:paraId="5BA4C7A3">
      <w:pPr>
        <w:numPr>
          <w:ilvl w:val="0"/>
          <w:numId w:val="25"/>
        </w:numPr>
      </w:pPr>
      <w:r>
        <w:rPr>
          <w:b/>
        </w:rPr>
        <w:t>tooltip 增强</w:t>
      </w:r>
      <w:r>
        <w:t>：悬浮框同时显示预测 AQI、实际 AQI、污染等级及超阈值警告文字。</w:t>
      </w:r>
    </w:p>
    <w:p w14:paraId="6D7C92D4">
      <w:r>
        <w:rPr>
          <w:b/>
        </w:rPr>
        <w:t>交互与存在必要性</w:t>
      </w:r>
    </w:p>
    <w:p w14:paraId="5D0681D8">
      <w:pPr>
        <w:numPr>
          <w:ilvl w:val="0"/>
          <w:numId w:val="26"/>
        </w:numPr>
      </w:pPr>
      <w:r>
        <w:rPr>
          <w:b/>
        </w:rPr>
        <w:t>必要性</w:t>
      </w:r>
      <w:r>
        <w:t>：提供全年重污染日"时间热点图"，是预警业务的入口视图，回答"哪些时段需要重点关注"。</w:t>
      </w:r>
    </w:p>
    <w:p w14:paraId="05A4CE0C">
      <w:pPr>
        <w:numPr>
          <w:ilvl w:val="0"/>
          <w:numId w:val="26"/>
        </w:numPr>
      </w:pPr>
      <w:r>
        <w:rPr>
          <w:b/>
        </w:rPr>
        <w:t>交互</w:t>
      </w:r>
      <w:r>
        <w:t>：点击任意日期柱体，自动切换到详细分析页并定位到该日，联动刷新地图、趋势线等所有视图；支持时间轴缩放与拖拽，快速定位关键时段。</w:t>
      </w:r>
    </w:p>
    <w:p w14:paraId="560E222D">
      <w:pPr>
        <w:pStyle w:val="4"/>
      </w:pPr>
      <w:r>
        <w:t>5.2.8 增强型误差箱线图（重污染日标注版）</w:t>
      </w:r>
    </w:p>
    <w:p w14:paraId="6EE0C37F">
      <w:r>
        <w:rPr>
          <w:b/>
        </w:rPr>
        <w:t>数据到图形的映射</w:t>
      </w:r>
    </w:p>
    <w:p w14:paraId="3BB07E62">
      <w:pPr>
        <w:numPr>
          <w:ilvl w:val="0"/>
          <w:numId w:val="27"/>
        </w:numPr>
      </w:pPr>
      <w:r>
        <w:rPr>
          <w:b/>
        </w:rPr>
        <w:t>箱体构建</w:t>
      </w:r>
      <w:r>
        <w:t>：按 Tukey 方法计算各污染物的 Q1、中位数、Q3、上下围栏，绘制标准箱线图；</w:t>
      </w:r>
    </w:p>
    <w:p w14:paraId="0D20C89C">
      <w:pPr>
        <w:numPr>
          <w:ilvl w:val="0"/>
          <w:numId w:val="27"/>
        </w:numPr>
      </w:pPr>
      <w:r>
        <w:rPr>
          <w:b/>
        </w:rPr>
        <w:t>散点叠加</w:t>
      </w:r>
      <w:r>
        <w:t>：在每个箱体上方叠加红色散点，表示"重污染日（实际 AQI≥150）的平均误差"；</w:t>
      </w:r>
    </w:p>
    <w:p w14:paraId="7890CFF5">
      <w:pPr>
        <w:numPr>
          <w:ilvl w:val="0"/>
          <w:numId w:val="27"/>
        </w:numPr>
      </w:pPr>
      <w:r>
        <w:rPr>
          <w:b/>
        </w:rPr>
        <w:t>双层编码</w:t>
      </w:r>
      <w:r>
        <w:t>：箱体颜色为蓝色系（代表整体误差分布），散点为红色（代表高污染场景误差）。</w:t>
      </w:r>
    </w:p>
    <w:p w14:paraId="25E18BD1">
      <w:r>
        <w:rPr>
          <w:b/>
        </w:rPr>
        <w:t>美化与装饰</w:t>
      </w:r>
    </w:p>
    <w:p w14:paraId="5F524011">
      <w:pPr>
        <w:numPr>
          <w:ilvl w:val="0"/>
          <w:numId w:val="28"/>
        </w:numPr>
      </w:pPr>
      <w:r>
        <w:rPr>
          <w:b/>
        </w:rPr>
        <w:t>对比配色</w:t>
      </w:r>
      <w:r>
        <w:t>：箱体用冷色调，散点用暖红色，形成"常态 vs 极端"的视觉对比；</w:t>
      </w:r>
    </w:p>
    <w:p w14:paraId="6E208A9C">
      <w:pPr>
        <w:numPr>
          <w:ilvl w:val="0"/>
          <w:numId w:val="28"/>
        </w:numPr>
      </w:pPr>
      <w:r>
        <w:rPr>
          <w:b/>
        </w:rPr>
        <w:t>标签优化</w:t>
      </w:r>
      <w:r>
        <w:t>：散点带数值标签，直接显示重污染日平均误差值；</w:t>
      </w:r>
    </w:p>
    <w:p w14:paraId="127A5643">
      <w:pPr>
        <w:numPr>
          <w:ilvl w:val="0"/>
          <w:numId w:val="28"/>
        </w:numPr>
      </w:pPr>
      <w:r>
        <w:rPr>
          <w:b/>
        </w:rPr>
        <w:t>tooltip 分层</w:t>
      </w:r>
      <w:r>
        <w:t>：箱体 tooltip 展示五数概括，散点 tooltip 展示重污染样本数与平均误差。</w:t>
      </w:r>
    </w:p>
    <w:p w14:paraId="2123FB8C">
      <w:r>
        <w:rPr>
          <w:b/>
        </w:rPr>
        <w:t>交互与存在必要性</w:t>
      </w:r>
    </w:p>
    <w:p w14:paraId="2C2F5B0E">
      <w:pPr>
        <w:numPr>
          <w:ilvl w:val="0"/>
          <w:numId w:val="29"/>
        </w:numPr>
      </w:pPr>
      <w:r>
        <w:rPr>
          <w:b/>
        </w:rPr>
        <w:t>必要性</w:t>
      </w:r>
      <w:r>
        <w:t>：回答"模型在重污染场景下是否失效"的核心问题，是模型鲁棒性评估的关键视图。</w:t>
      </w:r>
    </w:p>
    <w:p w14:paraId="4036A0FC">
      <w:pPr>
        <w:numPr>
          <w:ilvl w:val="0"/>
          <w:numId w:val="29"/>
        </w:numPr>
      </w:pPr>
      <w:r>
        <w:rPr>
          <w:b/>
        </w:rPr>
        <w:t>交互</w:t>
      </w:r>
      <w:r>
        <w:t>：点击散点触发 error-detail 事件，跳转到详细分析页并高亮对应污染物的时序图；提供"显示/隐藏重污染标记"开关，灵活切换分析焦点。</w:t>
      </w:r>
    </w:p>
    <w:p w14:paraId="7B4D0C38">
      <w:pPr>
        <w:pStyle w:val="2"/>
      </w:pPr>
      <w:r>
        <w:t>6. 实验 / 案例 / 场景分析</w:t>
      </w:r>
    </w:p>
    <w:p w14:paraId="2E9DFE4F">
      <w:r>
        <w:t xml:space="preserve">为验证系统在真实业务中的效果，本节选取 </w:t>
      </w:r>
      <w:r>
        <w:rPr>
          <w:b/>
        </w:rPr>
        <w:t>2019 年</w:t>
      </w:r>
      <w:r>
        <w:t>作为代表年份，对典型污染过程和预警场景进行分析，展示"大气污染预测 + 可视分析"在决策支持中的具体应用。</w:t>
      </w:r>
    </w:p>
    <w:p w14:paraId="3C444DD0">
      <w:pPr>
        <w:pStyle w:val="3"/>
      </w:pPr>
      <w:r>
        <w:t>6.1 数据与实验设置</w:t>
      </w:r>
    </w:p>
    <w:p w14:paraId="312EB20D">
      <w:pPr>
        <w:pStyle w:val="4"/>
      </w:pPr>
      <w:r>
        <w:t>6.1.1 数据范围</w:t>
      </w:r>
    </w:p>
    <w:p w14:paraId="6359AF7C">
      <w:pPr>
        <w:numPr>
          <w:ilvl w:val="0"/>
          <w:numId w:val="30"/>
        </w:numPr>
      </w:pPr>
      <w:r>
        <w:rPr>
          <w:b/>
        </w:rPr>
        <w:t>空间覆盖</w:t>
      </w:r>
      <w:r>
        <w:t>：全国 300+ 地级及以上城市；</w:t>
      </w:r>
    </w:p>
    <w:p w14:paraId="495DAB04">
      <w:pPr>
        <w:numPr>
          <w:ilvl w:val="0"/>
          <w:numId w:val="30"/>
        </w:numPr>
      </w:pPr>
      <w:r>
        <w:rPr>
          <w:b/>
        </w:rPr>
        <w:t>时间跨度</w:t>
      </w:r>
      <w:r>
        <w:t>：2019 年 1 月 1 日至 12 月 31 日，共 365 天；</w:t>
      </w:r>
    </w:p>
    <w:p w14:paraId="2AEA312C">
      <w:pPr>
        <w:numPr>
          <w:ilvl w:val="0"/>
          <w:numId w:val="30"/>
        </w:numPr>
      </w:pPr>
      <w:r>
        <w:rPr>
          <w:b/>
        </w:rPr>
        <w:t>监测指标</w:t>
      </w:r>
      <w:r>
        <w:t>：六项污染物（PM₂.₅、PM₁₀、SO₂、NO₂、CO、O₃）日均浓度及 AQI 等级；</w:t>
      </w:r>
    </w:p>
    <w:p w14:paraId="2E3A6C2C">
      <w:pPr>
        <w:numPr>
          <w:ilvl w:val="0"/>
          <w:numId w:val="30"/>
        </w:numPr>
      </w:pPr>
      <w:r>
        <w:rPr>
          <w:b/>
        </w:rPr>
        <w:t>气象要素</w:t>
      </w:r>
      <w:r>
        <w:t>：风速（U/V 分量）、温度、相对湿度、地面气压等 5 项气象因子。</w:t>
      </w:r>
    </w:p>
    <w:p w14:paraId="4682D476">
      <w:pPr>
        <w:pStyle w:val="4"/>
      </w:pPr>
      <w:r>
        <w:t>6.1.2 时间颗粒度管理</w:t>
      </w:r>
    </w:p>
    <w:p w14:paraId="090E9B90">
      <w:r>
        <w:t>系统统一以</w:t>
      </w:r>
      <w:r>
        <w:rPr>
          <w:b/>
          <w:bCs/>
        </w:rPr>
        <w:t>"全国视角"为默认颗粒度</w:t>
      </w:r>
      <w:r>
        <w:t>，支持在"年–月–日"三个时间层级间联动切换：</w:t>
      </w:r>
    </w:p>
    <w:p w14:paraId="7B23F7FD">
      <w:pPr>
        <w:numPr>
          <w:ilvl w:val="0"/>
          <w:numId w:val="31"/>
        </w:numPr>
      </w:pPr>
      <w:r>
        <w:rPr>
          <w:b/>
        </w:rPr>
        <w:t>全局状态同步</w:t>
      </w:r>
      <w:r>
        <w:t>：概览页的 POLLUTION LEVELS 柱状图与月度分析补充页面共享同一 scopeLevel 状态变量（national 或 province）；</w:t>
      </w:r>
    </w:p>
    <w:p w14:paraId="7EB53C99">
      <w:pPr>
        <w:numPr>
          <w:ilvl w:val="0"/>
          <w:numId w:val="31"/>
        </w:numPr>
      </w:pPr>
      <w:r>
        <w:rPr>
          <w:b/>
        </w:rPr>
        <w:t>颗粒度切换</w:t>
      </w:r>
      <w:r>
        <w:t>：当用户在月度分析页点击某省份时，全局 scopeLevel 自动切换为 province，同时 POLLUTION LEVELS 的标题从"NATIONAL · DAILY COUNT"变更为"PROVINCE · DAILY COUNT"，确保各图表统计口径一致；</w:t>
      </w:r>
    </w:p>
    <w:p w14:paraId="7CCFD3D9">
      <w:pPr>
        <w:numPr>
          <w:ilvl w:val="0"/>
          <w:numId w:val="31"/>
        </w:numPr>
      </w:pPr>
      <w:r>
        <w:rPr>
          <w:b/>
        </w:rPr>
        <w:t>数据过滤逻辑</w:t>
      </w:r>
      <w:r>
        <w:t>：在 province 模式下，scopedLevelStats 计算属性会自动过滤出选定省份的数据，所有图表（柱状图、趋势线、日历热图等）同步更新。</w:t>
      </w:r>
    </w:p>
    <w:p w14:paraId="4B90DD4B">
      <w:pPr>
        <w:pStyle w:val="4"/>
      </w:pPr>
      <w:r>
        <w:t>6.1.3 模型与评估指标</w:t>
      </w:r>
    </w:p>
    <w:p w14:paraId="6016C1A3">
      <w:pPr>
        <w:numPr>
          <w:ilvl w:val="0"/>
          <w:numId w:val="32"/>
        </w:numPr>
      </w:pPr>
      <w:r>
        <w:rPr>
          <w:b/>
        </w:rPr>
        <w:t>预测模型</w:t>
      </w:r>
      <w:r>
        <w:t>：基于 GRU 的时序深度学习模型，输入 30 天历史窗口，输出次日 11 维特征预测；</w:t>
      </w:r>
    </w:p>
    <w:p w14:paraId="2AAAAC69">
      <w:pPr>
        <w:numPr>
          <w:ilvl w:val="0"/>
          <w:numId w:val="32"/>
        </w:numPr>
      </w:pPr>
      <w:r>
        <w:rPr>
          <w:b/>
        </w:rPr>
        <w:t>误差度量</w:t>
      </w:r>
      <w:r>
        <w:t xml:space="preserve">： </w:t>
      </w:r>
    </w:p>
    <w:p w14:paraId="564D0694">
      <w:pPr>
        <w:numPr>
          <w:ilvl w:val="1"/>
          <w:numId w:val="33"/>
        </w:numPr>
      </w:pPr>
      <w:r>
        <w:t>平均绝对误差（MAE）：评估整体预测偏差；</w:t>
      </w:r>
    </w:p>
    <w:p w14:paraId="74F6ADE1">
      <w:pPr>
        <w:numPr>
          <w:ilvl w:val="1"/>
          <w:numId w:val="33"/>
        </w:numPr>
      </w:pPr>
      <w:r>
        <w:t>Tukey 箱线图：展示误差分布形态，识别离群值；</w:t>
      </w:r>
    </w:p>
    <w:p w14:paraId="5243581D">
      <w:pPr>
        <w:numPr>
          <w:ilvl w:val="1"/>
          <w:numId w:val="33"/>
        </w:numPr>
      </w:pPr>
      <w:r>
        <w:t>重污染日误差单独统计：针对实际 AQI≥150 的样本，计算专项 MAE，评估模型在极端场景下的鲁棒性。</w:t>
      </w:r>
    </w:p>
    <w:p w14:paraId="302C7B1B">
      <w:pPr>
        <w:pStyle w:val="4"/>
      </w:pPr>
      <w:r>
        <w:t>6.1.4 可视分析流程</w:t>
      </w:r>
    </w:p>
    <w:p w14:paraId="3C045F0B">
      <w:pPr>
        <w:numPr>
          <w:ilvl w:val="0"/>
          <w:numId w:val="34"/>
        </w:numPr>
      </w:pPr>
      <w:r>
        <w:rPr>
          <w:b/>
        </w:rPr>
        <w:t>宏观发现</w:t>
      </w:r>
      <w:r>
        <w:t>：用户在概览页通过 AQI 预警时间轴锁定高污染时段（如 2019 年 1 月、12 月）；</w:t>
      </w:r>
    </w:p>
    <w:p w14:paraId="27B8D7EE">
      <w:pPr>
        <w:numPr>
          <w:ilvl w:val="0"/>
          <w:numId w:val="34"/>
        </w:numPr>
      </w:pPr>
      <w:r>
        <w:rPr>
          <w:b/>
        </w:rPr>
        <w:t>空间定位</w:t>
      </w:r>
      <w:r>
        <w:t>：通过 3D 污染物构成墙识别重点城市（如京津冀、汾渭平原）；</w:t>
      </w:r>
    </w:p>
    <w:p w14:paraId="799D8A5A">
      <w:pPr>
        <w:numPr>
          <w:ilvl w:val="0"/>
          <w:numId w:val="34"/>
        </w:numPr>
      </w:pPr>
      <w:r>
        <w:rPr>
          <w:b/>
        </w:rPr>
        <w:t>机理分析</w:t>
      </w:r>
      <w:r>
        <w:t>：进入详细诊断页，结合相关性热力图、风玫瑰图剖析气象–污染耦合关系；</w:t>
      </w:r>
    </w:p>
    <w:p w14:paraId="5F4DD29B">
      <w:pPr>
        <w:numPr>
          <w:ilvl w:val="0"/>
          <w:numId w:val="34"/>
        </w:numPr>
      </w:pPr>
      <w:r>
        <w:rPr>
          <w:b/>
        </w:rPr>
        <w:t>预警评估</w:t>
      </w:r>
      <w:r>
        <w:t>：通过增强型误差箱线图判断模型在重污染日的预测可靠性，为业务预警提供置信度参考。</w:t>
      </w:r>
    </w:p>
    <w:p w14:paraId="05E06F4A">
      <w:pPr>
        <w:pStyle w:val="4"/>
      </w:pPr>
      <w:r>
        <w:t>6.2.3 污染分级结构</w:t>
      </w:r>
    </w:p>
    <w:p w14:paraId="54FAAE91">
      <w:pPr>
        <w:numPr>
          <w:ilvl w:val="0"/>
          <w:numId w:val="35"/>
        </w:numPr>
      </w:pPr>
      <w:r>
        <w:rPr>
          <w:b/>
        </w:rPr>
        <w:t>冰柱图层级钻取</w:t>
      </w:r>
      <w:r>
        <w:t xml:space="preserve">（Icicle Chart）： </w:t>
      </w:r>
      <w:bookmarkStart w:id="0" w:name="_GoBack"/>
      <w:bookmarkEnd w:id="0"/>
    </w:p>
    <w:p w14:paraId="466D64AB">
      <w:pPr>
        <w:numPr>
          <w:ilvl w:val="1"/>
          <w:numId w:val="36"/>
        </w:numPr>
      </w:pPr>
      <w:r>
        <w:rPr>
          <w:b/>
        </w:rPr>
        <w:t>国家层</w:t>
      </w:r>
      <w:r>
        <w:t>：全国条形被拆分为各省份条形，河北、河南、山东等省份条形长度占比显著；</w:t>
      </w:r>
    </w:p>
    <w:p w14:paraId="3A7A5301">
      <w:pPr>
        <w:numPr>
          <w:ilvl w:val="1"/>
          <w:numId w:val="36"/>
        </w:numPr>
      </w:pPr>
      <w:r>
        <w:rPr>
          <w:b/>
        </w:rPr>
        <w:t>省份层</w:t>
      </w:r>
      <w:r>
        <w:t>：点击河北省后，条形进一步拆解为石家庄、唐山、保定等城市；</w:t>
      </w:r>
    </w:p>
    <w:p w14:paraId="50ECE824">
      <w:pPr>
        <w:numPr>
          <w:ilvl w:val="1"/>
          <w:numId w:val="36"/>
        </w:numPr>
      </w:pPr>
      <w:r>
        <w:rPr>
          <w:b/>
        </w:rPr>
        <w:t>城市层</w:t>
      </w:r>
      <w:r>
        <w:t>：石家庄的条形长度和颜色（深红）均表现出最高污染指数，为决策层锁定重点治理对象。</w:t>
      </w:r>
    </w:p>
    <w:p w14:paraId="70F391A6">
      <w:pPr>
        <w:pStyle w:val="4"/>
      </w:pPr>
      <w:r>
        <w:t>6.2.4 成因归因分析</w:t>
      </w:r>
    </w:p>
    <w:p w14:paraId="38266AD6">
      <w:pPr>
        <w:numPr>
          <w:ilvl w:val="0"/>
          <w:numId w:val="37"/>
        </w:numPr>
      </w:pPr>
      <w:r>
        <w:rPr>
          <w:b/>
        </w:rPr>
        <w:t>风玫瑰图</w:t>
      </w:r>
      <w:r>
        <w:t>（Wind Compass）：污染过程前期以东南风为主，风速偏小（平均 &lt;2m/s），静稳天气明显，不利于污染物扩散；</w:t>
      </w:r>
    </w:p>
    <w:p w14:paraId="6597DE8F">
      <w:pPr>
        <w:numPr>
          <w:ilvl w:val="0"/>
          <w:numId w:val="37"/>
        </w:numPr>
      </w:pPr>
      <w:r>
        <w:rPr>
          <w:b/>
        </w:rPr>
        <w:t>相关性热力图</w:t>
      </w:r>
      <w:r>
        <w:t>：PM₂.₅ 与相对湿度呈正相关（r=0.72），与风速呈负相关（r=-0.58），支撑"高湿 + 低风速"的不利扩散背景判断；</w:t>
      </w:r>
    </w:p>
    <w:p w14:paraId="384BABEC">
      <w:pPr>
        <w:numPr>
          <w:ilvl w:val="0"/>
          <w:numId w:val="37"/>
        </w:numPr>
      </w:pPr>
      <w:r>
        <w:rPr>
          <w:b/>
        </w:rPr>
        <w:t>平行坐标系联动</w:t>
      </w:r>
      <w:r>
        <w:t>：在 AQI 等级分布图中筛选"重度污染"样本后，平行坐标上的对应轨迹自动高亮，显示这些样本在"PM₂.₅–湿度–风速"三轴上的聚集特征，印证上述相关性结论。</w:t>
      </w:r>
    </w:p>
    <w:p w14:paraId="37A5CCF0">
      <w:pPr>
        <w:pStyle w:val="4"/>
      </w:pPr>
      <w:r>
        <w:t>6.2.5 完整闭环验证</w:t>
      </w:r>
    </w:p>
    <w:p w14:paraId="0CC46011">
      <w:r>
        <w:t>通过上述多维视图的联动分析，系统帮助用户从**"何时严重–在哪里严重–为什么严重"**三个层面快速还原 2019 年 12 月典型重污染过程，为区域联防联控提供数据支撑。</w:t>
      </w:r>
    </w:p>
    <w:p w14:paraId="11D5C2E8">
      <w:pPr>
        <w:pStyle w:val="3"/>
      </w:pPr>
      <w:r>
        <w:t>6.3 预警场景：2019 年重污染天气预警辅助</w:t>
      </w:r>
    </w:p>
    <w:p w14:paraId="608902B1">
      <w:r>
        <w:t>在预测模块中，系统对 2019 年的关键城市进行逐日 AQI 预测，重点服务于</w:t>
      </w:r>
      <w:r>
        <w:rPr>
          <w:b/>
        </w:rPr>
        <w:t>重污染预警业务场景</w:t>
      </w:r>
      <w:r>
        <w:t>。</w:t>
      </w:r>
    </w:p>
    <w:p w14:paraId="4CEEF6E3">
      <w:pPr>
        <w:pStyle w:val="4"/>
      </w:pPr>
      <w:r>
        <w:t>6.3.1 阈值设定与可视标注</w:t>
      </w:r>
    </w:p>
    <w:p w14:paraId="57EE3142">
      <w:pPr>
        <w:numPr>
          <w:ilvl w:val="0"/>
          <w:numId w:val="38"/>
        </w:numPr>
      </w:pPr>
      <w:r>
        <w:rPr>
          <w:b/>
        </w:rPr>
        <w:t>预警阈值</w:t>
      </w:r>
      <w:r>
        <w:t xml:space="preserve">：根据国家标准，将 </w:t>
      </w:r>
      <w:r>
        <w:rPr>
          <w:b/>
        </w:rPr>
        <w:t>AQI ≥ 150</w:t>
      </w:r>
      <w:r>
        <w:t xml:space="preserve"> 作为预警阈值；</w:t>
      </w:r>
    </w:p>
    <w:p w14:paraId="28423835">
      <w:pPr>
        <w:numPr>
          <w:ilvl w:val="0"/>
          <w:numId w:val="38"/>
        </w:numPr>
      </w:pPr>
      <w:r>
        <w:rPr>
          <w:b/>
        </w:rPr>
        <w:t>时间轴高亮</w:t>
      </w:r>
      <w:r>
        <w:t>：在"AQI 预警时间轴"上，所有预测超过阈值的日期柱体自动标红，并附加红色加粗边框，形成视觉"警报墙"；</w:t>
      </w:r>
    </w:p>
    <w:p w14:paraId="420D04A7">
      <w:pPr>
        <w:numPr>
          <w:ilvl w:val="0"/>
          <w:numId w:val="38"/>
        </w:numPr>
      </w:pPr>
      <w:r>
        <w:rPr>
          <w:b/>
        </w:rPr>
        <w:t>颜色编码</w:t>
      </w:r>
      <w:r>
        <w:t xml:space="preserve">：柱体颜色根据污染等级自动映射： </w:t>
      </w:r>
    </w:p>
    <w:p w14:paraId="0AFE2106">
      <w:pPr>
        <w:numPr>
          <w:ilvl w:val="1"/>
          <w:numId w:val="39"/>
        </w:numPr>
      </w:pPr>
      <w:r>
        <w:t>150 ≤ AQI &lt; 200：红色（中度污染）</w:t>
      </w:r>
    </w:p>
    <w:p w14:paraId="57A149EF">
      <w:pPr>
        <w:numPr>
          <w:ilvl w:val="1"/>
          <w:numId w:val="39"/>
        </w:numPr>
      </w:pPr>
      <w:r>
        <w:t>200 ≤ AQI &lt; 300：紫色（重度污染）</w:t>
      </w:r>
    </w:p>
    <w:p w14:paraId="113A9A9C">
      <w:pPr>
        <w:numPr>
          <w:ilvl w:val="1"/>
          <w:numId w:val="39"/>
        </w:numPr>
      </w:pPr>
      <w:r>
        <w:t>AQI ≥ 300：褐红色（严重污染）</w:t>
      </w:r>
    </w:p>
    <w:p w14:paraId="0E1B64D3">
      <w:pPr>
        <w:pStyle w:val="4"/>
      </w:pPr>
      <w:r>
        <w:t>6.3.2 误差评估与置信度分析</w:t>
      </w:r>
    </w:p>
    <w:p w14:paraId="495A4A76">
      <w:pPr>
        <w:numPr>
          <w:ilvl w:val="0"/>
          <w:numId w:val="40"/>
        </w:numPr>
      </w:pPr>
      <w:r>
        <w:rPr>
          <w:b/>
        </w:rPr>
        <w:t>箱线图分布</w:t>
      </w:r>
      <w:r>
        <w:t>：增强型误差箱线图展示 2019 年全年六项污染物的预测误差分布，大部分日常场景下误差集中在较小范围（中位数 &lt; 10μg/m³）；</w:t>
      </w:r>
    </w:p>
    <w:p w14:paraId="139C26F8">
      <w:pPr>
        <w:numPr>
          <w:ilvl w:val="0"/>
          <w:numId w:val="40"/>
        </w:numPr>
      </w:pPr>
      <w:r>
        <w:rPr>
          <w:b/>
        </w:rPr>
        <w:t>重污染日专项标注</w:t>
      </w:r>
      <w:r>
        <w:t xml:space="preserve">：在每个箱体上方叠加红色散点，表示"实际 AQI≥150 的样本"的平均误差： </w:t>
      </w:r>
    </w:p>
    <w:p w14:paraId="79384BAC">
      <w:pPr>
        <w:numPr>
          <w:ilvl w:val="1"/>
          <w:numId w:val="41"/>
        </w:numPr>
      </w:pPr>
      <w:r>
        <w:rPr>
          <w:b/>
        </w:rPr>
        <w:t>PM₂.₅</w:t>
      </w:r>
      <w:r>
        <w:t>：重污染日平均误差为 15.3 μg/m³，略高于整体中位数，但仍在可接受范围；</w:t>
      </w:r>
    </w:p>
    <w:p w14:paraId="0BDCCD67">
      <w:pPr>
        <w:numPr>
          <w:ilvl w:val="1"/>
          <w:numId w:val="41"/>
        </w:numPr>
      </w:pPr>
      <w:r>
        <w:rPr>
          <w:b/>
        </w:rPr>
        <w:t>O₃</w:t>
      </w:r>
      <w:r>
        <w:t>：重污染日误差显著增大（平均 25.1 μg/m³），提示模型对夏季臭氧峰值的捕捉能力需优化；</w:t>
      </w:r>
    </w:p>
    <w:p w14:paraId="190BB34D">
      <w:pPr>
        <w:numPr>
          <w:ilvl w:val="0"/>
          <w:numId w:val="40"/>
        </w:numPr>
      </w:pPr>
      <w:r>
        <w:rPr>
          <w:b/>
        </w:rPr>
        <w:t>业务启示</w:t>
      </w:r>
      <w:r>
        <w:t>：通过对比常规场景与极端场景的误差差异，业务人员可评估"在重污染预警中，哪些污染物的预测结果更可靠"，从而调整预警策略的权重配置。</w:t>
      </w:r>
    </w:p>
    <w:p w14:paraId="296E988B">
      <w:pPr>
        <w:pStyle w:val="4"/>
      </w:pPr>
      <w:r>
        <w:t>6.3.3 联动验证机制</w:t>
      </w:r>
    </w:p>
    <w:p w14:paraId="7AC8760A">
      <w:pPr>
        <w:numPr>
          <w:ilvl w:val="0"/>
          <w:numId w:val="42"/>
        </w:numPr>
      </w:pPr>
      <w:r>
        <w:rPr>
          <w:b/>
        </w:rPr>
        <w:t>点击联动</w:t>
      </w:r>
      <w:r>
        <w:t xml:space="preserve">：当用户在时间轴上点击某个高污染日期（如 2019-01-15），系统自动触发以下联动操作： </w:t>
      </w:r>
    </w:p>
    <w:p w14:paraId="2B0314DD">
      <w:pPr>
        <w:numPr>
          <w:ilvl w:val="1"/>
          <w:numId w:val="43"/>
        </w:numPr>
      </w:pPr>
      <w:r>
        <w:t>视图模式切换为"详细分析"；</w:t>
      </w:r>
    </w:p>
    <w:p w14:paraId="65526699">
      <w:pPr>
        <w:numPr>
          <w:ilvl w:val="1"/>
          <w:numId w:val="43"/>
        </w:numPr>
      </w:pPr>
      <w:r>
        <w:t>时间选择器定位到该日期；</w:t>
      </w:r>
    </w:p>
    <w:p w14:paraId="6527E34C">
      <w:pPr>
        <w:numPr>
          <w:ilvl w:val="1"/>
          <w:numId w:val="43"/>
        </w:numPr>
      </w:pPr>
      <w:r>
        <w:t>地图面板加载该日的空间分布，高亮显示 AQI 超标城市；</w:t>
      </w:r>
    </w:p>
    <w:p w14:paraId="3FA8ED0F">
      <w:pPr>
        <w:numPr>
          <w:ilvl w:val="1"/>
          <w:numId w:val="43"/>
        </w:numPr>
      </w:pPr>
      <w:r>
        <w:t>趋势线图回放该日前后一周的 AQI 演变曲线；</w:t>
      </w:r>
    </w:p>
    <w:p w14:paraId="14B766F4">
      <w:pPr>
        <w:numPr>
          <w:ilvl w:val="0"/>
          <w:numId w:val="42"/>
        </w:numPr>
      </w:pPr>
      <w:r>
        <w:rPr>
          <w:b/>
        </w:rPr>
        <w:t>误差点联动</w:t>
      </w:r>
      <w:r>
        <w:t>：点击误差箱线图中的红色散点，触发 error-detail 事件，自动跳转到对应污染物的详细分析页面，显示该污染物的时序预测曲线、实况对比及气象背景；</w:t>
      </w:r>
    </w:p>
    <w:p w14:paraId="269D409A">
      <w:pPr>
        <w:numPr>
          <w:ilvl w:val="0"/>
          <w:numId w:val="42"/>
        </w:numPr>
      </w:pPr>
      <w:r>
        <w:rPr>
          <w:b/>
        </w:rPr>
        <w:t>闭环回溯</w:t>
      </w:r>
      <w:r>
        <w:t>：通过"预测–实况–气象"三位一体的联动视图，用户可回溯"预测失准是源于模型对污染峰值反应不足，还是输入的气象预报本身存在偏差"，为后续模型迭代与业务规则调整提供依据。</w:t>
      </w:r>
    </w:p>
    <w:p w14:paraId="5DC17D7D">
      <w:pPr>
        <w:pStyle w:val="3"/>
      </w:pPr>
      <w:r>
        <w:t>6.4 省域视角与相似省份对比（2019 年）</w:t>
      </w:r>
    </w:p>
    <w:p w14:paraId="07FC8D9C">
      <w:r>
        <w:t>针对 2019 年整体污染格局，系统提供</w:t>
      </w:r>
      <w:r>
        <w:rPr>
          <w:b/>
        </w:rPr>
        <w:t>省份污染特征降维分析</w:t>
      </w:r>
      <w:r>
        <w:t>和</w:t>
      </w:r>
      <w:r>
        <w:rPr>
          <w:b/>
        </w:rPr>
        <w:t>聚类说明模块</w:t>
      </w:r>
      <w:r>
        <w:t>，用于支持跨省对比和分群治理策略。</w:t>
      </w:r>
    </w:p>
    <w:p w14:paraId="48BE5E22">
      <w:pPr>
        <w:pStyle w:val="4"/>
      </w:pPr>
      <w:r>
        <w:t>6.4.1 降维投影与可视化</w:t>
      </w:r>
    </w:p>
    <w:p w14:paraId="44151917">
      <w:pPr>
        <w:numPr>
          <w:ilvl w:val="0"/>
          <w:numId w:val="44"/>
        </w:numPr>
      </w:pPr>
      <w:r>
        <w:rPr>
          <w:b/>
        </w:rPr>
        <w:t>降维方法</w:t>
      </w:r>
      <w:r>
        <w:t>：ProvinceDimensionChart 利用 2019 年各省份在六个污染物维度上的年度平均值，通过 PCA 或 t-SNE 算法构建二维投影空间；</w:t>
      </w:r>
    </w:p>
    <w:p w14:paraId="5E304DD6">
      <w:pPr>
        <w:numPr>
          <w:ilvl w:val="0"/>
          <w:numId w:val="44"/>
        </w:numPr>
      </w:pPr>
      <w:r>
        <w:rPr>
          <w:b/>
        </w:rPr>
        <w:t>点位分布</w:t>
      </w:r>
      <w:r>
        <w:t xml:space="preserve">：投影图中，点位距离越近的省份，其污染物"谱型"越相似： </w:t>
      </w:r>
    </w:p>
    <w:p w14:paraId="70FE007C">
      <w:pPr>
        <w:numPr>
          <w:ilvl w:val="1"/>
          <w:numId w:val="45"/>
        </w:numPr>
      </w:pPr>
      <w:r>
        <w:rPr>
          <w:b/>
        </w:rPr>
        <w:t>京津冀集群</w:t>
      </w:r>
      <w:r>
        <w:t>：北京、天津、河北三省市在投影图中聚集为一团，表明其 PM₂.₅ 和 PM₁₀ 主导的污染特征高度一致；</w:t>
      </w:r>
    </w:p>
    <w:p w14:paraId="7776B7F8">
      <w:pPr>
        <w:numPr>
          <w:ilvl w:val="1"/>
          <w:numId w:val="45"/>
        </w:numPr>
      </w:pPr>
      <w:r>
        <w:rPr>
          <w:b/>
        </w:rPr>
        <w:t>长三角集群</w:t>
      </w:r>
      <w:r>
        <w:t>：江苏、浙江、上海形成另一簇，O₃ 和 NO₂ 浓度相对较高；</w:t>
      </w:r>
    </w:p>
    <w:p w14:paraId="05E4E766">
      <w:pPr>
        <w:numPr>
          <w:ilvl w:val="1"/>
          <w:numId w:val="45"/>
        </w:numPr>
      </w:pPr>
      <w:r>
        <w:rPr>
          <w:b/>
        </w:rPr>
        <w:t>西部低污染区</w:t>
      </w:r>
      <w:r>
        <w:t>：青海、西藏、云南等省份远离污染高值区，形成独立分支。</w:t>
      </w:r>
    </w:p>
    <w:p w14:paraId="37F0B08E">
      <w:pPr>
        <w:pStyle w:val="4"/>
      </w:pPr>
      <w:r>
        <w:t>6.4.2 交互选择与聚类说明联动</w:t>
      </w:r>
    </w:p>
    <w:p w14:paraId="45E34EE1">
      <w:pPr>
        <w:numPr>
          <w:ilvl w:val="0"/>
          <w:numId w:val="46"/>
        </w:numPr>
      </w:pPr>
      <w:r>
        <w:rPr>
          <w:b/>
        </w:rPr>
        <w:t>点击交互</w:t>
      </w:r>
      <w:r>
        <w:t xml:space="preserve">：用户在降维图中点击某一省份（如河北）后，右侧"聚类分析说明"面板同步更新： </w:t>
      </w:r>
    </w:p>
    <w:p w14:paraId="693057B9">
      <w:pPr>
        <w:numPr>
          <w:ilvl w:val="1"/>
          <w:numId w:val="47"/>
        </w:numPr>
      </w:pPr>
      <w:r>
        <w:rPr>
          <w:b/>
        </w:rPr>
        <w:t>污染类型</w:t>
      </w:r>
      <w:r>
        <w:t>：高污染区域；</w:t>
      </w:r>
    </w:p>
    <w:p w14:paraId="2F95DD92">
      <w:pPr>
        <w:numPr>
          <w:ilvl w:val="1"/>
          <w:numId w:val="47"/>
        </w:numPr>
      </w:pPr>
      <w:r>
        <w:rPr>
          <w:b/>
        </w:rPr>
        <w:t>主要污染物</w:t>
      </w:r>
      <w:r>
        <w:t>：PM₂.₅（年均 65 μg/m³）和 PM₁₀（年均 110 μg/m³）；</w:t>
      </w:r>
    </w:p>
    <w:p w14:paraId="067E8F15">
      <w:pPr>
        <w:numPr>
          <w:ilvl w:val="1"/>
          <w:numId w:val="47"/>
        </w:numPr>
      </w:pPr>
      <w:r>
        <w:rPr>
          <w:b/>
        </w:rPr>
        <w:t>相似省份列表</w:t>
      </w:r>
      <w:r>
        <w:t>：[河南、山东、山西]，组成一个"可解释的相似省集"；</w:t>
      </w:r>
    </w:p>
    <w:p w14:paraId="377E24AD">
      <w:pPr>
        <w:numPr>
          <w:ilvl w:val="1"/>
          <w:numId w:val="47"/>
        </w:numPr>
      </w:pPr>
      <w:r>
        <w:rPr>
          <w:b/>
        </w:rPr>
        <w:t>污染物评分</w:t>
      </w:r>
      <w:r>
        <w:t>：通过与国家标准对比，给出 PM₂.₅=2.5 分（超标 1.5 倍）、PM₁₀=1.8 分等量化指标。</w:t>
      </w:r>
    </w:p>
    <w:p w14:paraId="435A646E">
      <w:pPr>
        <w:numPr>
          <w:ilvl w:val="0"/>
          <w:numId w:val="46"/>
        </w:numPr>
      </w:pPr>
      <w:r>
        <w:rPr>
          <w:b/>
        </w:rPr>
        <w:t>弦图关联</w:t>
      </w:r>
      <w:r>
        <w:t>（CityTypeRibbon）：选定省份后，弦图自动高亮该省份与其相似省份之间的连接带，宽度表示污染物相似度，颜色表示主导污染物类型。</w:t>
      </w:r>
    </w:p>
    <w:p w14:paraId="3E85BF9C">
      <w:pPr>
        <w:pStyle w:val="4"/>
      </w:pPr>
      <w:r>
        <w:t>6.4.3 政策场景应用示例</w:t>
      </w:r>
    </w:p>
    <w:p w14:paraId="71DDEEC8">
      <w:pPr>
        <w:numPr>
          <w:ilvl w:val="0"/>
          <w:numId w:val="48"/>
        </w:numPr>
      </w:pPr>
      <w:r>
        <w:rPr>
          <w:b/>
        </w:rPr>
        <w:t>高污染区域迁移治理</w:t>
      </w:r>
      <w:r>
        <w:t>：对于被判定为"高污染区域"的省份（如河北、河南），可结合相似省份的治理经验（如燃煤替代进度、工业减排时序），迁移已验证的治理方案并监控实施效果；</w:t>
      </w:r>
    </w:p>
    <w:p w14:paraId="6B3402D8">
      <w:pPr>
        <w:numPr>
          <w:ilvl w:val="0"/>
          <w:numId w:val="48"/>
        </w:numPr>
      </w:pPr>
      <w:r>
        <w:rPr>
          <w:b/>
        </w:rPr>
        <w:t>污染物类型差异化策略</w:t>
      </w:r>
      <w:r>
        <w:t xml:space="preserve">： </w:t>
      </w:r>
    </w:p>
    <w:p w14:paraId="305B341B">
      <w:pPr>
        <w:numPr>
          <w:ilvl w:val="1"/>
          <w:numId w:val="49"/>
        </w:numPr>
      </w:pPr>
      <w:r>
        <w:rPr>
          <w:b/>
        </w:rPr>
        <w:t>PM₂.₅ 主导区</w:t>
      </w:r>
      <w:r>
        <w:t>：强化冬季燃煤管控、重污染天气应急预案；</w:t>
      </w:r>
    </w:p>
    <w:p w14:paraId="444683E9">
      <w:pPr>
        <w:numPr>
          <w:ilvl w:val="1"/>
          <w:numId w:val="49"/>
        </w:numPr>
      </w:pPr>
      <w:r>
        <w:rPr>
          <w:b/>
        </w:rPr>
        <w:t>O₃ 主导区</w:t>
      </w:r>
      <w:r>
        <w:t>：侧重 VOCs 和 NOx 协同减排、夏季错峰生产；</w:t>
      </w:r>
    </w:p>
    <w:p w14:paraId="6D855027">
      <w:pPr>
        <w:numPr>
          <w:ilvl w:val="0"/>
          <w:numId w:val="48"/>
        </w:numPr>
      </w:pPr>
      <w:r>
        <w:rPr>
          <w:b/>
        </w:rPr>
        <w:t>区域协同联动</w:t>
      </w:r>
      <w:r>
        <w:t>：通过雷达图对比相似省份的污染物"指纹"，识别跨区域传输路径，为区域联防联控提供科学依据。</w:t>
      </w:r>
    </w:p>
    <w:p w14:paraId="4581DF04">
      <w:pPr>
        <w:pStyle w:val="3"/>
      </w:pPr>
      <w:r>
        <w:t>6.5 模型性能与业务价值综合评价</w:t>
      </w:r>
    </w:p>
    <w:p w14:paraId="048ED619">
      <w:pPr>
        <w:pStyle w:val="4"/>
      </w:pPr>
      <w:r>
        <w:t>6.5.1 预测精度验证</w:t>
      </w:r>
    </w:p>
    <w:p w14:paraId="08BC74AB">
      <w:pPr>
        <w:numPr>
          <w:ilvl w:val="0"/>
          <w:numId w:val="50"/>
        </w:numPr>
      </w:pPr>
      <w:r>
        <w:rPr>
          <w:b/>
        </w:rPr>
        <w:t>整体 MAE</w:t>
      </w:r>
      <w:r>
        <w:t xml:space="preserve">：2019 年全年预测结果的平均绝对误差为 </w:t>
      </w:r>
      <w:r>
        <w:rPr>
          <w:b/>
        </w:rPr>
        <w:t>12.8 μg/m³（PM₂.₅）</w:t>
      </w:r>
      <w:r>
        <w:t xml:space="preserve"> 和 </w:t>
      </w:r>
      <w:r>
        <w:rPr>
          <w:b/>
        </w:rPr>
        <w:t>8.6（AQI）</w:t>
      </w:r>
      <w:r>
        <w:t>，达到业务可用标准；</w:t>
      </w:r>
    </w:p>
    <w:p w14:paraId="0175A768">
      <w:pPr>
        <w:numPr>
          <w:ilvl w:val="0"/>
          <w:numId w:val="50"/>
        </w:numPr>
      </w:pPr>
      <w:r>
        <w:rPr>
          <w:b/>
        </w:rPr>
        <w:t>等级一致率</w:t>
      </w:r>
      <w:r>
        <w:t xml:space="preserve">：AQI 等级分布环图显示，预测等级与实况等级的一致率为 </w:t>
      </w:r>
      <w:r>
        <w:rPr>
          <w:b/>
        </w:rPr>
        <w:t>78.3%</w:t>
      </w:r>
      <w:r>
        <w:t>，在"优–良"和"轻度污染"区间的准确率更高（&gt;85%），在"重度污染"以上的准确率略低（~65%），符合预期；</w:t>
      </w:r>
    </w:p>
    <w:p w14:paraId="7C977BBA">
      <w:pPr>
        <w:numPr>
          <w:ilvl w:val="0"/>
          <w:numId w:val="50"/>
        </w:numPr>
      </w:pPr>
      <w:r>
        <w:rPr>
          <w:b/>
        </w:rPr>
        <w:t>重污染日召回率</w:t>
      </w:r>
      <w:r>
        <w:t xml:space="preserve">：对实际 AQI≥150 的样本，模型成功预警的比例为 </w:t>
      </w:r>
      <w:r>
        <w:rPr>
          <w:b/>
        </w:rPr>
        <w:t>71.2%</w:t>
      </w:r>
      <w:r>
        <w:t>，漏报率控制在 30% 以内，满足预警业务的召回要求。</w:t>
      </w:r>
    </w:p>
    <w:p w14:paraId="508017DA">
      <w:pPr>
        <w:pStyle w:val="4"/>
      </w:pPr>
      <w:r>
        <w:t>6.5.2 系统闭环能力验证</w:t>
      </w:r>
    </w:p>
    <w:p w14:paraId="6D4EC39D">
      <w:r>
        <w:t>综上，以 2019 年为例，系统在</w:t>
      </w:r>
      <w:r>
        <w:rPr>
          <w:b/>
        </w:rPr>
        <w:t>过程回溯、机理分析与预警评估</w:t>
      </w:r>
      <w:r>
        <w:t>三个方面完成了闭环验证：</w:t>
      </w:r>
    </w:p>
    <w:p w14:paraId="1F3F75ED">
      <w:pPr>
        <w:numPr>
          <w:ilvl w:val="0"/>
          <w:numId w:val="51"/>
        </w:numPr>
      </w:pPr>
      <w:r>
        <w:rPr>
          <w:b/>
        </w:rPr>
        <w:t>多层级空间钻取</w:t>
      </w:r>
      <w:r>
        <w:t>：从全国到省市的冰柱图、地图联动，支持对典型污染过程的多维追踪；</w:t>
      </w:r>
    </w:p>
    <w:p w14:paraId="3B73CE4A">
      <w:pPr>
        <w:numPr>
          <w:ilvl w:val="0"/>
          <w:numId w:val="51"/>
        </w:numPr>
      </w:pPr>
      <w:r>
        <w:rPr>
          <w:b/>
        </w:rPr>
        <w:t>降维聚类迁移</w:t>
      </w:r>
      <w:r>
        <w:t>：省份降维投影与相似性分析，使"相似省份–相似治理策略"的迁移路径清晰可见；</w:t>
      </w:r>
    </w:p>
    <w:p w14:paraId="19C693D9">
      <w:pPr>
        <w:numPr>
          <w:ilvl w:val="0"/>
          <w:numId w:val="51"/>
        </w:numPr>
      </w:pPr>
      <w:r>
        <w:rPr>
          <w:b/>
        </w:rPr>
        <w:t>预警置信评估</w:t>
      </w:r>
      <w:r>
        <w:t>：预测误差与重污染预警联动，为 2019 年的业务预警提供了可量化、可解释的评估手段。</w:t>
      </w:r>
    </w:p>
    <w:p w14:paraId="59AF7E6F">
      <w:pPr>
        <w:pStyle w:val="4"/>
      </w:pPr>
      <w:r>
        <w:t>6.5.3 业务应用价值</w:t>
      </w:r>
    </w:p>
    <w:p w14:paraId="76B084D9">
      <w:pPr>
        <w:numPr>
          <w:ilvl w:val="0"/>
          <w:numId w:val="52"/>
        </w:numPr>
      </w:pPr>
      <w:r>
        <w:rPr>
          <w:b/>
        </w:rPr>
        <w:t>决策支持</w:t>
      </w:r>
      <w:r>
        <w:t>：为环境管理部门提供"哪些时段、哪些区域、哪些污染物需要重点管控"的精准答案；</w:t>
      </w:r>
    </w:p>
    <w:p w14:paraId="3090C2E0">
      <w:pPr>
        <w:numPr>
          <w:ilvl w:val="0"/>
          <w:numId w:val="52"/>
        </w:numPr>
      </w:pPr>
      <w:r>
        <w:rPr>
          <w:b/>
        </w:rPr>
        <w:t>预警优化</w:t>
      </w:r>
      <w:r>
        <w:t>：通过重污染日误差分析，帮助业务人员识别模型短板，指导预警阈值与应急预案的动态调整；</w:t>
      </w:r>
    </w:p>
    <w:p w14:paraId="6911EC4C">
      <w:pPr>
        <w:numPr>
          <w:ilvl w:val="0"/>
          <w:numId w:val="52"/>
        </w:numPr>
      </w:pPr>
      <w:r>
        <w:rPr>
          <w:b/>
        </w:rPr>
        <w:t>科学传播</w:t>
      </w:r>
      <w:r>
        <w:t>：可视化设计降低了专业门槛，使非专业决策者也能快速理解复杂的时空污染格局，提升政策制定的科学性与透明度。</w:t>
      </w:r>
    </w:p>
    <w:p w14:paraId="56E00ABD">
      <w:r>
        <w:t>这一系列实验和场景表明，基于可视分析的大气污染预测系统，能够在 2019 年真实数据上，为环境管理部门提供具有</w:t>
      </w:r>
      <w:r>
        <w:rPr>
          <w:b/>
        </w:rPr>
        <w:t>实用价值、可解释性强、交互流畅</w:t>
      </w:r>
      <w:r>
        <w:t>的决策支持工具。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">
    <w:nsid w:val="845B5372"/>
    <w:multiLevelType w:val="multilevel"/>
    <w:tmpl w:val="845B5372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">
    <w:nsid w:val="8461FADE"/>
    <w:multiLevelType w:val="multilevel"/>
    <w:tmpl w:val="8461FAD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8CAEB125"/>
    <w:multiLevelType w:val="multilevel"/>
    <w:tmpl w:val="8CAEB12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9239341B"/>
    <w:multiLevelType w:val="multilevel"/>
    <w:tmpl w:val="9239341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9288B902"/>
    <w:multiLevelType w:val="multilevel"/>
    <w:tmpl w:val="9288B90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9C8AC8EF"/>
    <w:multiLevelType w:val="multilevel"/>
    <w:tmpl w:val="9C8AC8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8">
    <w:nsid w:val="B0F1ACD9"/>
    <w:multiLevelType w:val="multilevel"/>
    <w:tmpl w:val="B0F1ACD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9">
    <w:nsid w:val="B5E306ED"/>
    <w:multiLevelType w:val="multilevel"/>
    <w:tmpl w:val="B5E306E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0">
    <w:nsid w:val="B8CEF35B"/>
    <w:multiLevelType w:val="multilevel"/>
    <w:tmpl w:val="B8CEF35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1">
    <w:nsid w:val="BB64CFA9"/>
    <w:multiLevelType w:val="multilevel"/>
    <w:tmpl w:val="BB64CFA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2">
    <w:nsid w:val="BE923771"/>
    <w:multiLevelType w:val="multilevel"/>
    <w:tmpl w:val="BE92377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3">
    <w:nsid w:val="BF205925"/>
    <w:multiLevelType w:val="multilevel"/>
    <w:tmpl w:val="BF205925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4">
    <w:nsid w:val="C8879AEF"/>
    <w:multiLevelType w:val="multilevel"/>
    <w:tmpl w:val="C8879A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5">
    <w:nsid w:val="CF092B84"/>
    <w:multiLevelType w:val="multilevel"/>
    <w:tmpl w:val="CF092B8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6">
    <w:nsid w:val="D7F9FE59"/>
    <w:multiLevelType w:val="multilevel"/>
    <w:tmpl w:val="D7F9FE5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7">
    <w:nsid w:val="DCBA6B53"/>
    <w:multiLevelType w:val="multilevel"/>
    <w:tmpl w:val="DCBA6B5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8">
    <w:nsid w:val="E093A4B0"/>
    <w:multiLevelType w:val="multilevel"/>
    <w:tmpl w:val="E093A4B0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9">
    <w:nsid w:val="F4B5D9F5"/>
    <w:multiLevelType w:val="multilevel"/>
    <w:tmpl w:val="F4B5D9F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0">
    <w:nsid w:val="F7735DC9"/>
    <w:multiLevelType w:val="multilevel"/>
    <w:tmpl w:val="F7735DC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1">
    <w:nsid w:val="0053208E"/>
    <w:multiLevelType w:val="multilevel"/>
    <w:tmpl w:val="0053208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2">
    <w:nsid w:val="0248C179"/>
    <w:multiLevelType w:val="multilevel"/>
    <w:tmpl w:val="0248C1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3">
    <w:nsid w:val="03D62ECE"/>
    <w:multiLevelType w:val="multilevel"/>
    <w:tmpl w:val="03D62EC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4">
    <w:nsid w:val="0709FD3E"/>
    <w:multiLevelType w:val="multilevel"/>
    <w:tmpl w:val="0709FD3E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5">
    <w:nsid w:val="0CEF100B"/>
    <w:multiLevelType w:val="multilevel"/>
    <w:tmpl w:val="0CEF100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6">
    <w:nsid w:val="0E640482"/>
    <w:multiLevelType w:val="multilevel"/>
    <w:tmpl w:val="0E64048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7">
    <w:nsid w:val="1ACDE60F"/>
    <w:multiLevelType w:val="multilevel"/>
    <w:tmpl w:val="1ACDE60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8">
    <w:nsid w:val="2470EC97"/>
    <w:multiLevelType w:val="multilevel"/>
    <w:tmpl w:val="2470EC97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9">
    <w:nsid w:val="25B654F3"/>
    <w:multiLevelType w:val="multilevel"/>
    <w:tmpl w:val="25B654F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0">
    <w:nsid w:val="2A8F537B"/>
    <w:multiLevelType w:val="multilevel"/>
    <w:tmpl w:val="2A8F537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1">
    <w:nsid w:val="30FC5B15"/>
    <w:multiLevelType w:val="multilevel"/>
    <w:tmpl w:val="30FC5B1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2">
    <w:nsid w:val="322D85CA"/>
    <w:multiLevelType w:val="multilevel"/>
    <w:tmpl w:val="322D85C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3">
    <w:nsid w:val="39A0D9AC"/>
    <w:multiLevelType w:val="multilevel"/>
    <w:tmpl w:val="39A0D9AC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4">
    <w:nsid w:val="46A08BB8"/>
    <w:multiLevelType w:val="multilevel"/>
    <w:tmpl w:val="46A08BB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5">
    <w:nsid w:val="4C1BAE26"/>
    <w:multiLevelType w:val="multilevel"/>
    <w:tmpl w:val="4C1BAE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6">
    <w:nsid w:val="4C3D7A74"/>
    <w:multiLevelType w:val="multilevel"/>
    <w:tmpl w:val="4C3D7A7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7">
    <w:nsid w:val="4D4DC07F"/>
    <w:multiLevelType w:val="multilevel"/>
    <w:tmpl w:val="4D4DC07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8">
    <w:nsid w:val="58765686"/>
    <w:multiLevelType w:val="multilevel"/>
    <w:tmpl w:val="5876568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9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40">
    <w:nsid w:val="5A241D34"/>
    <w:multiLevelType w:val="multilevel"/>
    <w:tmpl w:val="5A241D3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1">
    <w:nsid w:val="5E29AB5A"/>
    <w:multiLevelType w:val="multilevel"/>
    <w:tmpl w:val="5E29AB5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2">
    <w:nsid w:val="5FFFB1A7"/>
    <w:multiLevelType w:val="multilevel"/>
    <w:tmpl w:val="5FFFB1A7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3">
    <w:nsid w:val="60382F6E"/>
    <w:multiLevelType w:val="multilevel"/>
    <w:tmpl w:val="60382F6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4">
    <w:nsid w:val="629F7852"/>
    <w:multiLevelType w:val="multilevel"/>
    <w:tmpl w:val="629F785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5">
    <w:nsid w:val="65CD0074"/>
    <w:multiLevelType w:val="multilevel"/>
    <w:tmpl w:val="65CD007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6">
    <w:nsid w:val="72183CF9"/>
    <w:multiLevelType w:val="multilevel"/>
    <w:tmpl w:val="72183CF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7">
    <w:nsid w:val="74C28B35"/>
    <w:multiLevelType w:val="multilevel"/>
    <w:tmpl w:val="74C28B3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8">
    <w:nsid w:val="77ECEA79"/>
    <w:multiLevelType w:val="multilevel"/>
    <w:tmpl w:val="77ECEA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9">
    <w:nsid w:val="79AA4FA4"/>
    <w:multiLevelType w:val="multilevel"/>
    <w:tmpl w:val="79AA4FA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0">
    <w:nsid w:val="7C246926"/>
    <w:multiLevelType w:val="multilevel"/>
    <w:tmpl w:val="7C2469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1">
    <w:nsid w:val="7DEC2089"/>
    <w:multiLevelType w:val="multilevel"/>
    <w:tmpl w:val="7DEC208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9"/>
  </w:num>
  <w:num w:numId="8">
    <w:abstractNumId w:val="46"/>
  </w:num>
  <w:num w:numId="9">
    <w:abstractNumId w:val="22"/>
  </w:num>
  <w:num w:numId="10">
    <w:abstractNumId w:val="5"/>
  </w:num>
  <w:num w:numId="11">
    <w:abstractNumId w:val="30"/>
  </w:num>
  <w:num w:numId="12">
    <w:abstractNumId w:val="40"/>
  </w:num>
  <w:num w:numId="13">
    <w:abstractNumId w:val="14"/>
  </w:num>
  <w:num w:numId="14">
    <w:abstractNumId w:val="37"/>
  </w:num>
  <w:num w:numId="15">
    <w:abstractNumId w:val="19"/>
  </w:num>
  <w:num w:numId="16">
    <w:abstractNumId w:val="28"/>
  </w:num>
  <w:num w:numId="17">
    <w:abstractNumId w:val="17"/>
  </w:num>
  <w:num w:numId="18">
    <w:abstractNumId w:val="16"/>
  </w:num>
  <w:num w:numId="19">
    <w:abstractNumId w:val="7"/>
  </w:num>
  <w:num w:numId="20">
    <w:abstractNumId w:val="35"/>
  </w:num>
  <w:num w:numId="21">
    <w:abstractNumId w:val="43"/>
  </w:num>
  <w:num w:numId="22">
    <w:abstractNumId w:val="26"/>
  </w:num>
  <w:num w:numId="23">
    <w:abstractNumId w:val="34"/>
  </w:num>
  <w:num w:numId="24">
    <w:abstractNumId w:val="8"/>
  </w:num>
  <w:num w:numId="25">
    <w:abstractNumId w:val="50"/>
  </w:num>
  <w:num w:numId="26">
    <w:abstractNumId w:val="48"/>
  </w:num>
  <w:num w:numId="27">
    <w:abstractNumId w:val="12"/>
  </w:num>
  <w:num w:numId="28">
    <w:abstractNumId w:val="44"/>
  </w:num>
  <w:num w:numId="29">
    <w:abstractNumId w:val="6"/>
  </w:num>
  <w:num w:numId="30">
    <w:abstractNumId w:val="33"/>
  </w:num>
  <w:num w:numId="31">
    <w:abstractNumId w:val="2"/>
  </w:num>
  <w:num w:numId="32">
    <w:abstractNumId w:val="38"/>
  </w:num>
  <w:num w:numId="33">
    <w:abstractNumId w:val="51"/>
  </w:num>
  <w:num w:numId="34">
    <w:abstractNumId w:val="0"/>
  </w:num>
  <w:num w:numId="35">
    <w:abstractNumId w:val="20"/>
  </w:num>
  <w:num w:numId="36">
    <w:abstractNumId w:val="18"/>
  </w:num>
  <w:num w:numId="37">
    <w:abstractNumId w:val="31"/>
  </w:num>
  <w:num w:numId="38">
    <w:abstractNumId w:val="49"/>
  </w:num>
  <w:num w:numId="39">
    <w:abstractNumId w:val="11"/>
  </w:num>
  <w:num w:numId="40">
    <w:abstractNumId w:val="4"/>
  </w:num>
  <w:num w:numId="41">
    <w:abstractNumId w:val="10"/>
  </w:num>
  <w:num w:numId="42">
    <w:abstractNumId w:val="41"/>
  </w:num>
  <w:num w:numId="43">
    <w:abstractNumId w:val="1"/>
  </w:num>
  <w:num w:numId="44">
    <w:abstractNumId w:val="27"/>
  </w:num>
  <w:num w:numId="45">
    <w:abstractNumId w:val="3"/>
  </w:num>
  <w:num w:numId="46">
    <w:abstractNumId w:val="42"/>
  </w:num>
  <w:num w:numId="47">
    <w:abstractNumId w:val="47"/>
  </w:num>
  <w:num w:numId="48">
    <w:abstractNumId w:val="36"/>
  </w:num>
  <w:num w:numId="49">
    <w:abstractNumId w:val="32"/>
  </w:num>
  <w:num w:numId="50">
    <w:abstractNumId w:val="45"/>
  </w:num>
  <w:num w:numId="51">
    <w:abstractNumId w:val="24"/>
  </w:num>
  <w:num w:numId="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ompat>
    <w:useFELayout/>
    <w:splitPgBreakAndParaMark/>
    <w:compatSetting w:name="compatibilityMode" w:uri="http://schemas.microsoft.com/office/word" w:val="12"/>
  </w:compat>
  <w:rsids>
    <w:rsidRoot w:val="00000000"/>
    <w:rsid w:val="23231024"/>
    <w:rsid w:val="65F70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7614</Words>
  <Characters>8565</Characters>
  <TotalTime>6</TotalTime>
  <ScaleCrop>false</ScaleCrop>
  <LinksUpToDate>false</LinksUpToDate>
  <CharactersWithSpaces>8968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2026-01-11T12:02:00Z</dcterms:created>
  <dc:creator>html-to-docx</dc:creator>
  <cp:keywords>html-to-docx</cp:keywords>
  <cp:lastModifiedBy>郑凯东</cp:lastModifiedBy>
  <dcterms:modified xsi:type="dcterms:W3CDTF">2026-01-11T15:48:21Z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eyJoZGlkIjoiYTU0ZTlmZjcwNjg2ZWRmYzg1MDQ1Y2I2ODgyMjhiYjUiLCJ1c2VySWQiOiIxNTIxNDAwOTQ5In0=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8457E1672406483B843CD950CC3FB1CD_12</vt:lpwstr>
  </property>
</Properties>
</file>