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45.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9" w:name="header"/>
    <w:bookmarkEnd w:id="9"/>
    <w:bookmarkStart w:id="70" w:name="content"/>
    <w:bookmarkStart w:id="69" w:name="X420d967e48db861e999db07f01a6d9419c9c208"/>
    <w:p>
      <w:pPr>
        <w:pStyle w:val="Heading1"/>
      </w:pPr>
      <w:r>
        <w:t xml:space="preserve">Personal and Family Health-Report Aggregator and Advisor: Design Research Report</w:t>
      </w:r>
    </w:p>
    <w:bookmarkStart w:id="15" w:name="executive-summary"/>
    <w:p>
      <w:pPr>
        <w:pStyle w:val="Heading2"/>
      </w:pPr>
      <w:r>
        <w:t xml:space="preserve">Executive summary</w:t>
      </w:r>
    </w:p>
    <w:p>
      <w:pPr>
        <w:pStyle w:val="FirstParagraph"/>
      </w:pPr>
      <w:r>
        <w:t xml:space="preserve">A useful system for helping a parent manage long-term health should be designed less like a “medical chatbot” and more like a</w:t>
      </w:r>
      <w:r>
        <w:t xml:space="preserve"> </w:t>
      </w:r>
      <w:r>
        <w:rPr>
          <w:b/>
          <w:bCs/>
        </w:rPr>
        <w:t xml:space="preserve">longitudinal health intelligence layer</w:t>
      </w:r>
      <w:r>
        <w:t xml:space="preserve">: it collects heterogeneous records, converts them into a trustworthy time-series model, maintains provenance and uncertainty, detects meaningful changes, and presents a small number of explainable, evidence-linked actions. The core product should</w:t>
      </w:r>
      <w:r>
        <w:t xml:space="preserve"> </w:t>
      </w:r>
      <w:r>
        <w:rPr>
          <w:b/>
          <w:bCs/>
        </w:rPr>
        <w:t xml:space="preserve">not autonomously diagnose disease or change medication</w:t>
      </w:r>
      <w:r>
        <w:t xml:space="preserve">. Its safest role is to identify changes worth attention, help the family prepare for clinical consultations, surface possible emergencies conservatively, and make years of fragmented reports understandable.</w:t>
      </w:r>
    </w:p>
    <w:p>
      <w:pPr>
        <w:pStyle w:val="BodyText"/>
      </w:pPr>
      <w:r>
        <w:t xml:space="preserve">The technical foundation should be standards-oriented. HL7 FHIR provides a widely used resource model for electronic health-information exchange and includes resources relevant to observations, diagnoses, consent, provenance and audit events; LOINC provides standard identifiers for laboratory and clinical measurements; UCUM provides computable units; and DICOM is the principal standard for medical images and associated information.</w:t>
      </w:r>
      <w:r>
        <w:t xml:space="preserve"> </w:t>
      </w:r>
      <w:hyperlink r:id="rId10">
        <w:r>
          <w:rPr>
            <w:rStyle w:val="Hyperlink"/>
          </w:rPr>
          <w:t xml:space="preserve">[1]</w:t>
        </w:r>
      </w:hyperlink>
      <w:r>
        <w:t xml:space="preserve"> </w:t>
      </w:r>
      <w:r>
        <w:t xml:space="preserve">Wearables add a different class of data: Android Health Connect, for example, exposes blood pressure, heart rate, resting heart rate, glucose, oxygen saturation, respiratory rate, sleep, body measurements and activity records, while Apple Health can aggregate health records, medications, sleep and device-derived measurements.</w:t>
      </w:r>
      <w:r>
        <w:t xml:space="preserve"> </w:t>
      </w:r>
      <w:hyperlink r:id="rId11">
        <w:r>
          <w:rPr>
            <w:rStyle w:val="Hyperlink"/>
          </w:rPr>
          <w:t xml:space="preserve">[2]</w:t>
        </w:r>
      </w:hyperlink>
    </w:p>
    <w:p>
      <w:pPr>
        <w:pStyle w:val="BodyText"/>
      </w:pPr>
      <w:r>
        <w:t xml:space="preserve">The most important architectural principle is to</w:t>
      </w:r>
      <w:r>
        <w:t xml:space="preserve"> </w:t>
      </w:r>
      <w:r>
        <w:rPr>
          <w:b/>
          <w:bCs/>
        </w:rPr>
        <w:t xml:space="preserve">preserve raw data and context indefinitely while deriving normalised data separately</w:t>
      </w:r>
      <w:r>
        <w:t xml:space="preserve">. A laboratory's original value, unit, reference interval, specimen, method, date, source document and extraction confidence should never disappear after normalisation. A “normal range” printed by a laboratory must also be modelled separately from a guideline-defined diagnostic threshold or an individual's treatment target. LOINC's model itself distinguishes characteristics such as component, property, time, specimen/system, scale and method, illustrating why two measurements with similar names are not necessarily interchangeable.</w:t>
      </w:r>
      <w:r>
        <w:t xml:space="preserve"> </w:t>
      </w:r>
      <w:hyperlink r:id="rId12">
        <w:r>
          <w:rPr>
            <w:rStyle w:val="Hyperlink"/>
          </w:rPr>
          <w:t xml:space="preserve">[3]</w:t>
        </w:r>
      </w:hyperlink>
    </w:p>
    <w:p>
      <w:pPr>
        <w:pStyle w:val="BodyText"/>
      </w:pPr>
      <w:r>
        <w:t xml:space="preserve">For analytics, the recommended progression is:</w:t>
      </w:r>
    </w:p>
    <w:p>
      <w:pPr>
        <w:pStyle w:val="BodyText"/>
      </w:pPr>
      <w:r>
        <w:rPr>
          <w:b/>
          <w:bCs/>
        </w:rPr>
        <w:t xml:space="preserve">deterministic validation → simple personal-baseline statistics → robust trends → change-point/anomaly detection → validated clinical risk calculators → carefully validated machine learning.</w:t>
      </w:r>
    </w:p>
    <w:p>
      <w:pPr>
        <w:pStyle w:val="BodyText"/>
      </w:pPr>
      <w:r>
        <w:t xml:space="preserve">Rules should remain authoritative for emergencies and explicit clinical thresholds. Robust rolling statistics and change-point detection can find gradual deterioration; multivariate anomaly models can supplement them when sufficient data exist. PELT is an established algorithm for multiple change-point detection, while Isolation Forest is an established unsupervised anomaly-detection method.</w:t>
      </w:r>
      <w:r>
        <w:t xml:space="preserve"> </w:t>
      </w:r>
      <w:hyperlink r:id="rId13">
        <w:r>
          <w:rPr>
            <w:rStyle w:val="Hyperlink"/>
          </w:rPr>
          <w:t xml:space="preserve">[4]</w:t>
        </w:r>
      </w:hyperlink>
      <w:r>
        <w:t xml:space="preserve"> </w:t>
      </w:r>
      <w:r>
        <w:t xml:space="preserve">Machine learning should not replace validated disease-specific risk scores merely because a model gives a seemingly precise probability.</w:t>
      </w:r>
    </w:p>
    <w:p>
      <w:pPr>
        <w:pStyle w:val="BodyText"/>
      </w:pPr>
      <w:r>
        <w:t xml:space="preserve">Clinical knowledge must be</w:t>
      </w:r>
      <w:r>
        <w:t xml:space="preserve"> </w:t>
      </w:r>
      <w:r>
        <w:rPr>
          <w:b/>
          <w:bCs/>
        </w:rPr>
        <w:t xml:space="preserve">versioned rather than hard-coded forever</w:t>
      </w:r>
      <w:r>
        <w:t xml:space="preserve">. As of October 2026, the relevant current US cardiovascular sources include the 2025 ACC/AHA high-blood-pressure guideline and the 2026 ACC/AHA dyslipidaemia guideline; diabetes thresholds can be grounded in ADA/NIDDK sources, obesity classification in WHO sources, and COPD logic in the annually updated GOLD strategy.</w:t>
      </w:r>
      <w:r>
        <w:t xml:space="preserve"> </w:t>
      </w:r>
      <w:hyperlink r:id="rId14">
        <w:r>
          <w:rPr>
            <w:rStyle w:val="Hyperlink"/>
          </w:rPr>
          <w:t xml:space="preserve">[5]</w:t>
        </w:r>
      </w:hyperlink>
      <w:r>
        <w:t xml:space="preserve"> </w:t>
      </w:r>
      <w:r>
        <w:t xml:space="preserve">Jurisdiction and the treating clinician's individual target remain important because clinical recommendations differ by age, comorbidity, pregnancy, frailty, country and individual treatment objectives.</w:t>
      </w:r>
    </w:p>
    <w:p>
      <w:pPr>
        <w:pStyle w:val="BodyText"/>
      </w:pPr>
      <w:r>
        <w:t xml:space="preserve">For your dad specifically, the greatest early value is unlikely to come from sophisticated AI. A first version that correctly reconstructs several years of blood pressure, HbA1c/glucose, lipid profile, weight, kidney function, key medications, symptoms and activity—and shows what changed around medication or illness events—could already solve a major information problem. The system should be able to answer questions such as</w:t>
      </w:r>
      <w:r>
        <w:t xml:space="preserve"> </w:t>
      </w:r>
      <w:r>
        <w:rPr>
          <w:b/>
          <w:bCs/>
        </w:rPr>
        <w:t xml:space="preserve">“Which metrics have worsened consistently?”, “When did the change begin?”, “Is it outside his personal baseline or a clinical threshold?”, “What other changes occurred around the same time?”, and “What should we discuss with his doctor first?”</w:t>
      </w:r>
    </w:p>
    <w:p>
      <w:pPr>
        <w:pStyle w:val="BodyText"/>
      </w:pPr>
      <w:r>
        <w:t xml:space="preserve">This report assumes that the intended product is initially a</w:t>
      </w:r>
      <w:r>
        <w:t xml:space="preserve"> </w:t>
      </w:r>
      <w:r>
        <w:rPr>
          <w:b/>
          <w:bCs/>
        </w:rPr>
        <w:t xml:space="preserve">personal/family decision-support and record-management application rather than a regulated autonomous diagnostic or treatment system</w:t>
      </w:r>
      <w:r>
        <w:t xml:space="preserve">. Regulatory jurisdiction, your father's actual diagnoses, his age, the availability and quality of historical reports, and whether the service will be commercialised are unspecified. Those assumptions materially affect privacy, clinical validation and medical-device obligations.</w:t>
      </w:r>
    </w:p>
    <w:bookmarkEnd w:id="15"/>
    <w:bookmarkStart w:id="28" w:name="X31bfcfa42d403602bdf16c63c772d57f86c939d"/>
    <w:p>
      <w:pPr>
        <w:pStyle w:val="Heading2"/>
      </w:pPr>
      <w:r>
        <w:t xml:space="preserve">Scope, data inventory, architecture and normalisation</w:t>
      </w:r>
    </w:p>
    <w:bookmarkStart w:id="21" w:name="health-data-to-capture"/>
    <w:p>
      <w:pPr>
        <w:pStyle w:val="Heading3"/>
      </w:pPr>
      <w:r>
        <w:t xml:space="preserve">Health data to capture</w:t>
      </w:r>
    </w:p>
    <w:p>
      <w:pPr>
        <w:pStyle w:val="FirstParagraph"/>
      </w:pPr>
      <w:r>
        <w:t xml:space="preserve">The table below treats “frequency” as</w:t>
      </w:r>
      <w:r>
        <w:t xml:space="preserve"> </w:t>
      </w:r>
      <w:r>
        <w:rPr>
          <w:b/>
          <w:bCs/>
        </w:rPr>
        <w:t xml:space="preserve">typical data-generation/capture cadence, not a recommendation for how often somebody should be medically tested</w:t>
      </w:r>
      <w:r>
        <w:t xml:space="preserve">. Laboratory testing frequency should remain clinician-directed. Wearable measurements can be considerably more frequent: Health Connect, for example, supports both point-in-time records and interval/series records, including heart-rate series and interval step counts.</w:t>
      </w:r>
      <w:r>
        <w:t xml:space="preserve"> </w:t>
      </w:r>
      <w:hyperlink r:id="rId16">
        <w:r>
          <w:rPr>
            <w:rStyle w:val="Hyperlink"/>
          </w:rPr>
          <w:t xml:space="preserve">[6]</w:t>
        </w:r>
      </w:hyperlink>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Domain</w:t>
            </w:r>
          </w:p>
        </w:tc>
        <w:tc>
          <w:tcPr/>
          <w:p>
            <w:pPr>
              <w:pStyle w:val="Compact"/>
            </w:pPr>
            <w:r>
              <w:t xml:space="preserve">Important fields</w:t>
            </w:r>
          </w:p>
        </w:tc>
        <w:tc>
          <w:tcPr/>
          <w:p>
            <w:pPr>
              <w:pStyle w:val="Compact"/>
            </w:pPr>
            <w:r>
              <w:t xml:space="preserve">Typical units / representations</w:t>
            </w:r>
          </w:p>
        </w:tc>
        <w:tc>
          <w:tcPr/>
          <w:p>
            <w:pPr>
              <w:pStyle w:val="Compact"/>
            </w:pPr>
            <w:r>
              <w:t xml:space="preserve">Typical capture cadence</w:t>
            </w:r>
          </w:p>
        </w:tc>
        <w:tc>
          <w:tcPr/>
          <w:p>
            <w:pPr>
              <w:pStyle w:val="Compact"/>
            </w:pPr>
            <w:r>
              <w:t xml:space="preserve">Design notes</w:t>
            </w:r>
          </w:p>
        </w:tc>
      </w:tr>
      <w:tr>
        <w:tc>
          <w:tcPr/>
          <w:p>
            <w:pPr>
              <w:pStyle w:val="Compact"/>
            </w:pPr>
            <w:r>
              <w:t xml:space="preserve">Identity and demographics</w:t>
            </w:r>
          </w:p>
        </w:tc>
        <w:tc>
          <w:tcPr/>
          <w:p>
            <w:pPr>
              <w:pStyle w:val="Compact"/>
            </w:pPr>
            <w:r>
              <w:t xml:space="preserve">DOB, age, sex at birth where clinically relevant, gender, height, blood group, contact, primary clinician</w:t>
            </w:r>
          </w:p>
        </w:tc>
        <w:tc>
          <w:tcPr/>
          <w:p>
            <w:pPr>
              <w:pStyle w:val="Compact"/>
            </w:pPr>
            <w:r>
              <w:t xml:space="preserve">Dates, coded values, cm, text</w:t>
            </w:r>
          </w:p>
        </w:tc>
        <w:tc>
          <w:tcPr/>
          <w:p>
            <w:pPr>
              <w:pStyle w:val="Compact"/>
            </w:pPr>
            <w:r>
              <w:t xml:space="preserve">Mostly static; update on change</w:t>
            </w:r>
          </w:p>
        </w:tc>
        <w:tc>
          <w:tcPr/>
          <w:p>
            <w:pPr>
              <w:pStyle w:val="Compact"/>
            </w:pPr>
            <w:r>
              <w:t xml:space="preserve">Separate identity data from clinical observations; do not use another family member's profile as a substitute</w:t>
            </w:r>
          </w:p>
        </w:tc>
      </w:tr>
      <w:tr>
        <w:tc>
          <w:tcPr/>
          <w:p>
            <w:pPr>
              <w:pStyle w:val="Compact"/>
            </w:pPr>
            <w:r>
              <w:t xml:space="preserve">Family and inherited risk</w:t>
            </w:r>
          </w:p>
        </w:tc>
        <w:tc>
          <w:tcPr/>
          <w:p>
            <w:pPr>
              <w:pStyle w:val="Compact"/>
            </w:pPr>
            <w:r>
              <w:t xml:space="preserve">Relationship, family history of diabetes/CVD/cancer, age at diagnosis, hereditary conditions</w:t>
            </w:r>
          </w:p>
        </w:tc>
        <w:tc>
          <w:tcPr/>
          <w:p>
            <w:pPr>
              <w:pStyle w:val="Compact"/>
            </w:pPr>
            <w:r>
              <w:t xml:space="preserve">Coded relationship + condition + free-text detail</w:t>
            </w:r>
          </w:p>
        </w:tc>
        <w:tc>
          <w:tcPr/>
          <w:p>
            <w:pPr>
              <w:pStyle w:val="Compact"/>
            </w:pPr>
            <w:r>
              <w:t xml:space="preserve">Initial onboarding; update when discovered</w:t>
            </w:r>
          </w:p>
        </w:tc>
        <w:tc>
          <w:tcPr/>
          <w:p>
            <w:pPr>
              <w:pStyle w:val="Compact"/>
            </w:pPr>
            <w:r>
              <w:t xml:space="preserve">A family link is not blanket permission to expose that person's health data</w:t>
            </w:r>
          </w:p>
        </w:tc>
      </w:tr>
      <w:tr>
        <w:tc>
          <w:tcPr/>
          <w:p>
            <w:pPr>
              <w:pStyle w:val="Compact"/>
            </w:pPr>
            <w:r>
              <w:t xml:space="preserve">Vital signs</w:t>
            </w:r>
          </w:p>
        </w:tc>
        <w:tc>
          <w:tcPr/>
          <w:p>
            <w:pPr>
              <w:pStyle w:val="Compact"/>
            </w:pPr>
            <w:r>
              <w:t xml:space="preserve">Systolic/diastolic BP, pulse, respiratory rate, temperature, SpO₂</w:t>
            </w:r>
          </w:p>
        </w:tc>
        <w:tc>
          <w:tcPr/>
          <w:p>
            <w:pPr>
              <w:pStyle w:val="Compact"/>
            </w:pPr>
            <w:r>
              <w:t xml:space="preserve">mmHg; beats/min; breaths/min; °C; %</w:t>
            </w:r>
          </w:p>
        </w:tc>
        <w:tc>
          <w:tcPr/>
          <w:p>
            <w:pPr>
              <w:pStyle w:val="Compact"/>
            </w:pPr>
            <w:r>
              <w:t xml:space="preserve">Point measurements; potentially daily/home monitored</w:t>
            </w:r>
          </w:p>
        </w:tc>
        <w:tc>
          <w:tcPr/>
          <w:p>
            <w:pPr>
              <w:pStyle w:val="Compact"/>
            </w:pPr>
            <w:r>
              <w:t xml:space="preserve">Store posture, device, cuff/source and time when available</w:t>
            </w:r>
          </w:p>
        </w:tc>
      </w:tr>
      <w:tr>
        <w:tc>
          <w:tcPr/>
          <w:p>
            <w:pPr>
              <w:pStyle w:val="Compact"/>
            </w:pPr>
            <w:r>
              <w:t xml:space="preserve">Anthropometrics</w:t>
            </w:r>
          </w:p>
        </w:tc>
        <w:tc>
          <w:tcPr/>
          <w:p>
            <w:pPr>
              <w:pStyle w:val="Compact"/>
            </w:pPr>
            <w:r>
              <w:t xml:space="preserve">Weight, height, BMI, waist circumference, body composition</w:t>
            </w:r>
          </w:p>
        </w:tc>
        <w:tc>
          <w:tcPr/>
          <w:p>
            <w:pPr>
              <w:pStyle w:val="Compact"/>
            </w:pPr>
            <w:r>
              <w:t xml:space="preserve">kg, cm, kg/m², %, vendor-defined body-composition fields</w:t>
            </w:r>
          </w:p>
        </w:tc>
        <w:tc>
          <w:tcPr/>
          <w:p>
            <w:pPr>
              <w:pStyle w:val="Compact"/>
            </w:pPr>
            <w:r>
              <w:t xml:space="preserve">Weekly/monthly or encounter-based</w:t>
            </w:r>
          </w:p>
        </w:tc>
        <w:tc>
          <w:tcPr/>
          <w:p>
            <w:pPr>
              <w:pStyle w:val="Compact"/>
            </w:pPr>
            <w:r>
              <w:t xml:space="preserve">Keep measured weight/height; derive BMI rather than storing only BMI</w:t>
            </w:r>
          </w:p>
        </w:tc>
      </w:tr>
      <w:tr>
        <w:tc>
          <w:tcPr/>
          <w:p>
            <w:pPr>
              <w:pStyle w:val="Compact"/>
            </w:pPr>
            <w:r>
              <w:t xml:space="preserve">Glycaemic labs</w:t>
            </w:r>
          </w:p>
        </w:tc>
        <w:tc>
          <w:tcPr/>
          <w:p>
            <w:pPr>
              <w:pStyle w:val="Compact"/>
            </w:pPr>
            <w:r>
              <w:t xml:space="preserve">HbA1c, fasting/random plasma glucose, oral glucose testing</w:t>
            </w:r>
          </w:p>
        </w:tc>
        <w:tc>
          <w:tcPr/>
          <w:p>
            <w:pPr>
              <w:pStyle w:val="Compact"/>
            </w:pPr>
            <w:r>
              <w:t xml:space="preserve">%, mg/dL or mmol/L</w:t>
            </w:r>
          </w:p>
        </w:tc>
        <w:tc>
          <w:tcPr/>
          <w:p>
            <w:pPr>
              <w:pStyle w:val="Compact"/>
            </w:pPr>
            <w:r>
              <w:t xml:space="preserve">Episodic/clinician-directed</w:t>
            </w:r>
          </w:p>
        </w:tc>
        <w:tc>
          <w:tcPr/>
          <w:p>
            <w:pPr>
              <w:pStyle w:val="Compact"/>
            </w:pPr>
            <w:r>
              <w:t xml:space="preserve">HbA1c reflects roughly the preceding three months; diagnostic interpretation requires context.</w:t>
            </w:r>
            <w:r>
              <w:t xml:space="preserve"> </w:t>
            </w:r>
            <w:hyperlink r:id="rId17">
              <w:r>
                <w:rPr>
                  <w:rStyle w:val="Hyperlink"/>
                </w:rPr>
                <w:t xml:space="preserve">[7]</w:t>
              </w:r>
            </w:hyperlink>
          </w:p>
        </w:tc>
      </w:tr>
      <w:tr>
        <w:tc>
          <w:tcPr/>
          <w:p>
            <w:pPr>
              <w:pStyle w:val="Compact"/>
            </w:pPr>
            <w:r>
              <w:t xml:space="preserve">Lipids</w:t>
            </w:r>
          </w:p>
        </w:tc>
        <w:tc>
          <w:tcPr/>
          <w:p>
            <w:pPr>
              <w:pStyle w:val="Compact"/>
            </w:pPr>
            <w:r>
              <w:t xml:space="preserve">Total cholesterol, LDL-C, HDL-C, triglycerides, non-HDL-C, ApoB, Lp(a)</w:t>
            </w:r>
          </w:p>
        </w:tc>
        <w:tc>
          <w:tcPr/>
          <w:p>
            <w:pPr>
              <w:pStyle w:val="Compact"/>
            </w:pPr>
            <w:r>
              <w:t xml:space="preserve">mg/dL, mmol/L; Lp(a) nmol/L or mg/dL</w:t>
            </w:r>
          </w:p>
        </w:tc>
        <w:tc>
          <w:tcPr/>
          <w:p>
            <w:pPr>
              <w:pStyle w:val="Compact"/>
            </w:pPr>
            <w:r>
              <w:t xml:space="preserve">Episodic</w:t>
            </w:r>
          </w:p>
        </w:tc>
        <w:tc>
          <w:tcPr/>
          <w:p>
            <w:pPr>
              <w:pStyle w:val="Compact"/>
            </w:pPr>
            <w:r>
              <w:t xml:space="preserve">Do not assume Lp(a) mass and molar units have a universal exact conversion</w:t>
            </w:r>
          </w:p>
        </w:tc>
      </w:tr>
      <w:tr>
        <w:tc>
          <w:tcPr/>
          <w:p>
            <w:pPr>
              <w:pStyle w:val="Compact"/>
            </w:pPr>
            <w:r>
              <w:t xml:space="preserve">Renal/metabolic</w:t>
            </w:r>
          </w:p>
        </w:tc>
        <w:tc>
          <w:tcPr/>
          <w:p>
            <w:pPr>
              <w:pStyle w:val="Compact"/>
            </w:pPr>
            <w:r>
              <w:t xml:space="preserve">Creatinine, eGFR, urea/BUN, sodium, potassium, bicarbonate, urine albumin/creatinine</w:t>
            </w:r>
          </w:p>
        </w:tc>
        <w:tc>
          <w:tcPr/>
          <w:p>
            <w:pPr>
              <w:pStyle w:val="Compact"/>
            </w:pPr>
            <w:r>
              <w:t xml:space="preserve">mg/dL or μmol/L; mL/min/1.73 m²; mmol/L; mg/g or mg/mmol</w:t>
            </w:r>
          </w:p>
        </w:tc>
        <w:tc>
          <w:tcPr/>
          <w:p>
            <w:pPr>
              <w:pStyle w:val="Compact"/>
            </w:pPr>
            <w:r>
              <w:t xml:space="preserve">Episodic</w:t>
            </w:r>
          </w:p>
        </w:tc>
        <w:tc>
          <w:tcPr/>
          <w:p>
            <w:pPr>
              <w:pStyle w:val="Compact"/>
            </w:pPr>
            <w:r>
              <w:t xml:space="preserve">Preserve equation/version where eGFR is reported or calculated</w:t>
            </w:r>
          </w:p>
        </w:tc>
      </w:tr>
      <w:tr>
        <w:tc>
          <w:tcPr/>
          <w:p>
            <w:pPr>
              <w:pStyle w:val="Compact"/>
            </w:pPr>
            <w:r>
              <w:t xml:space="preserve">Liver</w:t>
            </w:r>
          </w:p>
        </w:tc>
        <w:tc>
          <w:tcPr/>
          <w:p>
            <w:pPr>
              <w:pStyle w:val="Compact"/>
            </w:pPr>
            <w:r>
              <w:t xml:space="preserve">ALT, AST, ALP, GGT, bilirubin, albumin</w:t>
            </w:r>
          </w:p>
        </w:tc>
        <w:tc>
          <w:tcPr/>
          <w:p>
            <w:pPr>
              <w:pStyle w:val="Compact"/>
            </w:pPr>
            <w:r>
              <w:t xml:space="preserve">U/L; mg/dL/μmol/L; g/dL</w:t>
            </w:r>
          </w:p>
        </w:tc>
        <w:tc>
          <w:tcPr/>
          <w:p>
            <w:pPr>
              <w:pStyle w:val="Compact"/>
            </w:pPr>
            <w:r>
              <w:t xml:space="preserve">Episodic</w:t>
            </w:r>
          </w:p>
        </w:tc>
        <w:tc>
          <w:tcPr/>
          <w:p>
            <w:pPr>
              <w:pStyle w:val="Compact"/>
            </w:pPr>
            <w:r>
              <w:t xml:space="preserve">Same analyte may have laboratory- and method-dependent intervals</w:t>
            </w:r>
          </w:p>
        </w:tc>
      </w:tr>
      <w:tr>
        <w:tc>
          <w:tcPr/>
          <w:p>
            <w:pPr>
              <w:pStyle w:val="Compact"/>
            </w:pPr>
            <w:r>
              <w:t xml:space="preserve">Haematology</w:t>
            </w:r>
          </w:p>
        </w:tc>
        <w:tc>
          <w:tcPr/>
          <w:p>
            <w:pPr>
              <w:pStyle w:val="Compact"/>
            </w:pPr>
            <w:r>
              <w:t xml:space="preserve">Haemoglobin, haematocrit, RBC, WBC and differential, platelets, MCV</w:t>
            </w:r>
          </w:p>
        </w:tc>
        <w:tc>
          <w:tcPr/>
          <w:p>
            <w:pPr>
              <w:pStyle w:val="Compact"/>
            </w:pPr>
            <w:r>
              <w:t xml:space="preserve">g/dL; %, ×10⁹/L; fL</w:t>
            </w:r>
          </w:p>
        </w:tc>
        <w:tc>
          <w:tcPr/>
          <w:p>
            <w:pPr>
              <w:pStyle w:val="Compact"/>
            </w:pPr>
            <w:r>
              <w:t xml:space="preserve">Episodic</w:t>
            </w:r>
          </w:p>
        </w:tc>
        <w:tc>
          <w:tcPr/>
          <w:p>
            <w:pPr>
              <w:pStyle w:val="Compact"/>
            </w:pPr>
            <w:r>
              <w:t xml:space="preserve">Preserve differential counts as absolute and/or percentages as originally reported</w:t>
            </w:r>
          </w:p>
        </w:tc>
      </w:tr>
      <w:tr>
        <w:tc>
          <w:tcPr/>
          <w:p>
            <w:pPr>
              <w:pStyle w:val="Compact"/>
            </w:pPr>
            <w:r>
              <w:t xml:space="preserve">Endocrine/nutritional</w:t>
            </w:r>
          </w:p>
        </w:tc>
        <w:tc>
          <w:tcPr/>
          <w:p>
            <w:pPr>
              <w:pStyle w:val="Compact"/>
            </w:pPr>
            <w:r>
              <w:t xml:space="preserve">TSH, FT4, ferritin, iron studies, B12, folate, vitamin D</w:t>
            </w:r>
          </w:p>
        </w:tc>
        <w:tc>
          <w:tcPr/>
          <w:p>
            <w:pPr>
              <w:pStyle w:val="Compact"/>
            </w:pPr>
            <w:r>
              <w:t xml:space="preserve">mIU/L; pmol/L/ng/dL; ng/mL, etc.</w:t>
            </w:r>
          </w:p>
        </w:tc>
        <w:tc>
          <w:tcPr/>
          <w:p>
            <w:pPr>
              <w:pStyle w:val="Compact"/>
            </w:pPr>
            <w:r>
              <w:t xml:space="preserve">Episodic</w:t>
            </w:r>
          </w:p>
        </w:tc>
        <w:tc>
          <w:tcPr/>
          <w:p>
            <w:pPr>
              <w:pStyle w:val="Compact"/>
            </w:pPr>
            <w:r>
              <w:t xml:space="preserve">Avoid automatic cross-lab interpretation without method/context</w:t>
            </w:r>
          </w:p>
        </w:tc>
      </w:tr>
      <w:tr>
        <w:tc>
          <w:tcPr/>
          <w:p>
            <w:pPr>
              <w:pStyle w:val="Compact"/>
            </w:pPr>
            <w:r>
              <w:t xml:space="preserve">Urine</w:t>
            </w:r>
          </w:p>
        </w:tc>
        <w:tc>
          <w:tcPr/>
          <w:p>
            <w:pPr>
              <w:pStyle w:val="Compact"/>
            </w:pPr>
            <w:r>
              <w:t xml:space="preserve">Protein, glucose, ketones, blood, pH, specific gravity, microscopy</w:t>
            </w:r>
          </w:p>
        </w:tc>
        <w:tc>
          <w:tcPr/>
          <w:p>
            <w:pPr>
              <w:pStyle w:val="Compact"/>
            </w:pPr>
            <w:r>
              <w:t xml:space="preserve">Qualitative, ratios, counts/HPF</w:t>
            </w:r>
          </w:p>
        </w:tc>
        <w:tc>
          <w:tcPr/>
          <w:p>
            <w:pPr>
              <w:pStyle w:val="Compact"/>
            </w:pPr>
            <w:r>
              <w:t xml:space="preserve">Episodic</w:t>
            </w:r>
          </w:p>
        </w:tc>
        <w:tc>
          <w:tcPr/>
          <w:p>
            <w:pPr>
              <w:pStyle w:val="Compact"/>
            </w:pPr>
            <w:r>
              <w:t xml:space="preserve">Model specimen and collection date explicitly</w:t>
            </w:r>
          </w:p>
        </w:tc>
      </w:tr>
      <w:tr>
        <w:tc>
          <w:tcPr/>
          <w:p>
            <w:pPr>
              <w:pStyle w:val="Compact"/>
            </w:pPr>
            <w:r>
              <w:t xml:space="preserve">Medication</w:t>
            </w:r>
          </w:p>
        </w:tc>
        <w:tc>
          <w:tcPr/>
          <w:p>
            <w:pPr>
              <w:pStyle w:val="Compact"/>
            </w:pPr>
            <w:r>
              <w:t xml:space="preserve">Ingredient/brand, strength, dose, route, frequency, start/stop dates, indication, adherence, PRN use</w:t>
            </w:r>
          </w:p>
        </w:tc>
        <w:tc>
          <w:tcPr/>
          <w:p>
            <w:pPr>
              <w:pStyle w:val="Compact"/>
            </w:pPr>
            <w:r>
              <w:t xml:space="preserve">Structured medication record</w:t>
            </w:r>
          </w:p>
        </w:tc>
        <w:tc>
          <w:tcPr/>
          <w:p>
            <w:pPr>
              <w:pStyle w:val="Compact"/>
            </w:pPr>
            <w:r>
              <w:t xml:space="preserve">Every prescription/change; adherence can be daily</w:t>
            </w:r>
          </w:p>
        </w:tc>
        <w:tc>
          <w:tcPr/>
          <w:p>
            <w:pPr>
              <w:pStyle w:val="Compact"/>
            </w:pPr>
            <w:r>
              <w:t xml:space="preserve">Never infer that a medication was stopped merely because it disappears from one report</w:t>
            </w:r>
          </w:p>
        </w:tc>
      </w:tr>
      <w:tr>
        <w:tc>
          <w:tcPr/>
          <w:p>
            <w:pPr>
              <w:pStyle w:val="Compact"/>
            </w:pPr>
            <w:r>
              <w:t xml:space="preserve">Diagnoses/problems</w:t>
            </w:r>
          </w:p>
        </w:tc>
        <w:tc>
          <w:tcPr/>
          <w:p>
            <w:pPr>
              <w:pStyle w:val="Compact"/>
            </w:pPr>
            <w:r>
              <w:t xml:space="preserve">Condition, status, onset, resolution/remission, severity</w:t>
            </w:r>
          </w:p>
        </w:tc>
        <w:tc>
          <w:tcPr/>
          <w:p>
            <w:pPr>
              <w:pStyle w:val="Compact"/>
            </w:pPr>
            <w:r>
              <w:t xml:space="preserve">ICD/SNOMED/FHIR-style coded concept + text</w:t>
            </w:r>
          </w:p>
        </w:tc>
        <w:tc>
          <w:tcPr/>
          <w:p>
            <w:pPr>
              <w:pStyle w:val="Compact"/>
            </w:pPr>
            <w:r>
              <w:t xml:space="preserve">Event-driven</w:t>
            </w:r>
          </w:p>
        </w:tc>
        <w:tc>
          <w:tcPr/>
          <w:p>
            <w:pPr>
              <w:pStyle w:val="Compact"/>
            </w:pPr>
            <w:r>
              <w:t xml:space="preserve">FHIR distinguishes conditions/problems from observations such as symptoms and measurements.</w:t>
            </w:r>
            <w:r>
              <w:t xml:space="preserve"> </w:t>
            </w:r>
            <w:hyperlink r:id="rId18">
              <w:r>
                <w:rPr>
                  <w:rStyle w:val="Hyperlink"/>
                </w:rPr>
                <w:t xml:space="preserve">[8]</w:t>
              </w:r>
            </w:hyperlink>
          </w:p>
        </w:tc>
      </w:tr>
      <w:tr>
        <w:tc>
          <w:tcPr/>
          <w:p>
            <w:pPr>
              <w:pStyle w:val="Compact"/>
            </w:pPr>
            <w:r>
              <w:t xml:space="preserve">Symptoms</w:t>
            </w:r>
          </w:p>
        </w:tc>
        <w:tc>
          <w:tcPr/>
          <w:p>
            <w:pPr>
              <w:pStyle w:val="Compact"/>
            </w:pPr>
            <w:r>
              <w:t xml:space="preserve">Dyspnoea, pain, dizziness, fatigue, oedema, cough, sputum, sleep issues, adverse effects</w:t>
            </w:r>
          </w:p>
        </w:tc>
        <w:tc>
          <w:tcPr/>
          <w:p>
            <w:pPr>
              <w:pStyle w:val="Compact"/>
            </w:pPr>
            <w:r>
              <w:t xml:space="preserve">Coded symptom + 0–10 scale/text/onset/duration</w:t>
            </w:r>
          </w:p>
        </w:tc>
        <w:tc>
          <w:tcPr/>
          <w:p>
            <w:pPr>
              <w:pStyle w:val="Compact"/>
            </w:pPr>
            <w:r>
              <w:t xml:space="preserve">Event-driven or daily/weekly diary</w:t>
            </w:r>
          </w:p>
        </w:tc>
        <w:tc>
          <w:tcPr/>
          <w:p>
            <w:pPr>
              <w:pStyle w:val="Compact"/>
            </w:pPr>
            <w:r>
              <w:t xml:space="preserve">Time relationship to medication and measurements can be clinically valuable</w:t>
            </w:r>
          </w:p>
        </w:tc>
      </w:tr>
      <w:tr>
        <w:tc>
          <w:tcPr/>
          <w:p>
            <w:pPr>
              <w:pStyle w:val="Compact"/>
            </w:pPr>
            <w:r>
              <w:t xml:space="preserve">Patient-reported scores</w:t>
            </w:r>
          </w:p>
        </w:tc>
        <w:tc>
          <w:tcPr/>
          <w:p>
            <w:pPr>
              <w:pStyle w:val="Compact"/>
            </w:pPr>
            <w:r>
              <w:t xml:space="preserve">Disease-specific questionnaires, quality-of-life scales, mood, functional capacity</w:t>
            </w:r>
          </w:p>
        </w:tc>
        <w:tc>
          <w:tcPr/>
          <w:p>
            <w:pPr>
              <w:pStyle w:val="Compact"/>
            </w:pPr>
            <w:r>
              <w:t xml:space="preserve">Questionnaire score + individual answers</w:t>
            </w:r>
          </w:p>
        </w:tc>
        <w:tc>
          <w:tcPr/>
          <w:p>
            <w:pPr>
              <w:pStyle w:val="Compact"/>
            </w:pPr>
            <w:r>
              <w:t xml:space="preserve">Weekly/monthly or encounter-based</w:t>
            </w:r>
          </w:p>
        </w:tc>
        <w:tc>
          <w:tcPr/>
          <w:p>
            <w:pPr>
              <w:pStyle w:val="Compact"/>
            </w:pPr>
            <w:r>
              <w:t xml:space="preserve">Store questionnaire version and unanswered items</w:t>
            </w:r>
          </w:p>
        </w:tc>
      </w:tr>
      <w:tr>
        <w:tc>
          <w:tcPr/>
          <w:p>
            <w:pPr>
              <w:pStyle w:val="Compact"/>
            </w:pPr>
            <w:r>
              <w:t xml:space="preserve">Activity</w:t>
            </w:r>
          </w:p>
        </w:tc>
        <w:tc>
          <w:tcPr/>
          <w:p>
            <w:pPr>
              <w:pStyle w:val="Compact"/>
            </w:pPr>
            <w:r>
              <w:t xml:space="preserve">Steps, exercise sessions, active minutes, distance, energy expenditure</w:t>
            </w:r>
          </w:p>
        </w:tc>
        <w:tc>
          <w:tcPr/>
          <w:p>
            <w:pPr>
              <w:pStyle w:val="Compact"/>
            </w:pPr>
            <w:r>
              <w:t xml:space="preserve">steps/day; minutes; km; kcal or kJ</w:t>
            </w:r>
          </w:p>
        </w:tc>
        <w:tc>
          <w:tcPr/>
          <w:p>
            <w:pPr>
              <w:pStyle w:val="Compact"/>
            </w:pPr>
            <w:r>
              <w:t xml:space="preserve">Seconds/minutes → daily summaries</w:t>
            </w:r>
          </w:p>
        </w:tc>
        <w:tc>
          <w:tcPr/>
          <w:p>
            <w:pPr>
              <w:pStyle w:val="Compact"/>
            </w:pPr>
            <w:r>
              <w:t xml:space="preserve">Device-derived figures need source/device attribution.</w:t>
            </w:r>
            <w:r>
              <w:t xml:space="preserve"> </w:t>
            </w:r>
            <w:hyperlink r:id="rId16">
              <w:r>
                <w:rPr>
                  <w:rStyle w:val="Hyperlink"/>
                </w:rPr>
                <w:t xml:space="preserve">[9]</w:t>
              </w:r>
            </w:hyperlink>
          </w:p>
        </w:tc>
      </w:tr>
      <w:tr>
        <w:tc>
          <w:tcPr/>
          <w:p>
            <w:pPr>
              <w:pStyle w:val="Compact"/>
            </w:pPr>
            <w:r>
              <w:t xml:space="preserve">Cardiovascular wearable</w:t>
            </w:r>
          </w:p>
        </w:tc>
        <w:tc>
          <w:tcPr/>
          <w:p>
            <w:pPr>
              <w:pStyle w:val="Compact"/>
            </w:pPr>
            <w:r>
              <w:t xml:space="preserve">Heart rate, resting HR, HRV, rhythm/ECG events</w:t>
            </w:r>
          </w:p>
        </w:tc>
        <w:tc>
          <w:tcPr/>
          <w:p>
            <w:pPr>
              <w:pStyle w:val="Compact"/>
            </w:pPr>
            <w:r>
              <w:t xml:space="preserve">beats/min, ms, waveform/interpretation</w:t>
            </w:r>
          </w:p>
        </w:tc>
        <w:tc>
          <w:tcPr/>
          <w:p>
            <w:pPr>
              <w:pStyle w:val="Compact"/>
            </w:pPr>
            <w:r>
              <w:t xml:space="preserve">High-frequency/event/day</w:t>
            </w:r>
          </w:p>
        </w:tc>
        <w:tc>
          <w:tcPr/>
          <w:p>
            <w:pPr>
              <w:pStyle w:val="Compact"/>
            </w:pPr>
            <w:r>
              <w:t xml:space="preserve">Consumer-device signals should not automatically be treated as diagnostic-grade measurements</w:t>
            </w:r>
          </w:p>
        </w:tc>
      </w:tr>
      <w:tr>
        <w:tc>
          <w:tcPr/>
          <w:p>
            <w:pPr>
              <w:pStyle w:val="Compact"/>
            </w:pPr>
            <w:r>
              <w:t xml:space="preserve">Respiratory wearable</w:t>
            </w:r>
          </w:p>
        </w:tc>
        <w:tc>
          <w:tcPr/>
          <w:p>
            <w:pPr>
              <w:pStyle w:val="Compact"/>
            </w:pPr>
            <w:r>
              <w:t xml:space="preserve">SpO₂, respiratory rate, sleep-associated signals</w:t>
            </w:r>
          </w:p>
        </w:tc>
        <w:tc>
          <w:tcPr/>
          <w:p>
            <w:pPr>
              <w:pStyle w:val="Compact"/>
            </w:pPr>
            <w:r>
              <w:t xml:space="preserve">%, breaths/min</w:t>
            </w:r>
          </w:p>
        </w:tc>
        <w:tc>
          <w:tcPr/>
          <w:p>
            <w:pPr>
              <w:pStyle w:val="Compact"/>
            </w:pPr>
            <w:r>
              <w:t xml:space="preserve">Intermittent/overnight</w:t>
            </w:r>
          </w:p>
        </w:tc>
        <w:tc>
          <w:tcPr/>
          <w:p>
            <w:pPr>
              <w:pStyle w:val="Compact"/>
            </w:pPr>
            <w:r>
              <w:t xml:space="preserve">Device accuracy and personal baseline matter</w:t>
            </w:r>
          </w:p>
        </w:tc>
      </w:tr>
      <w:tr>
        <w:tc>
          <w:tcPr/>
          <w:p>
            <w:pPr>
              <w:pStyle w:val="Compact"/>
            </w:pPr>
            <w:r>
              <w:t xml:space="preserve">Sleep</w:t>
            </w:r>
          </w:p>
        </w:tc>
        <w:tc>
          <w:tcPr/>
          <w:p>
            <w:pPr>
              <w:pStyle w:val="Compact"/>
            </w:pPr>
            <w:r>
              <w:t xml:space="preserve">Sleep interval, duration, stages, awakenings</w:t>
            </w:r>
          </w:p>
        </w:tc>
        <w:tc>
          <w:tcPr/>
          <w:p>
            <w:pPr>
              <w:pStyle w:val="Compact"/>
            </w:pPr>
            <w:r>
              <w:t xml:space="preserve">timestamps/minutes/hours</w:t>
            </w:r>
          </w:p>
        </w:tc>
        <w:tc>
          <w:tcPr/>
          <w:p>
            <w:pPr>
              <w:pStyle w:val="Compact"/>
            </w:pPr>
            <w:r>
              <w:t xml:space="preserve">Nightly</w:t>
            </w:r>
          </w:p>
        </w:tc>
        <w:tc>
          <w:tcPr/>
          <w:p>
            <w:pPr>
              <w:pStyle w:val="Compact"/>
            </w:pPr>
            <w:r>
              <w:t xml:space="preserve">Stage definitions and algorithms differ by vendor</w:t>
            </w:r>
          </w:p>
        </w:tc>
      </w:tr>
      <w:tr>
        <w:tc>
          <w:tcPr/>
          <w:p>
            <w:pPr>
              <w:pStyle w:val="Compact"/>
            </w:pPr>
            <w:r>
              <w:t xml:space="preserve">Glucose sensors</w:t>
            </w:r>
          </w:p>
        </w:tc>
        <w:tc>
          <w:tcPr/>
          <w:p>
            <w:pPr>
              <w:pStyle w:val="Compact"/>
            </w:pPr>
            <w:r>
              <w:t xml:space="preserve">SMBG/CGM readings, time in range, hypo/hyperglycaemic events</w:t>
            </w:r>
          </w:p>
        </w:tc>
        <w:tc>
          <w:tcPr/>
          <w:p>
            <w:pPr>
              <w:pStyle w:val="Compact"/>
            </w:pPr>
            <w:r>
              <w:t xml:space="preserve">mg/dL or mmol/L; %</w:t>
            </w:r>
          </w:p>
        </w:tc>
        <w:tc>
          <w:tcPr/>
          <w:p>
            <w:pPr>
              <w:pStyle w:val="Compact"/>
            </w:pPr>
            <w:r>
              <w:t xml:space="preserve">Multiple readings/day or minute-scale sensor records</w:t>
            </w:r>
          </w:p>
        </w:tc>
        <w:tc>
          <w:tcPr/>
          <w:p>
            <w:pPr>
              <w:pStyle w:val="Compact"/>
            </w:pPr>
            <w:r>
              <w:t xml:space="preserve">Keep sensor/device and aggregation window</w:t>
            </w:r>
          </w:p>
        </w:tc>
      </w:tr>
      <w:tr>
        <w:tc>
          <w:tcPr/>
          <w:p>
            <w:pPr>
              <w:pStyle w:val="Compact"/>
            </w:pPr>
            <w:r>
              <w:t xml:space="preserve">Lifestyle</w:t>
            </w:r>
          </w:p>
        </w:tc>
        <w:tc>
          <w:tcPr/>
          <w:p>
            <w:pPr>
              <w:pStyle w:val="Compact"/>
            </w:pPr>
            <w:r>
              <w:t xml:space="preserve">Smoking/current/former, pack-years if available, alcohol, diet patterns, sodium, exercise, sleep routine</w:t>
            </w:r>
          </w:p>
        </w:tc>
        <w:tc>
          <w:tcPr/>
          <w:p>
            <w:pPr>
              <w:pStyle w:val="Compact"/>
            </w:pPr>
            <w:r>
              <w:t xml:space="preserve">Structured + free text</w:t>
            </w:r>
          </w:p>
        </w:tc>
        <w:tc>
          <w:tcPr/>
          <w:p>
            <w:pPr>
              <w:pStyle w:val="Compact"/>
            </w:pPr>
            <w:r>
              <w:t xml:space="preserve">On change, daily or weekly</w:t>
            </w:r>
          </w:p>
        </w:tc>
        <w:tc>
          <w:tcPr/>
          <w:p>
            <w:pPr>
              <w:pStyle w:val="Compact"/>
            </w:pPr>
            <w:r>
              <w:t xml:space="preserve">Often more useful as explanatory covariates than as precise clinical measurements</w:t>
            </w:r>
          </w:p>
        </w:tc>
      </w:tr>
      <w:tr>
        <w:tc>
          <w:tcPr/>
          <w:p>
            <w:pPr>
              <w:pStyle w:val="Compact"/>
            </w:pPr>
            <w:r>
              <w:t xml:space="preserve">Encounters/procedures</w:t>
            </w:r>
          </w:p>
        </w:tc>
        <w:tc>
          <w:tcPr/>
          <w:p>
            <w:pPr>
              <w:pStyle w:val="Compact"/>
            </w:pPr>
            <w:r>
              <w:t xml:space="preserve">Visits, admissions, surgery, vaccinations, screening</w:t>
            </w:r>
          </w:p>
        </w:tc>
        <w:tc>
          <w:tcPr/>
          <w:p>
            <w:pPr>
              <w:pStyle w:val="Compact"/>
            </w:pPr>
            <w:r>
              <w:t xml:space="preserve">Coded event + dates</w:t>
            </w:r>
          </w:p>
        </w:tc>
        <w:tc>
          <w:tcPr/>
          <w:p>
            <w:pPr>
              <w:pStyle w:val="Compact"/>
            </w:pPr>
            <w:r>
              <w:t xml:space="preserve">Event-driven</w:t>
            </w:r>
          </w:p>
        </w:tc>
        <w:tc>
          <w:tcPr/>
          <w:p>
            <w:pPr>
              <w:pStyle w:val="Compact"/>
            </w:pPr>
            <w:r>
              <w:t xml:space="preserve">Useful as markers on timelines</w:t>
            </w:r>
          </w:p>
        </w:tc>
      </w:tr>
      <w:tr>
        <w:tc>
          <w:tcPr/>
          <w:p>
            <w:pPr>
              <w:pStyle w:val="Compact"/>
            </w:pPr>
            <w:r>
              <w:t xml:space="preserve">Imaging</w:t>
            </w:r>
          </w:p>
        </w:tc>
        <w:tc>
          <w:tcPr/>
          <w:p>
            <w:pPr>
              <w:pStyle w:val="Compact"/>
            </w:pPr>
            <w:r>
              <w:t xml:space="preserve">X-ray/CT/MRI/echo images and reports</w:t>
            </w:r>
          </w:p>
        </w:tc>
        <w:tc>
          <w:tcPr/>
          <w:p>
            <w:pPr>
              <w:pStyle w:val="Compact"/>
            </w:pPr>
            <w:r>
              <w:t xml:space="preserve">DICOM + narrative report</w:t>
            </w:r>
          </w:p>
        </w:tc>
        <w:tc>
          <w:tcPr/>
          <w:p>
            <w:pPr>
              <w:pStyle w:val="Compact"/>
            </w:pPr>
            <w:r>
              <w:t xml:space="preserve">Episodic</w:t>
            </w:r>
          </w:p>
        </w:tc>
        <w:tc>
          <w:tcPr/>
          <w:p>
            <w:pPr>
              <w:pStyle w:val="Compact"/>
            </w:pPr>
            <w:r>
              <w:t xml:space="preserve">DICOM is the standard for medical images and associated information.</w:t>
            </w:r>
            <w:r>
              <w:t xml:space="preserve"> </w:t>
            </w:r>
            <w:hyperlink r:id="rId19">
              <w:r>
                <w:rPr>
                  <w:rStyle w:val="Hyperlink"/>
                </w:rPr>
                <w:t xml:space="preserve">[10]</w:t>
              </w:r>
            </w:hyperlink>
          </w:p>
        </w:tc>
      </w:tr>
      <w:tr>
        <w:tc>
          <w:tcPr/>
          <w:p>
            <w:pPr>
              <w:pStyle w:val="Compact"/>
            </w:pPr>
            <w:r>
              <w:t xml:space="preserve">Clinical documents</w:t>
            </w:r>
          </w:p>
        </w:tc>
        <w:tc>
          <w:tcPr/>
          <w:p>
            <w:pPr>
              <w:pStyle w:val="Compact"/>
            </w:pPr>
            <w:r>
              <w:t xml:space="preserve">Discharge summaries, prescriptions, lab reports, referral letters</w:t>
            </w:r>
          </w:p>
        </w:tc>
        <w:tc>
          <w:tcPr/>
          <w:p>
            <w:pPr>
              <w:pStyle w:val="Compact"/>
            </w:pPr>
            <w:r>
              <w:t xml:space="preserve">PDF, JPEG/PNG, text, FHIR, HL7 messages</w:t>
            </w:r>
          </w:p>
        </w:tc>
        <w:tc>
          <w:tcPr/>
          <w:p>
            <w:pPr>
              <w:pStyle w:val="Compact"/>
            </w:pPr>
            <w:r>
              <w:t xml:space="preserve">Event-driven</w:t>
            </w:r>
          </w:p>
        </w:tc>
        <w:tc>
          <w:tcPr/>
          <w:p>
            <w:pPr>
              <w:pStyle w:val="Compact"/>
            </w:pPr>
            <w:r>
              <w:t xml:space="preserve">Preserve original document alongside extracted structured information</w:t>
            </w:r>
          </w:p>
        </w:tc>
      </w:tr>
      <w:tr>
        <w:tc>
          <w:tcPr/>
          <w:p>
            <w:pPr>
              <w:pStyle w:val="Compact"/>
            </w:pPr>
            <w:r>
              <w:t xml:space="preserve">Data provenance</w:t>
            </w:r>
          </w:p>
        </w:tc>
        <w:tc>
          <w:tcPr/>
          <w:p>
            <w:pPr>
              <w:pStyle w:val="Compact"/>
            </w:pPr>
            <w:r>
              <w:t xml:space="preserve">Hospital/lab, device, uploader, report page, extraction method, verification status</w:t>
            </w:r>
          </w:p>
        </w:tc>
        <w:tc>
          <w:tcPr/>
          <w:p>
            <w:pPr>
              <w:pStyle w:val="Compact"/>
            </w:pPr>
            <w:r>
              <w:t xml:space="preserve">IDs, timestamps, hashes, confidence</w:t>
            </w:r>
          </w:p>
        </w:tc>
        <w:tc>
          <w:tcPr/>
          <w:p>
            <w:pPr>
              <w:pStyle w:val="Compact"/>
            </w:pPr>
            <w:r>
              <w:t xml:space="preserve">Every record</w:t>
            </w:r>
          </w:p>
        </w:tc>
        <w:tc>
          <w:tcPr/>
          <w:p>
            <w:pPr>
              <w:pStyle w:val="Compact"/>
            </w:pPr>
            <w:r>
              <w:t xml:space="preserve">FHIR provides Provenance and AuditEvent resources for related purposes.</w:t>
            </w:r>
            <w:r>
              <w:t xml:space="preserve"> </w:t>
            </w:r>
            <w:hyperlink r:id="rId20">
              <w:r>
                <w:rPr>
                  <w:rStyle w:val="Hyperlink"/>
                </w:rPr>
                <w:t xml:space="preserve">[11]</w:t>
              </w:r>
            </w:hyperlink>
          </w:p>
        </w:tc>
      </w:tr>
    </w:tbl>
    <w:bookmarkEnd w:id="21"/>
    <w:bookmarkStart w:id="24" w:name="source-comparison"/>
    <w:p>
      <w:pPr>
        <w:pStyle w:val="Heading3"/>
      </w:pPr>
      <w:r>
        <w:t xml:space="preserve">Source comparison</w:t>
      </w:r>
    </w:p>
    <w:p>
      <w:pPr>
        <w:pStyle w:val="FirstParagraph"/>
      </w:pPr>
      <w:r>
        <w:t xml:space="preserve">FHIR is a strong interchange target, LOINC is particularly valuable for laboratory/observation semantics, and DICOM should remain outside the ordinary numeric-observation pipeline rather than attempting to flatten imaging into a generic table.</w:t>
      </w:r>
      <w:r>
        <w:t xml:space="preserve"> </w:t>
      </w:r>
      <w:hyperlink r:id="rId22">
        <w:r>
          <w:rPr>
            <w:rStyle w:val="Hyperlink"/>
          </w:rPr>
          <w:t xml:space="preserve">[12]</w:t>
        </w:r>
      </w:hyperlink>
      <w:r>
        <w:t xml:space="preserve"> </w:t>
      </w:r>
      <w:r>
        <w:t xml:space="preserve">USCDI is also useful as a checklist of interoperable health-data classes, including laboratory results, medications, allergies and clinical notes, even if the product is not US-only.</w:t>
      </w:r>
      <w:r>
        <w:t xml:space="preserve"> </w:t>
      </w:r>
      <w:hyperlink r:id="rId23">
        <w:r>
          <w:rPr>
            <w:rStyle w:val="Hyperlink"/>
          </w:rPr>
          <w:t xml:space="preserve">[13]</w:t>
        </w:r>
      </w:hyperlink>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Source</w:t>
            </w:r>
          </w:p>
        </w:tc>
        <w:tc>
          <w:tcPr/>
          <w:p>
            <w:pPr>
              <w:pStyle w:val="Compact"/>
            </w:pPr>
            <w:r>
              <w:t xml:space="preserve">Likely formats</w:t>
            </w:r>
          </w:p>
        </w:tc>
        <w:tc>
          <w:tcPr/>
          <w:p>
            <w:pPr>
              <w:pStyle w:val="Compact"/>
              <w:jc w:val="right"/>
            </w:pPr>
            <w:r>
              <w:t xml:space="preserve">Clinical reliability</w:t>
            </w:r>
          </w:p>
        </w:tc>
        <w:tc>
          <w:tcPr/>
          <w:p>
            <w:pPr>
              <w:pStyle w:val="Compact"/>
            </w:pPr>
            <w:r>
              <w:t xml:space="preserve">Main ingestion method</w:t>
            </w:r>
          </w:p>
        </w:tc>
        <w:tc>
          <w:tcPr/>
          <w:p>
            <w:pPr>
              <w:pStyle w:val="Compact"/>
            </w:pPr>
            <w:r>
              <w:t xml:space="preserve">Main failure mode</w:t>
            </w:r>
          </w:p>
        </w:tc>
      </w:tr>
      <w:tr>
        <w:tc>
          <w:tcPr/>
          <w:p>
            <w:pPr>
              <w:pStyle w:val="Compact"/>
            </w:pPr>
            <w:r>
              <w:t xml:space="preserve">Hospital/EHR interoperability feed</w:t>
            </w:r>
          </w:p>
        </w:tc>
        <w:tc>
          <w:tcPr/>
          <w:p>
            <w:pPr>
              <w:pStyle w:val="Compact"/>
            </w:pPr>
            <w:r>
              <w:t xml:space="preserve">FHIR, HL7 messages</w:t>
            </w:r>
          </w:p>
        </w:tc>
        <w:tc>
          <w:tcPr/>
          <w:p>
            <w:pPr>
              <w:pStyle w:val="Compact"/>
              <w:jc w:val="right"/>
            </w:pPr>
            <w:r>
              <w:t xml:space="preserve">High when provenance is intact</w:t>
            </w:r>
          </w:p>
        </w:tc>
        <w:tc>
          <w:tcPr/>
          <w:p>
            <w:pPr>
              <w:pStyle w:val="Compact"/>
            </w:pPr>
            <w:r>
              <w:t xml:space="preserve">API/interface adaptor</w:t>
            </w:r>
          </w:p>
        </w:tc>
        <w:tc>
          <w:tcPr/>
          <w:p>
            <w:pPr>
              <w:pStyle w:val="Compact"/>
            </w:pPr>
            <w:r>
              <w:t xml:space="preserve">Inconsistent coding or incomplete export</w:t>
            </w:r>
          </w:p>
        </w:tc>
      </w:tr>
      <w:tr>
        <w:tc>
          <w:tcPr/>
          <w:p>
            <w:pPr>
              <w:pStyle w:val="Compact"/>
            </w:pPr>
            <w:r>
              <w:t xml:space="preserve">Accredited lab electronic result</w:t>
            </w:r>
          </w:p>
        </w:tc>
        <w:tc>
          <w:tcPr/>
          <w:p>
            <w:pPr>
              <w:pStyle w:val="Compact"/>
            </w:pPr>
            <w:r>
              <w:t xml:space="preserve">FHIR/HL7/CSV/PDF</w:t>
            </w:r>
          </w:p>
        </w:tc>
        <w:tc>
          <w:tcPr/>
          <w:p>
            <w:pPr>
              <w:pStyle w:val="Compact"/>
              <w:jc w:val="right"/>
            </w:pPr>
            <w:r>
              <w:t xml:space="preserve">High for reported result</w:t>
            </w:r>
          </w:p>
        </w:tc>
        <w:tc>
          <w:tcPr/>
          <w:p>
            <w:pPr>
              <w:pStyle w:val="Compact"/>
            </w:pPr>
            <w:r>
              <w:t xml:space="preserve">Structured ingest preferred</w:t>
            </w:r>
          </w:p>
        </w:tc>
        <w:tc>
          <w:tcPr/>
          <w:p>
            <w:pPr>
              <w:pStyle w:val="Compact"/>
            </w:pPr>
            <w:r>
              <w:t xml:space="preserve">Units/method/reference ranges change over time</w:t>
            </w:r>
          </w:p>
        </w:tc>
      </w:tr>
      <w:tr>
        <w:tc>
          <w:tcPr/>
          <w:p>
            <w:pPr>
              <w:pStyle w:val="Compact"/>
            </w:pPr>
            <w:r>
              <w:t xml:space="preserve">Lab PDF</w:t>
            </w:r>
          </w:p>
        </w:tc>
        <w:tc>
          <w:tcPr/>
          <w:p>
            <w:pPr>
              <w:pStyle w:val="Compact"/>
            </w:pPr>
            <w:r>
              <w:t xml:space="preserve">Native PDF text/table</w:t>
            </w:r>
          </w:p>
        </w:tc>
        <w:tc>
          <w:tcPr/>
          <w:p>
            <w:pPr>
              <w:pStyle w:val="Compact"/>
              <w:jc w:val="right"/>
            </w:pPr>
            <w:r>
              <w:t xml:space="preserve">High data source, medium extraction reliability</w:t>
            </w:r>
          </w:p>
        </w:tc>
        <w:tc>
          <w:tcPr/>
          <w:p>
            <w:pPr>
              <w:pStyle w:val="Compact"/>
            </w:pPr>
            <w:r>
              <w:t xml:space="preserve">Document parser + human review</w:t>
            </w:r>
          </w:p>
        </w:tc>
        <w:tc>
          <w:tcPr/>
          <w:p>
            <w:pPr>
              <w:pStyle w:val="Compact"/>
            </w:pPr>
            <w:r>
              <w:t xml:space="preserve">Column association/OCR mistakes</w:t>
            </w:r>
          </w:p>
        </w:tc>
      </w:tr>
      <w:tr>
        <w:tc>
          <w:tcPr/>
          <w:p>
            <w:pPr>
              <w:pStyle w:val="Compact"/>
            </w:pPr>
            <w:r>
              <w:t xml:space="preserve">Scanned report/photo</w:t>
            </w:r>
          </w:p>
        </w:tc>
        <w:tc>
          <w:tcPr/>
          <w:p>
            <w:pPr>
              <w:pStyle w:val="Compact"/>
            </w:pPr>
            <w:r>
              <w:t xml:space="preserve">JPEG/PNG/image PDF</w:t>
            </w:r>
          </w:p>
        </w:tc>
        <w:tc>
          <w:tcPr/>
          <w:p>
            <w:pPr>
              <w:pStyle w:val="Compact"/>
              <w:jc w:val="right"/>
            </w:pPr>
            <w:r>
              <w:t xml:space="preserve">High source, lower automated extraction confidence</w:t>
            </w:r>
          </w:p>
        </w:tc>
        <w:tc>
          <w:tcPr/>
          <w:p>
            <w:pPr>
              <w:pStyle w:val="Compact"/>
            </w:pPr>
            <w:r>
              <w:t xml:space="preserve">OCR/layout model + confirmation</w:t>
            </w:r>
          </w:p>
        </w:tc>
        <w:tc>
          <w:tcPr/>
          <w:p>
            <w:pPr>
              <w:pStyle w:val="Compact"/>
            </w:pPr>
            <w:r>
              <w:t xml:space="preserve">Decimal, unit, date or patient-name errors</w:t>
            </w:r>
          </w:p>
        </w:tc>
      </w:tr>
      <w:tr>
        <w:tc>
          <w:tcPr/>
          <w:p>
            <w:pPr>
              <w:pStyle w:val="Compact"/>
            </w:pPr>
            <w:r>
              <w:t xml:space="preserve">Wearable/mobile health platform</w:t>
            </w:r>
          </w:p>
        </w:tc>
        <w:tc>
          <w:tcPr/>
          <w:p>
            <w:pPr>
              <w:pStyle w:val="Compact"/>
            </w:pPr>
            <w:r>
              <w:t xml:space="preserve">Platform-specific structured API</w:t>
            </w:r>
          </w:p>
        </w:tc>
        <w:tc>
          <w:tcPr/>
          <w:p>
            <w:pPr>
              <w:pStyle w:val="Compact"/>
              <w:jc w:val="right"/>
            </w:pPr>
            <w:r>
              <w:t xml:space="preserve">Useful longitudinally; device-dependent</w:t>
            </w:r>
          </w:p>
        </w:tc>
        <w:tc>
          <w:tcPr/>
          <w:p>
            <w:pPr>
              <w:pStyle w:val="Compact"/>
            </w:pPr>
            <w:r>
              <w:t xml:space="preserve">Health platform connector</w:t>
            </w:r>
          </w:p>
        </w:tc>
        <w:tc>
          <w:tcPr/>
          <w:p>
            <w:pPr>
              <w:pStyle w:val="Compact"/>
            </w:pPr>
            <w:r>
              <w:t xml:space="preserve">Missing intervals, vendor algorithm changes</w:t>
            </w:r>
          </w:p>
        </w:tc>
      </w:tr>
      <w:tr>
        <w:tc>
          <w:tcPr/>
          <w:p>
            <w:pPr>
              <w:pStyle w:val="Compact"/>
            </w:pPr>
            <w:r>
              <w:t xml:space="preserve">Medication prescription</w:t>
            </w:r>
          </w:p>
        </w:tc>
        <w:tc>
          <w:tcPr/>
          <w:p>
            <w:pPr>
              <w:pStyle w:val="Compact"/>
            </w:pPr>
            <w:r>
              <w:t xml:space="preserve">Structured EHR or PDF/photo</w:t>
            </w:r>
          </w:p>
        </w:tc>
        <w:tc>
          <w:tcPr/>
          <w:p>
            <w:pPr>
              <w:pStyle w:val="Compact"/>
              <w:jc w:val="right"/>
            </w:pPr>
            <w:r>
              <w:t xml:space="preserve">High if current</w:t>
            </w:r>
          </w:p>
        </w:tc>
        <w:tc>
          <w:tcPr/>
          <w:p>
            <w:pPr>
              <w:pStyle w:val="Compact"/>
            </w:pPr>
            <w:r>
              <w:t xml:space="preserve">Structured import + manual reconciliation</w:t>
            </w:r>
          </w:p>
        </w:tc>
        <w:tc>
          <w:tcPr/>
          <w:p>
            <w:pPr>
              <w:pStyle w:val="Compact"/>
            </w:pPr>
            <w:r>
              <w:t xml:space="preserve">Old medicines remain on lists</w:t>
            </w:r>
          </w:p>
        </w:tc>
      </w:tr>
      <w:tr>
        <w:tc>
          <w:tcPr/>
          <w:p>
            <w:pPr>
              <w:pStyle w:val="Compact"/>
            </w:pPr>
            <w:r>
              <w:t xml:space="preserve">Patient-entered medication/adherence</w:t>
            </w:r>
          </w:p>
        </w:tc>
        <w:tc>
          <w:tcPr/>
          <w:p>
            <w:pPr>
              <w:pStyle w:val="Compact"/>
            </w:pPr>
            <w:r>
              <w:t xml:space="preserve">Form/app event</w:t>
            </w:r>
          </w:p>
        </w:tc>
        <w:tc>
          <w:tcPr/>
          <w:p>
            <w:pPr>
              <w:pStyle w:val="Compact"/>
              <w:jc w:val="right"/>
            </w:pPr>
            <w:r>
              <w:t xml:space="preserve">Valuable but self-reported</w:t>
            </w:r>
          </w:p>
        </w:tc>
        <w:tc>
          <w:tcPr/>
          <w:p>
            <w:pPr>
              <w:pStyle w:val="Compact"/>
            </w:pPr>
            <w:r>
              <w:t xml:space="preserve">Manual input</w:t>
            </w:r>
          </w:p>
        </w:tc>
        <w:tc>
          <w:tcPr/>
          <w:p>
            <w:pPr>
              <w:pStyle w:val="Compact"/>
            </w:pPr>
            <w:r>
              <w:t xml:space="preserve">Recall error</w:t>
            </w:r>
          </w:p>
        </w:tc>
      </w:tr>
      <w:tr>
        <w:tc>
          <w:tcPr/>
          <w:p>
            <w:pPr>
              <w:pStyle w:val="Compact"/>
            </w:pPr>
            <w:r>
              <w:t xml:space="preserve">Symptom diary</w:t>
            </w:r>
          </w:p>
        </w:tc>
        <w:tc>
          <w:tcPr/>
          <w:p>
            <w:pPr>
              <w:pStyle w:val="Compact"/>
            </w:pPr>
            <w:r>
              <w:t xml:space="preserve">Structured questionnaire/text</w:t>
            </w:r>
          </w:p>
        </w:tc>
        <w:tc>
          <w:tcPr/>
          <w:p>
            <w:pPr>
              <w:pStyle w:val="Compact"/>
              <w:jc w:val="right"/>
            </w:pPr>
            <w:r>
              <w:t xml:space="preserve">Subjective but clinically important</w:t>
            </w:r>
          </w:p>
        </w:tc>
        <w:tc>
          <w:tcPr/>
          <w:p>
            <w:pPr>
              <w:pStyle w:val="Compact"/>
            </w:pPr>
            <w:r>
              <w:t xml:space="preserve">App form</w:t>
            </w:r>
          </w:p>
        </w:tc>
        <w:tc>
          <w:tcPr/>
          <w:p>
            <w:pPr>
              <w:pStyle w:val="Compact"/>
            </w:pPr>
            <w:r>
              <w:t xml:space="preserve">Missingness and inconsistent scoring</w:t>
            </w:r>
          </w:p>
        </w:tc>
      </w:tr>
      <w:tr>
        <w:tc>
          <w:tcPr/>
          <w:p>
            <w:pPr>
              <w:pStyle w:val="Compact"/>
            </w:pPr>
            <w:r>
              <w:t xml:space="preserve">Imaging</w:t>
            </w:r>
          </w:p>
        </w:tc>
        <w:tc>
          <w:tcPr/>
          <w:p>
            <w:pPr>
              <w:pStyle w:val="Compact"/>
            </w:pPr>
            <w:r>
              <w:t xml:space="preserve">DICOM + radiology report</w:t>
            </w:r>
          </w:p>
        </w:tc>
        <w:tc>
          <w:tcPr/>
          <w:p>
            <w:pPr>
              <w:pStyle w:val="Compact"/>
              <w:jc w:val="right"/>
            </w:pPr>
            <w:r>
              <w:t xml:space="preserve">High when professionally acquired</w:t>
            </w:r>
          </w:p>
        </w:tc>
        <w:tc>
          <w:tcPr/>
          <w:p>
            <w:pPr>
              <w:pStyle w:val="Compact"/>
            </w:pPr>
            <w:r>
              <w:t xml:space="preserve">DICOM/report link</w:t>
            </w:r>
          </w:p>
        </w:tc>
        <w:tc>
          <w:tcPr/>
          <w:p>
            <w:pPr>
              <w:pStyle w:val="Compact"/>
            </w:pPr>
            <w:r>
              <w:t xml:space="preserve">Large storage; complex semantics</w:t>
            </w:r>
          </w:p>
        </w:tc>
      </w:tr>
      <w:tr>
        <w:tc>
          <w:tcPr/>
          <w:p>
            <w:pPr>
              <w:pStyle w:val="Compact"/>
            </w:pPr>
            <w:r>
              <w:t xml:space="preserve">Clinician note/discharge summary</w:t>
            </w:r>
          </w:p>
        </w:tc>
        <w:tc>
          <w:tcPr/>
          <w:p>
            <w:pPr>
              <w:pStyle w:val="Compact"/>
            </w:pPr>
            <w:r>
              <w:t xml:space="preserve">Text/PDF/FHIR document</w:t>
            </w:r>
          </w:p>
        </w:tc>
        <w:tc>
          <w:tcPr/>
          <w:p>
            <w:pPr>
              <w:pStyle w:val="Compact"/>
              <w:jc w:val="right"/>
            </w:pPr>
            <w:r>
              <w:t xml:space="preserve">High contextual value</w:t>
            </w:r>
          </w:p>
        </w:tc>
        <w:tc>
          <w:tcPr/>
          <w:p>
            <w:pPr>
              <w:pStyle w:val="Compact"/>
            </w:pPr>
            <w:r>
              <w:t xml:space="preserve">NLP extraction + source display</w:t>
            </w:r>
          </w:p>
        </w:tc>
        <w:tc>
          <w:tcPr/>
          <w:p>
            <w:pPr>
              <w:pStyle w:val="Compact"/>
            </w:pPr>
            <w:r>
              <w:t xml:space="preserve">Negation and historical-vs-current condition errors</w:t>
            </w:r>
          </w:p>
        </w:tc>
      </w:tr>
    </w:tbl>
    <w:bookmarkEnd w:id="24"/>
    <w:bookmarkStart w:id="25" w:name="recommended-canonical-model"/>
    <w:p>
      <w:pPr>
        <w:pStyle w:val="Heading3"/>
      </w:pPr>
      <w:r>
        <w:t xml:space="preserve">Recommended canonical model</w:t>
      </w:r>
    </w:p>
    <w:p>
      <w:pPr>
        <w:pStyle w:val="FirstParagraph"/>
      </w:pPr>
      <w:r>
        <w:t xml:space="preserve">A practical implementation should be</w:t>
      </w:r>
      <w:r>
        <w:t xml:space="preserve"> </w:t>
      </w:r>
      <w:r>
        <w:rPr>
          <w:b/>
          <w:bCs/>
        </w:rPr>
        <w:t xml:space="preserve">FHIR-inspired but analytics-friendly</w:t>
      </w:r>
      <w:r>
        <w:t xml:space="preserve">. Do not force every query to traverse raw FHIR JSON. Keep a canonical relational/event model while retaining the original FHIR/document representation for round-tripping and provenance. FHIR itself is designed around discrete healthcare resources, including Observation, Condition, Consent, Provenance and AuditEvent.</w:t>
      </w:r>
      <w:r>
        <w:t xml:space="preserve"> </w:t>
      </w:r>
      <w:hyperlink r:id="rId10">
        <w:r>
          <w:rPr>
            <w:rStyle w:val="Hyperlink"/>
          </w:rPr>
          <w:t xml:space="preserve">[14]</w:t>
        </w:r>
      </w:hyperlink>
    </w:p>
    <w:p>
      <w:pPr>
        <w:pStyle w:val="BodyText"/>
      </w:pPr>
      <w:r>
        <w:t xml:space="preserve">The principal entities should be:</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Entity</w:t>
            </w:r>
          </w:p>
        </w:tc>
        <w:tc>
          <w:tcPr/>
          <w:p>
            <w:pPr>
              <w:pStyle w:val="Compact"/>
            </w:pPr>
            <w:r>
              <w:t xml:space="preserve">Core purpose</w:t>
            </w:r>
          </w:p>
        </w:tc>
      </w:tr>
      <w:tr>
        <w:tc>
          <w:tcPr/>
          <w:p>
            <w:pPr>
              <w:pStyle w:val="Compact"/>
            </w:pPr>
            <w:r>
              <w:rPr>
                <w:rStyle w:val="VerbatimChar"/>
              </w:rPr>
              <w:t xml:space="preserve">Person</w:t>
            </w:r>
          </w:p>
        </w:tc>
        <w:tc>
          <w:tcPr/>
          <w:p>
            <w:pPr>
              <w:pStyle w:val="Compact"/>
            </w:pPr>
            <w:r>
              <w:t xml:space="preserve">One independently consented health subject</w:t>
            </w:r>
          </w:p>
        </w:tc>
      </w:tr>
      <w:tr>
        <w:tc>
          <w:tcPr/>
          <w:p>
            <w:pPr>
              <w:pStyle w:val="Compact"/>
            </w:pPr>
            <w:r>
              <w:rPr>
                <w:rStyle w:val="VerbatimChar"/>
              </w:rPr>
              <w:t xml:space="preserve">FamilyRelationship</w:t>
            </w:r>
          </w:p>
        </w:tc>
        <w:tc>
          <w:tcPr/>
          <w:p>
            <w:pPr>
              <w:pStyle w:val="Compact"/>
            </w:pPr>
            <w:r>
              <w:t xml:space="preserve">Relationship between people, without implying access</w:t>
            </w:r>
          </w:p>
        </w:tc>
      </w:tr>
      <w:tr>
        <w:tc>
          <w:tcPr/>
          <w:p>
            <w:pPr>
              <w:pStyle w:val="Compact"/>
            </w:pPr>
            <w:r>
              <w:rPr>
                <w:rStyle w:val="VerbatimChar"/>
              </w:rPr>
              <w:t xml:space="preserve">UserAccount</w:t>
            </w:r>
          </w:p>
        </w:tc>
        <w:tc>
          <w:tcPr/>
          <w:p>
            <w:pPr>
              <w:pStyle w:val="Compact"/>
            </w:pPr>
            <w:r>
              <w:t xml:space="preserve">Person using the application</w:t>
            </w:r>
          </w:p>
        </w:tc>
      </w:tr>
      <w:tr>
        <w:tc>
          <w:tcPr/>
          <w:p>
            <w:pPr>
              <w:pStyle w:val="Compact"/>
            </w:pPr>
            <w:r>
              <w:rPr>
                <w:rStyle w:val="VerbatimChar"/>
              </w:rPr>
              <w:t xml:space="preserve">AccessGrant</w:t>
            </w:r>
            <w:r>
              <w:t xml:space="preserve"> </w:t>
            </w:r>
            <w:r>
              <w:t xml:space="preserve">/</w:t>
            </w:r>
            <w:r>
              <w:t xml:space="preserve"> </w:t>
            </w:r>
            <w:r>
              <w:rPr>
                <w:rStyle w:val="VerbatimChar"/>
              </w:rPr>
              <w:t xml:space="preserve">Consent</w:t>
            </w:r>
          </w:p>
        </w:tc>
        <w:tc>
          <w:tcPr/>
          <w:p>
            <w:pPr>
              <w:pStyle w:val="Compact"/>
            </w:pPr>
            <w:r>
              <w:t xml:space="preserve">Who can see/do what, why, until when</w:t>
            </w:r>
          </w:p>
        </w:tc>
      </w:tr>
      <w:tr>
        <w:tc>
          <w:tcPr/>
          <w:p>
            <w:pPr>
              <w:pStyle w:val="Compact"/>
            </w:pPr>
            <w:r>
              <w:rPr>
                <w:rStyle w:val="VerbatimChar"/>
              </w:rPr>
              <w:t xml:space="preserve">SourceDocument</w:t>
            </w:r>
          </w:p>
        </w:tc>
        <w:tc>
          <w:tcPr/>
          <w:p>
            <w:pPr>
              <w:pStyle w:val="Compact"/>
            </w:pPr>
            <w:r>
              <w:t xml:space="preserve">Immutable original PDF/image/export and document metadata</w:t>
            </w:r>
          </w:p>
        </w:tc>
      </w:tr>
      <w:tr>
        <w:tc>
          <w:tcPr/>
          <w:p>
            <w:pPr>
              <w:pStyle w:val="Compact"/>
            </w:pPr>
            <w:r>
              <w:rPr>
                <w:rStyle w:val="VerbatimChar"/>
              </w:rPr>
              <w:t xml:space="preserve">Observation</w:t>
            </w:r>
          </w:p>
        </w:tc>
        <w:tc>
          <w:tcPr/>
          <w:p>
            <w:pPr>
              <w:pStyle w:val="Compact"/>
            </w:pPr>
            <w:r>
              <w:t xml:space="preserve">Time-stamped numeric/categorical measurement</w:t>
            </w:r>
          </w:p>
        </w:tc>
      </w:tr>
      <w:tr>
        <w:tc>
          <w:tcPr/>
          <w:p>
            <w:pPr>
              <w:pStyle w:val="Compact"/>
            </w:pPr>
            <w:r>
              <w:rPr>
                <w:rStyle w:val="VerbatimChar"/>
              </w:rPr>
              <w:t xml:space="preserve">DiagnosticReport</w:t>
            </w:r>
            <w:r>
              <w:t xml:space="preserve"> </w:t>
            </w:r>
            <w:r>
              <w:t xml:space="preserve">/</w:t>
            </w:r>
            <w:r>
              <w:t xml:space="preserve"> </w:t>
            </w:r>
            <w:r>
              <w:rPr>
                <w:rStyle w:val="VerbatimChar"/>
              </w:rPr>
              <w:t xml:space="preserve">LabPanel</w:t>
            </w:r>
          </w:p>
        </w:tc>
        <w:tc>
          <w:tcPr/>
          <w:p>
            <w:pPr>
              <w:pStyle w:val="Compact"/>
            </w:pPr>
            <w:r>
              <w:t xml:space="preserve">Groups observations reported together</w:t>
            </w:r>
          </w:p>
        </w:tc>
      </w:tr>
      <w:tr>
        <w:tc>
          <w:tcPr/>
          <w:p>
            <w:pPr>
              <w:pStyle w:val="Compact"/>
            </w:pPr>
            <w:r>
              <w:rPr>
                <w:rStyle w:val="VerbatimChar"/>
              </w:rPr>
              <w:t xml:space="preserve">Medication</w:t>
            </w:r>
            <w:r>
              <w:t xml:space="preserve"> </w:t>
            </w:r>
            <w:r>
              <w:t xml:space="preserve">+</w:t>
            </w:r>
            <w:r>
              <w:t xml:space="preserve"> </w:t>
            </w:r>
            <w:r>
              <w:rPr>
                <w:rStyle w:val="VerbatimChar"/>
              </w:rPr>
              <w:t xml:space="preserve">MedicationEvent</w:t>
            </w:r>
          </w:p>
        </w:tc>
        <w:tc>
          <w:tcPr/>
          <w:p>
            <w:pPr>
              <w:pStyle w:val="Compact"/>
            </w:pPr>
            <w:r>
              <w:t xml:space="preserve">Medication definition and start/stop/dose/adherence events</w:t>
            </w:r>
          </w:p>
        </w:tc>
      </w:tr>
      <w:tr>
        <w:tc>
          <w:tcPr/>
          <w:p>
            <w:pPr>
              <w:pStyle w:val="Compact"/>
            </w:pPr>
            <w:r>
              <w:rPr>
                <w:rStyle w:val="VerbatimChar"/>
              </w:rPr>
              <w:t xml:space="preserve">Condition</w:t>
            </w:r>
          </w:p>
        </w:tc>
        <w:tc>
          <w:tcPr/>
          <w:p>
            <w:pPr>
              <w:pStyle w:val="Compact"/>
            </w:pPr>
            <w:r>
              <w:t xml:space="preserve">Diagnosed or recorded medical problem</w:t>
            </w:r>
          </w:p>
        </w:tc>
      </w:tr>
      <w:tr>
        <w:tc>
          <w:tcPr/>
          <w:p>
            <w:pPr>
              <w:pStyle w:val="Compact"/>
            </w:pPr>
            <w:r>
              <w:rPr>
                <w:rStyle w:val="VerbatimChar"/>
              </w:rPr>
              <w:t xml:space="preserve">SymptomEvent</w:t>
            </w:r>
          </w:p>
        </w:tc>
        <w:tc>
          <w:tcPr/>
          <w:p>
            <w:pPr>
              <w:pStyle w:val="Compact"/>
            </w:pPr>
            <w:r>
              <w:t xml:space="preserve">Patient-reported symptom and severity</w:t>
            </w:r>
          </w:p>
        </w:tc>
      </w:tr>
      <w:tr>
        <w:tc>
          <w:tcPr/>
          <w:p>
            <w:pPr>
              <w:pStyle w:val="Compact"/>
            </w:pPr>
            <w:r>
              <w:rPr>
                <w:rStyle w:val="VerbatimChar"/>
              </w:rPr>
              <w:t xml:space="preserve">Encounter</w:t>
            </w:r>
          </w:p>
        </w:tc>
        <w:tc>
          <w:tcPr/>
          <w:p>
            <w:pPr>
              <w:pStyle w:val="Compact"/>
            </w:pPr>
            <w:r>
              <w:t xml:space="preserve">Visit, hospitalisation or procedure context</w:t>
            </w:r>
          </w:p>
        </w:tc>
      </w:tr>
      <w:tr>
        <w:tc>
          <w:tcPr/>
          <w:p>
            <w:pPr>
              <w:pStyle w:val="Compact"/>
            </w:pPr>
            <w:r>
              <w:rPr>
                <w:rStyle w:val="VerbatimChar"/>
              </w:rPr>
              <w:t xml:space="preserve">Device</w:t>
            </w:r>
          </w:p>
        </w:tc>
        <w:tc>
          <w:tcPr/>
          <w:p>
            <w:pPr>
              <w:pStyle w:val="Compact"/>
            </w:pPr>
            <w:r>
              <w:t xml:space="preserve">Cuff, glucose meter, wearable, phone, laboratory instrument metadata when available</w:t>
            </w:r>
          </w:p>
        </w:tc>
      </w:tr>
      <w:tr>
        <w:tc>
          <w:tcPr/>
          <w:p>
            <w:pPr>
              <w:pStyle w:val="Compact"/>
            </w:pPr>
            <w:r>
              <w:rPr>
                <w:rStyle w:val="VerbatimChar"/>
              </w:rPr>
              <w:t xml:space="preserve">Recommendation</w:t>
            </w:r>
          </w:p>
        </w:tc>
        <w:tc>
          <w:tcPr/>
          <w:p>
            <w:pPr>
              <w:pStyle w:val="Compact"/>
            </w:pPr>
            <w:r>
              <w:t xml:space="preserve">Generated suggestion and its complete reasoning record</w:t>
            </w:r>
          </w:p>
        </w:tc>
      </w:tr>
      <w:tr>
        <w:tc>
          <w:tcPr/>
          <w:p>
            <w:pPr>
              <w:pStyle w:val="Compact"/>
            </w:pPr>
            <w:r>
              <w:rPr>
                <w:rStyle w:val="VerbatimChar"/>
              </w:rPr>
              <w:t xml:space="preserve">GuidelineRule</w:t>
            </w:r>
          </w:p>
        </w:tc>
        <w:tc>
          <w:tcPr/>
          <w:p>
            <w:pPr>
              <w:pStyle w:val="Compact"/>
            </w:pPr>
            <w:r>
              <w:t xml:space="preserve">Versioned clinical rule/evidence metadata</w:t>
            </w:r>
          </w:p>
        </w:tc>
      </w:tr>
      <w:tr>
        <w:tc>
          <w:tcPr/>
          <w:p>
            <w:pPr>
              <w:pStyle w:val="Compact"/>
            </w:pPr>
            <w:r>
              <w:rPr>
                <w:rStyle w:val="VerbatimChar"/>
              </w:rPr>
              <w:t xml:space="preserve">Alert</w:t>
            </w:r>
          </w:p>
        </w:tc>
        <w:tc>
          <w:tcPr/>
          <w:p>
            <w:pPr>
              <w:pStyle w:val="Compact"/>
            </w:pPr>
            <w:r>
              <w:t xml:space="preserve">Notification lifecycle: created, acknowledged, escalated, resolved</w:t>
            </w:r>
          </w:p>
        </w:tc>
      </w:tr>
      <w:tr>
        <w:tc>
          <w:tcPr/>
          <w:p>
            <w:pPr>
              <w:pStyle w:val="Compact"/>
            </w:pPr>
            <w:r>
              <w:rPr>
                <w:rStyle w:val="VerbatimChar"/>
              </w:rPr>
              <w:t xml:space="preserve">ProvenanceRecord</w:t>
            </w:r>
          </w:p>
        </w:tc>
        <w:tc>
          <w:tcPr/>
          <w:p>
            <w:pPr>
              <w:pStyle w:val="Compact"/>
            </w:pPr>
            <w:r>
              <w:t xml:space="preserve">Who/what created or transformed a datum</w:t>
            </w:r>
          </w:p>
        </w:tc>
      </w:tr>
      <w:tr>
        <w:tc>
          <w:tcPr/>
          <w:p>
            <w:pPr>
              <w:pStyle w:val="Compact"/>
            </w:pPr>
            <w:r>
              <w:rPr>
                <w:rStyle w:val="VerbatimChar"/>
              </w:rPr>
              <w:t xml:space="preserve">AuditEvent</w:t>
            </w:r>
          </w:p>
        </w:tc>
        <w:tc>
          <w:tcPr/>
          <w:p>
            <w:pPr>
              <w:pStyle w:val="Compact"/>
            </w:pPr>
            <w:r>
              <w:t xml:space="preserve">Who accessed or changed information</w:t>
            </w:r>
          </w:p>
        </w:tc>
      </w:tr>
    </w:tbl>
    <w:p>
      <w:pPr>
        <w:pStyle w:val="BodyText"/>
      </w:pPr>
      <w:r>
        <w:t xml:space="preserve">A canonical observation might look conceptually like this:</w:t>
      </w:r>
    </w:p>
    <w:p>
      <w:pPr>
        <w:pStyle w:val="SourceCode"/>
      </w:pPr>
      <w:r>
        <w:rPr>
          <w:rStyle w:val="VerbatimChar"/>
        </w:rPr>
        <w:t xml:space="preserve">Observation</w:t>
      </w:r>
      <w:r>
        <w:br/>
      </w:r>
      <w:r>
        <w:rPr>
          <w:rStyle w:val="VerbatimChar"/>
        </w:rPr>
        <w:t xml:space="preserve">  observation_id</w:t>
      </w:r>
      <w:r>
        <w:br/>
      </w:r>
      <w:r>
        <w:rPr>
          <w:rStyle w:val="VerbatimChar"/>
        </w:rPr>
        <w:t xml:space="preserve">  person_id</w:t>
      </w:r>
      <w:r>
        <w:br/>
      </w:r>
      <w:r>
        <w:br/>
      </w:r>
      <w:r>
        <w:rPr>
          <w:rStyle w:val="VerbatimChar"/>
        </w:rPr>
        <w:t xml:space="preserve">  semantic_code</w:t>
      </w:r>
      <w:r>
        <w:br/>
      </w:r>
      <w:r>
        <w:rPr>
          <w:rStyle w:val="VerbatimChar"/>
        </w:rPr>
        <w:t xml:space="preserve">  code_system</w:t>
      </w:r>
      <w:r>
        <w:br/>
      </w:r>
      <w:r>
        <w:rPr>
          <w:rStyle w:val="VerbatimChar"/>
        </w:rPr>
        <w:t xml:space="preserve">  display_name</w:t>
      </w:r>
      <w:r>
        <w:br/>
      </w:r>
      <w:r>
        <w:rPr>
          <w:rStyle w:val="VerbatimChar"/>
        </w:rPr>
        <w:t xml:space="preserve">  category</w:t>
      </w:r>
      <w:r>
        <w:br/>
      </w:r>
      <w:r>
        <w:br/>
      </w:r>
      <w:r>
        <w:rPr>
          <w:rStyle w:val="VerbatimChar"/>
        </w:rPr>
        <w:t xml:space="preserve">  raw_value</w:t>
      </w:r>
      <w:r>
        <w:br/>
      </w:r>
      <w:r>
        <w:rPr>
          <w:rStyle w:val="VerbatimChar"/>
        </w:rPr>
        <w:t xml:space="preserve">  raw_unit</w:t>
      </w:r>
      <w:r>
        <w:br/>
      </w:r>
      <w:r>
        <w:rPr>
          <w:rStyle w:val="VerbatimChar"/>
        </w:rPr>
        <w:t xml:space="preserve">  normalized_value</w:t>
      </w:r>
      <w:r>
        <w:br/>
      </w:r>
      <w:r>
        <w:rPr>
          <w:rStyle w:val="VerbatimChar"/>
        </w:rPr>
        <w:t xml:space="preserve">  normalized_ucum_unit</w:t>
      </w:r>
      <w:r>
        <w:br/>
      </w:r>
      <w:r>
        <w:br/>
      </w:r>
      <w:r>
        <w:rPr>
          <w:rStyle w:val="VerbatimChar"/>
        </w:rPr>
        <w:t xml:space="preserve">  reference_low</w:t>
      </w:r>
      <w:r>
        <w:br/>
      </w:r>
      <w:r>
        <w:rPr>
          <w:rStyle w:val="VerbatimChar"/>
        </w:rPr>
        <w:t xml:space="preserve">  reference_high</w:t>
      </w:r>
      <w:r>
        <w:br/>
      </w:r>
      <w:r>
        <w:rPr>
          <w:rStyle w:val="VerbatimChar"/>
        </w:rPr>
        <w:t xml:space="preserve">  reference_text</w:t>
      </w:r>
      <w:r>
        <w:br/>
      </w:r>
      <w:r>
        <w:rPr>
          <w:rStyle w:val="VerbatimChar"/>
        </w:rPr>
        <w:t xml:space="preserve">  reference_range_source</w:t>
      </w:r>
      <w:r>
        <w:br/>
      </w:r>
      <w:r>
        <w:br/>
      </w:r>
      <w:r>
        <w:rPr>
          <w:rStyle w:val="VerbatimChar"/>
        </w:rPr>
        <w:t xml:space="preserve">  effective_time</w:t>
      </w:r>
      <w:r>
        <w:br/>
      </w:r>
      <w:r>
        <w:rPr>
          <w:rStyle w:val="VerbatimChar"/>
        </w:rPr>
        <w:t xml:space="preserve">  reported_time</w:t>
      </w:r>
      <w:r>
        <w:br/>
      </w:r>
      <w:r>
        <w:rPr>
          <w:rStyle w:val="VerbatimChar"/>
        </w:rPr>
        <w:t xml:space="preserve">  specimen</w:t>
      </w:r>
      <w:r>
        <w:br/>
      </w:r>
      <w:r>
        <w:rPr>
          <w:rStyle w:val="VerbatimChar"/>
        </w:rPr>
        <w:t xml:space="preserve">  fasting_status</w:t>
      </w:r>
      <w:r>
        <w:br/>
      </w:r>
      <w:r>
        <w:rPr>
          <w:rStyle w:val="VerbatimChar"/>
        </w:rPr>
        <w:t xml:space="preserve">  measurement_method</w:t>
      </w:r>
      <w:r>
        <w:br/>
      </w:r>
      <w:r>
        <w:rPr>
          <w:rStyle w:val="VerbatimChar"/>
        </w:rPr>
        <w:t xml:space="preserve">  body_position</w:t>
      </w:r>
      <w:r>
        <w:br/>
      </w:r>
      <w:r>
        <w:br/>
      </w:r>
      <w:r>
        <w:rPr>
          <w:rStyle w:val="VerbatimChar"/>
        </w:rPr>
        <w:t xml:space="preserve">  source_document_id</w:t>
      </w:r>
      <w:r>
        <w:br/>
      </w:r>
      <w:r>
        <w:rPr>
          <w:rStyle w:val="VerbatimChar"/>
        </w:rPr>
        <w:t xml:space="preserve">  source_page</w:t>
      </w:r>
      <w:r>
        <w:br/>
      </w:r>
      <w:r>
        <w:rPr>
          <w:rStyle w:val="VerbatimChar"/>
        </w:rPr>
        <w:t xml:space="preserve">  source_span</w:t>
      </w:r>
      <w:r>
        <w:br/>
      </w:r>
      <w:r>
        <w:rPr>
          <w:rStyle w:val="VerbatimChar"/>
        </w:rPr>
        <w:t xml:space="preserve">  source_system</w:t>
      </w:r>
      <w:r>
        <w:br/>
      </w:r>
      <w:r>
        <w:rPr>
          <w:rStyle w:val="VerbatimChar"/>
        </w:rPr>
        <w:t xml:space="preserve">  device_id</w:t>
      </w:r>
      <w:r>
        <w:br/>
      </w:r>
      <w:r>
        <w:br/>
      </w:r>
      <w:r>
        <w:rPr>
          <w:rStyle w:val="VerbatimChar"/>
        </w:rPr>
        <w:t xml:space="preserve">  extraction_confidence</w:t>
      </w:r>
      <w:r>
        <w:br/>
      </w:r>
      <w:r>
        <w:rPr>
          <w:rStyle w:val="VerbatimChar"/>
        </w:rPr>
        <w:t xml:space="preserve">  verification_status</w:t>
      </w:r>
      <w:r>
        <w:br/>
      </w:r>
      <w:r>
        <w:rPr>
          <w:rStyle w:val="VerbatimChar"/>
        </w:rPr>
        <w:t xml:space="preserve">  quality_flags[]</w:t>
      </w:r>
      <w:r>
        <w:br/>
      </w:r>
      <w:r>
        <w:rPr>
          <w:rStyle w:val="VerbatimChar"/>
        </w:rPr>
        <w:t xml:space="preserve">  normalisation_version</w:t>
      </w:r>
      <w:r>
        <w:br/>
      </w:r>
      <w:r>
        <w:rPr>
          <w:rStyle w:val="VerbatimChar"/>
        </w:rPr>
        <w:t xml:space="preserve">  provenance_id</w:t>
      </w:r>
      <w:r>
        <w:br/>
      </w:r>
      <w:r>
        <w:br/>
      </w:r>
      <w:r>
        <w:rPr>
          <w:rStyle w:val="VerbatimChar"/>
        </w:rPr>
        <w:t xml:space="preserve">  created_at</w:t>
      </w:r>
      <w:r>
        <w:br/>
      </w:r>
      <w:r>
        <w:rPr>
          <w:rStyle w:val="VerbatimChar"/>
        </w:rPr>
        <w:t xml:space="preserve">  supersedes_observation_id</w:t>
      </w:r>
    </w:p>
    <w:p>
      <w:pPr>
        <w:pStyle w:val="FirstParagraph"/>
      </w:pPr>
      <w:r>
        <w:t xml:space="preserve">The key design choice is that</w:t>
      </w:r>
      <w:r>
        <w:t xml:space="preserve"> </w:t>
      </w:r>
      <w:r>
        <w:rPr>
          <w:rStyle w:val="VerbatimChar"/>
        </w:rPr>
        <w:t xml:space="preserve">raw_value</w:t>
      </w:r>
      <w:r>
        <w:t xml:space="preserve"> </w:t>
      </w:r>
      <w:r>
        <w:t xml:space="preserve">and</w:t>
      </w:r>
      <w:r>
        <w:t xml:space="preserve"> </w:t>
      </w:r>
      <w:r>
        <w:rPr>
          <w:rStyle w:val="VerbatimChar"/>
        </w:rPr>
        <w:t xml:space="preserve">raw_unit</w:t>
      </w:r>
      <w:r>
        <w:t xml:space="preserve"> </w:t>
      </w:r>
      <w:r>
        <w:t xml:space="preserve">remain immutable. Corrections should create a new verified version linked through</w:t>
      </w:r>
      <w:r>
        <w:t xml:space="preserve"> </w:t>
      </w:r>
      <w:r>
        <w:rPr>
          <w:rStyle w:val="VerbatimChar"/>
        </w:rPr>
        <w:t xml:space="preserve">supersedes_observation_id</w:t>
      </w:r>
      <w:r>
        <w:t xml:space="preserve"> </w:t>
      </w:r>
      <w:r>
        <w:t xml:space="preserve">rather than silently rewriting history.</w:t>
      </w:r>
    </w:p>
    <w:bookmarkEnd w:id="25"/>
    <w:bookmarkStart w:id="27" w:name="normalisation-and-validation-pipeline"/>
    <w:p>
      <w:pPr>
        <w:pStyle w:val="Heading3"/>
      </w:pPr>
      <w:r>
        <w:t xml:space="preserve">Normalisation and validation pipeline</w:t>
      </w:r>
    </w:p>
    <w:p>
      <w:pPr>
        <w:pStyle w:val="FirstParagraph"/>
      </w:pPr>
      <w:r>
        <w:t xml:space="preserve">LOINC is intended to give observations and laboratory measurements common identifiers across systems, and UCUM gives units computable semantics; together they make cross-provider aggregation considerably safer than string matching such as</w:t>
      </w:r>
      <w:r>
        <w:t xml:space="preserve"> </w:t>
      </w:r>
      <w:r>
        <w:rPr>
          <w:rStyle w:val="VerbatimChar"/>
        </w:rPr>
        <w:t xml:space="preserve">"Hb A1c" == "Glycosylated Hb"</w:t>
      </w:r>
      <w:r>
        <w:t xml:space="preserve">.</w:t>
      </w:r>
      <w:r>
        <w:t xml:space="preserve"> </w:t>
      </w:r>
      <w:hyperlink r:id="rId26">
        <w:r>
          <w:rPr>
            <w:rStyle w:val="Hyperlink"/>
          </w:rPr>
          <w:t xml:space="preserve">[15]</w:t>
        </w:r>
      </w:hyperlink>
      <w:r>
        <w:t xml:space="preserve"> </w:t>
      </w:r>
      <w:r>
        <w:t xml:space="preserve">A robust ingestion pipeline should therefore proceed as follows:</w:t>
      </w:r>
    </w:p>
    <w:p>
      <w:pPr>
        <w:pStyle w:val="BodyText"/>
      </w:pPr>
      <w:r>
        <w:rPr>
          <w:b/>
          <w:bCs/>
        </w:rPr>
        <w:t xml:space="preserve">Identity and source verification → immutable raw capture → extraction → semantic mapping → unit normalisation → contextual validation → duplicate resolution → plausibility testing → confidence scoring → human verification where needed.</w:t>
      </w:r>
    </w:p>
    <w:p>
      <w:pPr>
        <w:pStyle w:val="BodyText"/>
      </w:pPr>
      <w:r>
        <w:t xml:space="preserve">For PDFs and photographs, first extract patient identity, laboratory, report date, sample/collection date, panel headings and table structure. Then extract each test name, value, flag, unit and reference interval as a single linked object. An OCR system that correctly recognises</w:t>
      </w:r>
      <w:r>
        <w:t xml:space="preserve"> </w:t>
      </w:r>
      <w:r>
        <w:rPr>
          <w:rStyle w:val="VerbatimChar"/>
        </w:rPr>
        <w:t xml:space="preserve">6.8</w:t>
      </w:r>
      <w:r>
        <w:t xml:space="preserve"> </w:t>
      </w:r>
      <w:r>
        <w:t xml:space="preserve">but associates it with the wrong test is more dangerous than an OCR system that simply says it is uncertain.</w:t>
      </w:r>
    </w:p>
    <w:p>
      <w:pPr>
        <w:pStyle w:val="BodyText"/>
      </w:pPr>
      <w:r>
        <w:t xml:space="preserve">Normalisation should map a local test name to a standard semantic code only when specimen, method and measurement property are sufficiently clear. LOINC explicitly models distinctions such as component, property, timing, system/specimen, scale and method.</w:t>
      </w:r>
      <w:r>
        <w:t xml:space="preserve"> </w:t>
      </w:r>
      <w:hyperlink r:id="rId12">
        <w:r>
          <w:rPr>
            <w:rStyle w:val="Hyperlink"/>
          </w:rPr>
          <w:t xml:space="preserve">[16]</w:t>
        </w:r>
      </w:hyperlink>
      <w:r>
        <w:t xml:space="preserve"> </w:t>
      </w:r>
      <w:r>
        <w:t xml:space="preserve">Unit conversion should therefore be allowed only where dimensional and analyte-specific compatibility is established. The application should maintain a version-controlled conversion registry rather than letting an LLM invent conversions.</w:t>
      </w:r>
    </w:p>
    <w:p>
      <w:pPr>
        <w:pStyle w:val="BodyText"/>
      </w:pPr>
      <w:r>
        <w:t xml:space="preserve">Every extracted value should pass at least five validation classes: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Validation layer</w:t>
            </w:r>
          </w:p>
        </w:tc>
        <w:tc>
          <w:tcPr/>
          <w:p>
            <w:pPr>
              <w:pStyle w:val="Compact"/>
            </w:pPr>
            <w:r>
              <w:t xml:space="preserve">Example</w:t>
            </w:r>
          </w:p>
        </w:tc>
      </w:tr>
      <w:tr>
        <w:tc>
          <w:tcPr/>
          <w:p>
            <w:pPr>
              <w:pStyle w:val="Compact"/>
            </w:pPr>
            <w:r>
              <w:t xml:space="preserve">Identity</w:t>
            </w:r>
          </w:p>
        </w:tc>
        <w:tc>
          <w:tcPr/>
          <w:p>
            <w:pPr>
              <w:pStyle w:val="Compact"/>
            </w:pPr>
            <w:r>
              <w:t xml:space="preserve">Does the report belong to the selected family member?</w:t>
            </w:r>
          </w:p>
        </w:tc>
      </w:tr>
      <w:tr>
        <w:tc>
          <w:tcPr/>
          <w:p>
            <w:pPr>
              <w:pStyle w:val="Compact"/>
            </w:pPr>
            <w:r>
              <w:t xml:space="preserve">Structural</w:t>
            </w:r>
          </w:p>
        </w:tc>
        <w:tc>
          <w:tcPr/>
          <w:p>
            <w:pPr>
              <w:pStyle w:val="Compact"/>
            </w:pPr>
            <w:r>
              <w:t xml:space="preserve">Did value, unit and reference interval come from the same report row?</w:t>
            </w:r>
          </w:p>
        </w:tc>
      </w:tr>
      <w:tr>
        <w:tc>
          <w:tcPr/>
          <w:p>
            <w:pPr>
              <w:pStyle w:val="Compact"/>
            </w:pPr>
            <w:r>
              <w:t xml:space="preserve">Semantic</w:t>
            </w:r>
          </w:p>
        </w:tc>
        <w:tc>
          <w:tcPr/>
          <w:p>
            <w:pPr>
              <w:pStyle w:val="Compact"/>
            </w:pPr>
            <w:r>
              <w:t xml:space="preserve">Is this serum glucose versus urine glucose; total versus direct bilirubin; resting versus exercise HR?</w:t>
            </w:r>
          </w:p>
        </w:tc>
      </w:tr>
      <w:tr>
        <w:tc>
          <w:tcPr/>
          <w:p>
            <w:pPr>
              <w:pStyle w:val="Compact"/>
            </w:pPr>
            <w:r>
              <w:t xml:space="preserve">Unit/plausibility</w:t>
            </w:r>
          </w:p>
        </w:tc>
        <w:tc>
          <w:tcPr/>
          <w:p>
            <w:pPr>
              <w:pStyle w:val="Compact"/>
            </w:pPr>
            <w:r>
              <w:t xml:space="preserve">Is the unit compatible with the analyte and is the magnitude physically plausible?</w:t>
            </w:r>
          </w:p>
        </w:tc>
      </w:tr>
      <w:tr>
        <w:tc>
          <w:tcPr/>
          <w:p>
            <w:pPr>
              <w:pStyle w:val="Compact"/>
            </w:pPr>
            <w:r>
              <w:t xml:space="preserve">Longitudinal</w:t>
            </w:r>
          </w:p>
        </w:tc>
        <w:tc>
          <w:tcPr/>
          <w:p>
            <w:pPr>
              <w:pStyle w:val="Compact"/>
            </w:pPr>
            <w:r>
              <w:t xml:space="preserve">Did a 100× change coincide with a unit switch or extraction error rather than true physiology?</w:t>
            </w:r>
          </w:p>
        </w:tc>
      </w:tr>
    </w:tbl>
    <w:p>
      <w:pPr>
        <w:pStyle w:val="BodyText"/>
      </w:pPr>
      <w:r>
        <w:t xml:space="preserve">Reference intervals deserve special treatment. The product should preserve the</w:t>
      </w:r>
      <w:r>
        <w:t xml:space="preserve"> </w:t>
      </w:r>
      <w:r>
        <w:rPr>
          <w:b/>
          <w:bCs/>
        </w:rPr>
        <w:t xml:space="preserve">laboratory-supplied reference interval</w:t>
      </w:r>
      <w:r>
        <w:t xml:space="preserve">, a</w:t>
      </w:r>
      <w:r>
        <w:t xml:space="preserve"> </w:t>
      </w:r>
      <w:r>
        <w:rPr>
          <w:b/>
          <w:bCs/>
        </w:rPr>
        <w:t xml:space="preserve">guideline threshold</w:t>
      </w:r>
      <w:r>
        <w:t xml:space="preserve">, and the</w:t>
      </w:r>
      <w:r>
        <w:t xml:space="preserve"> </w:t>
      </w:r>
      <w:r>
        <w:rPr>
          <w:b/>
          <w:bCs/>
        </w:rPr>
        <w:t xml:space="preserve">individual's clinician-set target</w:t>
      </w:r>
      <w:r>
        <w:t xml:space="preserve"> </w:t>
      </w:r>
      <w:r>
        <w:t xml:space="preserve">as distinct concepts. A result can be inside a population laboratory range but still above a treatment target, or vice versa.</w:t>
      </w:r>
    </w:p>
    <w:p>
      <w:pPr>
        <w:pStyle w:val="BodyText"/>
      </w:pPr>
      <w:r>
        <w:t xml:space="preserve">The resulting data-quality status should be visible:</w:t>
      </w:r>
    </w:p>
    <w:p>
      <w:pPr>
        <w:pStyle w:val="BodyText"/>
      </w:pPr>
      <w:r>
        <w:rPr>
          <w:rStyle w:val="VerbatimChar"/>
        </w:rPr>
        <w:t xml:space="preserve">raw → extracted → machine-validated → user-verified / source-verified → analytically eligible</w:t>
      </w:r>
      <w:r>
        <w:t xml:space="preserve">.</w:t>
      </w:r>
    </w:p>
    <w:p>
      <w:pPr>
        <w:pStyle w:val="BodyText"/>
      </w:pPr>
      <w:r>
        <w:t xml:space="preserve">Uncertain observations can remain in the record but should not trigger high-stakes recommendations until confirmed.</w:t>
      </w:r>
    </w:p>
    <w:bookmarkEnd w:id="27"/>
    <w:bookmarkEnd w:id="28"/>
    <w:bookmarkStart w:id="42" w:name="Xfacbe5d0031ca29d9c8e52a516e51e73aad88ef"/>
    <w:p>
      <w:pPr>
        <w:pStyle w:val="Heading2"/>
      </w:pPr>
      <w:r>
        <w:t xml:space="preserve">Analytics, trend detection, risk scoring and clinical evidence</w:t>
      </w:r>
    </w:p>
    <w:bookmarkStart w:id="31" w:name="a-layered-analytics-strategy"/>
    <w:p>
      <w:pPr>
        <w:pStyle w:val="Heading3"/>
      </w:pPr>
      <w:r>
        <w:t xml:space="preserve">A layered analytics strategy</w:t>
      </w:r>
    </w:p>
    <w:p>
      <w:pPr>
        <w:pStyle w:val="FirstParagraph"/>
      </w:pPr>
      <w:r>
        <w:t xml:space="preserve">The system should interpret longitudinal health data at several different levels. The first level answers</w:t>
      </w:r>
      <w:r>
        <w:t xml:space="preserve"> </w:t>
      </w:r>
      <w:r>
        <w:rPr>
          <w:b/>
          <w:bCs/>
        </w:rPr>
        <w:t xml:space="preserve">“Is the current measurement itself concerning?”</w:t>
      </w:r>
      <w:r>
        <w:t xml:space="preserve">; the next answers</w:t>
      </w:r>
      <w:r>
        <w:t xml:space="preserve"> </w:t>
      </w:r>
      <w:r>
        <w:rPr>
          <w:b/>
          <w:bCs/>
        </w:rPr>
        <w:t xml:space="preserve">“Is the person's trajectory worsening?”</w:t>
      </w:r>
      <w:r>
        <w:t xml:space="preserve">; a third asks</w:t>
      </w:r>
      <w:r>
        <w:t xml:space="preserve"> </w:t>
      </w:r>
      <w:r>
        <w:rPr>
          <w:b/>
          <w:bCs/>
        </w:rPr>
        <w:t xml:space="preserve">“Did the underlying process appear to change?”</w:t>
      </w:r>
      <w:r>
        <w:t xml:space="preserve">; and a fourth asks</w:t>
      </w:r>
      <w:r>
        <w:t xml:space="preserve"> </w:t>
      </w:r>
      <w:r>
        <w:rPr>
          <w:b/>
          <w:bCs/>
        </w:rPr>
        <w:t xml:space="preserve">“Does the combination of variables materially change disease risk?”</w:t>
      </w:r>
    </w:p>
    <w:p>
      <w:pPr>
        <w:pStyle w:val="BodyText"/>
      </w:pPr>
      <w:r>
        <w:t xml:space="preserve">Because many clinical time series are sparse and irregular—an HbA1c might have only a few observations per year while heart rate has thousands per day—there should not be one universal anomaly detector.</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Method</w:t>
            </w:r>
          </w:p>
        </w:tc>
        <w:tc>
          <w:tcPr/>
          <w:p>
            <w:pPr>
              <w:pStyle w:val="Compact"/>
            </w:pPr>
            <w:r>
              <w:t xml:space="preserve">Best use</w:t>
            </w:r>
          </w:p>
        </w:tc>
        <w:tc>
          <w:tcPr/>
          <w:p>
            <w:pPr>
              <w:pStyle w:val="Compact"/>
            </w:pPr>
            <w:r>
              <w:t xml:space="preserve">Strengths</w:t>
            </w:r>
          </w:p>
        </w:tc>
        <w:tc>
          <w:tcPr/>
          <w:p>
            <w:pPr>
              <w:pStyle w:val="Compact"/>
            </w:pPr>
            <w:r>
              <w:t xml:space="preserve">Limitations</w:t>
            </w:r>
          </w:p>
        </w:tc>
        <w:tc>
          <w:tcPr/>
          <w:p>
            <w:pPr>
              <w:pStyle w:val="Compact"/>
            </w:pPr>
            <w:r>
              <w:t xml:space="preserve">Recommended role</w:t>
            </w:r>
          </w:p>
        </w:tc>
      </w:tr>
      <w:tr>
        <w:tc>
          <w:tcPr/>
          <w:p>
            <w:pPr>
              <w:pStyle w:val="Compact"/>
            </w:pPr>
            <w:r>
              <w:t xml:space="preserve">Clinical rule/threshold</w:t>
            </w:r>
          </w:p>
        </w:tc>
        <w:tc>
          <w:tcPr/>
          <w:p>
            <w:pPr>
              <w:pStyle w:val="Compact"/>
            </w:pPr>
            <w:r>
              <w:t xml:space="preserve">BP, HbA1c, emergency rules</w:t>
            </w:r>
          </w:p>
        </w:tc>
        <w:tc>
          <w:tcPr/>
          <w:p>
            <w:pPr>
              <w:pStyle w:val="Compact"/>
            </w:pPr>
            <w:r>
              <w:t xml:space="preserve">Transparent; easy to validate</w:t>
            </w:r>
          </w:p>
        </w:tc>
        <w:tc>
          <w:tcPr/>
          <w:p>
            <w:pPr>
              <w:pStyle w:val="Compact"/>
            </w:pPr>
            <w:r>
              <w:t xml:space="preserve">Does not detect subtle personal decline</w:t>
            </w:r>
          </w:p>
        </w:tc>
        <w:tc>
          <w:tcPr/>
          <w:p>
            <w:pPr>
              <w:pStyle w:val="Compact"/>
            </w:pPr>
            <w:r>
              <w:rPr>
                <w:b/>
                <w:bCs/>
              </w:rPr>
              <w:t xml:space="preserve">Mandatory MVP foundation</w:t>
            </w:r>
          </w:p>
        </w:tc>
      </w:tr>
      <w:tr>
        <w:tc>
          <w:tcPr/>
          <w:p>
            <w:pPr>
              <w:pStyle w:val="Compact"/>
            </w:pPr>
            <w:r>
              <w:t xml:space="preserve">Rolling median / quantiles</w:t>
            </w:r>
          </w:p>
        </w:tc>
        <w:tc>
          <w:tcPr/>
          <w:p>
            <w:pPr>
              <w:pStyle w:val="Compact"/>
            </w:pPr>
            <w:r>
              <w:t xml:space="preserve">BP, resting HR, weight, glucose</w:t>
            </w:r>
          </w:p>
        </w:tc>
        <w:tc>
          <w:tcPr/>
          <w:p>
            <w:pPr>
              <w:pStyle w:val="Compact"/>
            </w:pPr>
            <w:r>
              <w:t xml:space="preserve">Robust and interpretable</w:t>
            </w:r>
          </w:p>
        </w:tc>
        <w:tc>
          <w:tcPr/>
          <w:p>
            <w:pPr>
              <w:pStyle w:val="Compact"/>
            </w:pPr>
            <w:r>
              <w:t xml:space="preserve">Window selection matters</w:t>
            </w:r>
          </w:p>
        </w:tc>
        <w:tc>
          <w:tcPr/>
          <w:p>
            <w:pPr>
              <w:pStyle w:val="Compact"/>
            </w:pPr>
            <w:r>
              <w:rPr>
                <w:b/>
                <w:bCs/>
              </w:rPr>
              <w:t xml:space="preserve">MVP</w:t>
            </w:r>
          </w:p>
        </w:tc>
      </w:tr>
      <w:tr>
        <w:tc>
          <w:tcPr/>
          <w:p>
            <w:pPr>
              <w:pStyle w:val="Compact"/>
            </w:pPr>
            <w:r>
              <w:t xml:space="preserve">EWMA</w:t>
            </w:r>
          </w:p>
        </w:tc>
        <w:tc>
          <w:tcPr/>
          <w:p>
            <w:pPr>
              <w:pStyle w:val="Compact"/>
            </w:pPr>
            <w:r>
              <w:t xml:space="preserve">Gradual drift in frequent signals</w:t>
            </w:r>
          </w:p>
        </w:tc>
        <w:tc>
          <w:tcPr/>
          <w:p>
            <w:pPr>
              <w:pStyle w:val="Compact"/>
            </w:pPr>
            <w:r>
              <w:t xml:space="preserve">Sensitive to sustained changes</w:t>
            </w:r>
          </w:p>
        </w:tc>
        <w:tc>
          <w:tcPr/>
          <w:p>
            <w:pPr>
              <w:pStyle w:val="Compact"/>
            </w:pPr>
            <w:r>
              <w:t xml:space="preserve">Can overreact when cadence changes</w:t>
            </w:r>
          </w:p>
        </w:tc>
        <w:tc>
          <w:tcPr/>
          <w:p>
            <w:pPr>
              <w:pStyle w:val="Compact"/>
            </w:pPr>
            <w:r>
              <w:t xml:space="preserve">MVP/phase two</w:t>
            </w:r>
          </w:p>
        </w:tc>
      </w:tr>
      <w:tr>
        <w:tc>
          <w:tcPr/>
          <w:p>
            <w:pPr>
              <w:pStyle w:val="Compact"/>
            </w:pPr>
            <w:r>
              <w:t xml:space="preserve">Robust linear trend</w:t>
            </w:r>
          </w:p>
        </w:tc>
        <w:tc>
          <w:tcPr/>
          <w:p>
            <w:pPr>
              <w:pStyle w:val="Compact"/>
            </w:pPr>
            <w:r>
              <w:t xml:space="preserve">Weight, HbA1c, LDL, eGFR</w:t>
            </w:r>
          </w:p>
        </w:tc>
        <w:tc>
          <w:tcPr/>
          <w:p>
            <w:pPr>
              <w:pStyle w:val="Compact"/>
            </w:pPr>
            <w:r>
              <w:t xml:space="preserve">Provides slope and confidence</w:t>
            </w:r>
          </w:p>
        </w:tc>
        <w:tc>
          <w:tcPr/>
          <w:p>
            <w:pPr>
              <w:pStyle w:val="Compact"/>
            </w:pPr>
            <w:r>
              <w:t xml:space="preserve">Non-linear changes missed</w:t>
            </w:r>
          </w:p>
        </w:tc>
        <w:tc>
          <w:tcPr/>
          <w:p>
            <w:pPr>
              <w:pStyle w:val="Compact"/>
            </w:pPr>
            <w:r>
              <w:rPr>
                <w:b/>
                <w:bCs/>
              </w:rPr>
              <w:t xml:space="preserve">MVP</w:t>
            </w:r>
          </w:p>
        </w:tc>
      </w:tr>
      <w:tr>
        <w:tc>
          <w:tcPr/>
          <w:p>
            <w:pPr>
              <w:pStyle w:val="Compact"/>
            </w:pPr>
            <w:r>
              <w:t xml:space="preserve">Personal median + MAD anomaly</w:t>
            </w:r>
          </w:p>
        </w:tc>
        <w:tc>
          <w:tcPr/>
          <w:p>
            <w:pPr>
              <w:pStyle w:val="Compact"/>
            </w:pPr>
            <w:r>
              <w:t xml:space="preserve">Vitals/wearables</w:t>
            </w:r>
          </w:p>
        </w:tc>
        <w:tc>
          <w:tcPr/>
          <w:p>
            <w:pPr>
              <w:pStyle w:val="Compact"/>
            </w:pPr>
            <w:r>
              <w:t xml:space="preserve">Robust to outliers</w:t>
            </w:r>
          </w:p>
        </w:tc>
        <w:tc>
          <w:tcPr/>
          <w:p>
            <w:pPr>
              <w:pStyle w:val="Compact"/>
            </w:pPr>
            <w:r>
              <w:t xml:space="preserve">Needs adequate personal history</w:t>
            </w:r>
          </w:p>
        </w:tc>
        <w:tc>
          <w:tcPr/>
          <w:p>
            <w:pPr>
              <w:pStyle w:val="Compact"/>
            </w:pPr>
            <w:r>
              <w:rPr>
                <w:b/>
                <w:bCs/>
              </w:rPr>
              <w:t xml:space="preserve">MVP where enough history exists</w:t>
            </w:r>
          </w:p>
        </w:tc>
      </w:tr>
      <w:tr>
        <w:tc>
          <w:tcPr/>
          <w:p>
            <w:pPr>
              <w:pStyle w:val="Compact"/>
            </w:pPr>
            <w:r>
              <w:t xml:space="preserve">PELT change-point detection</w:t>
            </w:r>
          </w:p>
        </w:tc>
        <w:tc>
          <w:tcPr/>
          <w:p>
            <w:pPr>
              <w:pStyle w:val="Compact"/>
            </w:pPr>
            <w:r>
              <w:t xml:space="preserve">Detect new stable regime</w:t>
            </w:r>
          </w:p>
        </w:tc>
        <w:tc>
          <w:tcPr/>
          <w:p>
            <w:pPr>
              <w:pStyle w:val="Compact"/>
            </w:pPr>
            <w:r>
              <w:t xml:space="preserve">Identifies structural breaks efficiently; PELT was designed for multiple change points.</w:t>
            </w:r>
            <w:r>
              <w:t xml:space="preserve"> </w:t>
            </w:r>
            <w:hyperlink r:id="rId13">
              <w:r>
                <w:rPr>
                  <w:rStyle w:val="Hyperlink"/>
                </w:rPr>
                <w:t xml:space="preserve">[17]</w:t>
              </w:r>
            </w:hyperlink>
          </w:p>
        </w:tc>
        <w:tc>
          <w:tcPr/>
          <w:p>
            <w:pPr>
              <w:pStyle w:val="Compact"/>
            </w:pPr>
            <w:r>
              <w:t xml:space="preserve">Sparse labs need care; penalty selection matters</w:t>
            </w:r>
          </w:p>
        </w:tc>
        <w:tc>
          <w:tcPr/>
          <w:p>
            <w:pPr>
              <w:pStyle w:val="Compact"/>
            </w:pPr>
            <w:r>
              <w:t xml:space="preserve">Phase two</w:t>
            </w:r>
          </w:p>
        </w:tc>
      </w:tr>
      <w:tr>
        <w:tc>
          <w:tcPr/>
          <w:p>
            <w:pPr>
              <w:pStyle w:val="Compact"/>
            </w:pPr>
            <w:r>
              <w:t xml:space="preserve">CUSUM/control-chart methods</w:t>
            </w:r>
          </w:p>
        </w:tc>
        <w:tc>
          <w:tcPr/>
          <w:p>
            <w:pPr>
              <w:pStyle w:val="Compact"/>
            </w:pPr>
            <w:r>
              <w:t xml:space="preserve">Frequent stable measurements</w:t>
            </w:r>
          </w:p>
        </w:tc>
        <w:tc>
          <w:tcPr/>
          <w:p>
            <w:pPr>
              <w:pStyle w:val="Compact"/>
            </w:pPr>
            <w:r>
              <w:t xml:space="preserve">Detect persistent shifts</w:t>
            </w:r>
          </w:p>
        </w:tc>
        <w:tc>
          <w:tcPr/>
          <w:p>
            <w:pPr>
              <w:pStyle w:val="Compact"/>
            </w:pPr>
            <w:r>
              <w:t xml:space="preserve">Assumes carefully defined baseline</w:t>
            </w:r>
          </w:p>
        </w:tc>
        <w:tc>
          <w:tcPr/>
          <w:p>
            <w:pPr>
              <w:pStyle w:val="Compact"/>
            </w:pPr>
            <w:r>
              <w:t xml:space="preserve">Phase two</w:t>
            </w:r>
          </w:p>
        </w:tc>
      </w:tr>
      <w:tr>
        <w:tc>
          <w:tcPr/>
          <w:p>
            <w:pPr>
              <w:pStyle w:val="Compact"/>
            </w:pPr>
            <w:r>
              <w:t xml:space="preserve">Isolation Forest</w:t>
            </w:r>
          </w:p>
        </w:tc>
        <w:tc>
          <w:tcPr/>
          <w:p>
            <w:pPr>
              <w:pStyle w:val="Compact"/>
            </w:pPr>
            <w:r>
              <w:t xml:space="preserve">Multivariate unusual patterns</w:t>
            </w:r>
          </w:p>
        </w:tc>
        <w:tc>
          <w:tcPr/>
          <w:p>
            <w:pPr>
              <w:pStyle w:val="Compact"/>
            </w:pPr>
            <w:r>
              <w:t xml:space="preserve">Unsupervised; explicitly isolates anomalies.</w:t>
            </w:r>
            <w:r>
              <w:t xml:space="preserve"> </w:t>
            </w:r>
            <w:hyperlink r:id="rId29">
              <w:r>
                <w:rPr>
                  <w:rStyle w:val="Hyperlink"/>
                </w:rPr>
                <w:t xml:space="preserve">[18]</w:t>
              </w:r>
            </w:hyperlink>
          </w:p>
        </w:tc>
        <w:tc>
          <w:tcPr/>
          <w:p>
            <w:pPr>
              <w:pStyle w:val="Compact"/>
            </w:pPr>
            <w:r>
              <w:t xml:space="preserve">“Unusual” is not necessarily “clinically bad”; weak explanation</w:t>
            </w:r>
          </w:p>
        </w:tc>
        <w:tc>
          <w:tcPr/>
          <w:p>
            <w:pPr>
              <w:pStyle w:val="Compact"/>
            </w:pPr>
            <w:r>
              <w:t xml:space="preserve">Secondary signal only</w:t>
            </w:r>
          </w:p>
        </w:tc>
      </w:tr>
      <w:tr>
        <w:tc>
          <w:tcPr/>
          <w:p>
            <w:pPr>
              <w:pStyle w:val="Compact"/>
            </w:pPr>
            <w:r>
              <w:t xml:space="preserve">Validated clinical risk equation</w:t>
            </w:r>
          </w:p>
        </w:tc>
        <w:tc>
          <w:tcPr/>
          <w:p>
            <w:pPr>
              <w:pStyle w:val="Compact"/>
            </w:pPr>
            <w:r>
              <w:t xml:space="preserve">CVD or disease-specific risk</w:t>
            </w:r>
          </w:p>
        </w:tc>
        <w:tc>
          <w:tcPr/>
          <w:p>
            <w:pPr>
              <w:pStyle w:val="Compact"/>
            </w:pPr>
            <w:r>
              <w:t xml:space="preserve">Clinically interpretable and externally studied</w:t>
            </w:r>
          </w:p>
        </w:tc>
        <w:tc>
          <w:tcPr/>
          <w:p>
            <w:pPr>
              <w:pStyle w:val="Compact"/>
            </w:pPr>
            <w:r>
              <w:t xml:space="preserve">May not generalise to another geography/population</w:t>
            </w:r>
          </w:p>
        </w:tc>
        <w:tc>
          <w:tcPr/>
          <w:p>
            <w:pPr>
              <w:pStyle w:val="Compact"/>
            </w:pPr>
            <w:r>
              <w:rPr>
                <w:b/>
                <w:bCs/>
              </w:rPr>
              <w:t xml:space="preserve">Prefer over bespoke ML</w:t>
            </w:r>
          </w:p>
        </w:tc>
      </w:tr>
      <w:tr>
        <w:tc>
          <w:tcPr/>
          <w:p>
            <w:pPr>
              <w:pStyle w:val="Compact"/>
            </w:pPr>
            <w:r>
              <w:t xml:space="preserve">Logistic/GBM model</w:t>
            </w:r>
          </w:p>
        </w:tc>
        <w:tc>
          <w:tcPr/>
          <w:p>
            <w:pPr>
              <w:pStyle w:val="Compact"/>
            </w:pPr>
            <w:r>
              <w:t xml:space="preserve">Predict labelled clinical outcomes</w:t>
            </w:r>
          </w:p>
        </w:tc>
        <w:tc>
          <w:tcPr/>
          <w:p>
            <w:pPr>
              <w:pStyle w:val="Compact"/>
            </w:pPr>
            <w:r>
              <w:t xml:space="preserve">Can combine many covariates</w:t>
            </w:r>
          </w:p>
        </w:tc>
        <w:tc>
          <w:tcPr/>
          <w:p>
            <w:pPr>
              <w:pStyle w:val="Compact"/>
            </w:pPr>
            <w:r>
              <w:t xml:space="preserve">Requires representative labelled outcomes and calibration</w:t>
            </w:r>
          </w:p>
        </w:tc>
        <w:tc>
          <w:tcPr/>
          <w:p>
            <w:pPr>
              <w:pStyle w:val="Compact"/>
            </w:pPr>
            <w:r>
              <w:t xml:space="preserve">Later validation phase</w:t>
            </w:r>
          </w:p>
        </w:tc>
      </w:tr>
      <w:tr>
        <w:tc>
          <w:tcPr/>
          <w:p>
            <w:pPr>
              <w:pStyle w:val="Compact"/>
            </w:pPr>
            <w:r>
              <w:t xml:space="preserve">Neural/time-series model</w:t>
            </w:r>
          </w:p>
        </w:tc>
        <w:tc>
          <w:tcPr/>
          <w:p>
            <w:pPr>
              <w:pStyle w:val="Compact"/>
            </w:pPr>
            <w:r>
              <w:t xml:space="preserve">Dense wearable streams</w:t>
            </w:r>
          </w:p>
        </w:tc>
        <w:tc>
          <w:tcPr/>
          <w:p>
            <w:pPr>
              <w:pStyle w:val="Compact"/>
            </w:pPr>
            <w:r>
              <w:t xml:space="preserve">Can learn complex temporal relationships</w:t>
            </w:r>
          </w:p>
        </w:tc>
        <w:tc>
          <w:tcPr/>
          <w:p>
            <w:pPr>
              <w:pStyle w:val="Compact"/>
            </w:pPr>
            <w:r>
              <w:t xml:space="preserve">Harder validation and explanation; data hungry</w:t>
            </w:r>
          </w:p>
        </w:tc>
        <w:tc>
          <w:tcPr/>
          <w:p>
            <w:pPr>
              <w:pStyle w:val="Compact"/>
            </w:pPr>
            <w:r>
              <w:t xml:space="preserve">Research phase</w:t>
            </w:r>
          </w:p>
        </w:tc>
      </w:tr>
      <w:tr>
        <w:tc>
          <w:tcPr/>
          <w:p>
            <w:pPr>
              <w:pStyle w:val="Compact"/>
            </w:pPr>
            <w:r>
              <w:t xml:space="preserve">LLM</w:t>
            </w:r>
          </w:p>
        </w:tc>
        <w:tc>
          <w:tcPr/>
          <w:p>
            <w:pPr>
              <w:pStyle w:val="Compact"/>
            </w:pPr>
            <w:r>
              <w:t xml:space="preserve">Explanation, summarisation, clinician-question preparation</w:t>
            </w:r>
          </w:p>
        </w:tc>
        <w:tc>
          <w:tcPr/>
          <w:p>
            <w:pPr>
              <w:pStyle w:val="Compact"/>
            </w:pPr>
            <w:r>
              <w:t xml:space="preserve">Natural-language interface</w:t>
            </w:r>
          </w:p>
        </w:tc>
        <w:tc>
          <w:tcPr/>
          <w:p>
            <w:pPr>
              <w:pStyle w:val="Compact"/>
            </w:pPr>
            <w:r>
              <w:t xml:space="preserve">Can hallucinate facts/rules</w:t>
            </w:r>
          </w:p>
        </w:tc>
        <w:tc>
          <w:tcPr/>
          <w:p>
            <w:pPr>
              <w:pStyle w:val="Compact"/>
            </w:pPr>
            <w:r>
              <w:rPr>
                <w:b/>
                <w:bCs/>
              </w:rPr>
              <w:t xml:space="preserve">Never primary clinical decision engine</w:t>
            </w:r>
          </w:p>
        </w:tc>
      </w:tr>
    </w:tbl>
    <w:p>
      <w:pPr>
        <w:pStyle w:val="BodyText"/>
      </w:pPr>
      <w:r>
        <w:t xml:space="preserve">The current US hypertension and lipid guidelines incorporate the AHA PREVENT risk framework into some treatment decisions, illustrating why a product should use</w:t>
      </w:r>
      <w:r>
        <w:t xml:space="preserve"> </w:t>
      </w:r>
      <w:r>
        <w:rPr>
          <w:b/>
          <w:bCs/>
        </w:rPr>
        <w:t xml:space="preserve">validated, guideline-endorsed risk calculations where appropriate rather than create an arbitrary “health score.”</w:t>
      </w:r>
      <w:r>
        <w:t xml:space="preserve"> </w:t>
      </w:r>
      <w:hyperlink r:id="rId30">
        <w:r>
          <w:rPr>
            <w:rStyle w:val="Hyperlink"/>
          </w:rPr>
          <w:t xml:space="preserve">[19]</w:t>
        </w:r>
      </w:hyperlink>
      <w:r>
        <w:t xml:space="preserve"> </w:t>
      </w:r>
      <w:r>
        <w:t xml:space="preserve">Applicability outside the population for which a score has been validated should be explicitly shown rather than hidden.</w:t>
      </w:r>
    </w:p>
    <w:bookmarkEnd w:id="31"/>
    <w:bookmarkStart w:id="32" w:name="personal-baseline-modelling"/>
    <w:p>
      <w:pPr>
        <w:pStyle w:val="Heading3"/>
      </w:pPr>
      <w:r>
        <w:t xml:space="preserve">Personal-baseline modelling</w:t>
      </w:r>
    </w:p>
    <w:p>
      <w:pPr>
        <w:pStyle w:val="FirstParagraph"/>
      </w:pPr>
      <w:r>
        <w:t xml:space="preserve">For each continuously or repeatedly observed metric, maintain at least:</w:t>
      </w:r>
    </w:p>
    <w:p>
      <w:pPr>
        <w:pStyle w:val="BodyText"/>
      </w:pPr>
      <w:r>
        <w:rPr>
          <w:rStyle w:val="VerbatimChar"/>
        </w:rPr>
        <w:t xml:space="preserve">current</w:t>
      </w:r>
      <w:r>
        <w:t xml:space="preserve">,</w:t>
      </w:r>
      <w:r>
        <w:t xml:space="preserve"> </w:t>
      </w:r>
      <w:r>
        <w:rPr>
          <w:rStyle w:val="VerbatimChar"/>
        </w:rPr>
        <w:t xml:space="preserve">previous</w:t>
      </w:r>
      <w:r>
        <w:t xml:space="preserve">,</w:t>
      </w:r>
      <w:r>
        <w:t xml:space="preserve"> </w:t>
      </w:r>
      <w:r>
        <w:rPr>
          <w:rStyle w:val="VerbatimChar"/>
        </w:rPr>
        <w:t xml:space="preserve">personal median</w:t>
      </w:r>
      <w:r>
        <w:t xml:space="preserve">,</w:t>
      </w:r>
      <w:r>
        <w:t xml:space="preserve"> </w:t>
      </w:r>
      <w:r>
        <w:rPr>
          <w:rStyle w:val="VerbatimChar"/>
        </w:rPr>
        <w:t xml:space="preserve">personal variability</w:t>
      </w:r>
      <w:r>
        <w:t xml:space="preserve">,</w:t>
      </w:r>
      <w:r>
        <w:t xml:space="preserve"> </w:t>
      </w:r>
      <w:r>
        <w:rPr>
          <w:rStyle w:val="VerbatimChar"/>
        </w:rPr>
        <w:t xml:space="preserve">30-day trend</w:t>
      </w:r>
      <w:r>
        <w:t xml:space="preserve">,</w:t>
      </w:r>
      <w:r>
        <w:t xml:space="preserve"> </w:t>
      </w:r>
      <w:r>
        <w:rPr>
          <w:rStyle w:val="VerbatimChar"/>
        </w:rPr>
        <w:t xml:space="preserve">90-day trend</w:t>
      </w:r>
      <w:r>
        <w:t xml:space="preserve">,</w:t>
      </w:r>
      <w:r>
        <w:t xml:space="preserve"> </w:t>
      </w:r>
      <w:r>
        <w:rPr>
          <w:rStyle w:val="VerbatimChar"/>
        </w:rPr>
        <w:t xml:space="preserve">1-year trend</w:t>
      </w:r>
      <w:r>
        <w:t xml:space="preserve">,</w:t>
      </w:r>
      <w:r>
        <w:t xml:space="preserve"> </w:t>
      </w:r>
      <w:r>
        <w:rPr>
          <w:rStyle w:val="VerbatimChar"/>
        </w:rPr>
        <w:t xml:space="preserve">clinical category</w:t>
      </w:r>
      <w:r>
        <w:t xml:space="preserve">,</w:t>
      </w:r>
      <w:r>
        <w:t xml:space="preserve"> </w:t>
      </w:r>
      <w:r>
        <w:rPr>
          <w:rStyle w:val="VerbatimChar"/>
        </w:rPr>
        <w:t xml:space="preserve">data quality</w:t>
      </w:r>
      <w:r>
        <w:t xml:space="preserve">,</w:t>
      </w:r>
      <w:r>
        <w:t xml:space="preserve"> </w:t>
      </w:r>
      <w:r>
        <w:rPr>
          <w:rStyle w:val="VerbatimChar"/>
        </w:rPr>
        <w:t xml:space="preserve">last measurement age</w:t>
      </w:r>
      <w:r>
        <w:t xml:space="preserve">.</w:t>
      </w:r>
    </w:p>
    <w:p>
      <w:pPr>
        <w:pStyle w:val="BodyText"/>
      </w:pPr>
      <w:r>
        <w:t xml:space="preserve">The baseline should use a robust median/quantile representation where practical rather than assuming measurements follow a perfect normal distribution. The engine can compute a normalised deviation such as:</w:t>
      </w:r>
    </w:p>
    <w:p>
      <w:pPr>
        <w:pStyle w:val="BodyText"/>
      </w:pPr>
      <m:oMathPara>
        <m:oMathParaPr>
          <m:jc m:val="center"/>
        </m:oMathParaPr>
        <m:oMath>
          <m:sSub>
            <m:e>
              <m:r>
                <m:t>D</m:t>
              </m:r>
            </m:e>
            <m:sub>
              <m:r>
                <m:t>t</m:t>
              </m:r>
            </m:sub>
          </m:sSub>
          <m:r>
            <m:rPr>
              <m:sty m:val="p"/>
            </m:rPr>
            <m:t>=</m:t>
          </m:r>
          <m:f>
            <m:fPr>
              <m:type m:val="bar"/>
            </m:fPr>
            <m:num>
              <m:sSub>
                <m:e>
                  <m:r>
                    <m:t>x</m:t>
                  </m:r>
                </m:e>
                <m:sub>
                  <m:r>
                    <m:t>t</m:t>
                  </m:r>
                </m:sub>
              </m:sSub>
              <m:r>
                <m:rPr>
                  <m:sty m:val="p"/>
                </m:rPr>
                <m:t>−</m:t>
              </m:r>
              <m:r>
                <m:rPr>
                  <m:nor/>
                  <m:sty m:val="p"/>
                </m:rPr>
                <m:t>personal median</m:t>
              </m:r>
            </m:num>
            <m:den>
              <m:r>
                <m:rPr>
                  <m:sty m:val="p"/>
                </m:rPr>
                <m:t>max</m:t>
              </m:r>
              <m:r>
                <m:rPr>
                  <m:sty m:val="p"/>
                </m:rPr>
                <m:t>(</m:t>
              </m:r>
              <m:r>
                <m:rPr>
                  <m:nor/>
                  <m:sty m:val="p"/>
                </m:rPr>
                <m:t>MAD</m:t>
              </m:r>
              <m:r>
                <m:rPr>
                  <m:sty m:val="p"/>
                </m:rPr>
                <m:t>,</m:t>
              </m:r>
              <m:r>
                <m:t>ϵ</m:t>
              </m:r>
              <m:r>
                <m:rPr>
                  <m:sty m:val="p"/>
                </m:rPr>
                <m:t>)</m:t>
              </m:r>
            </m:den>
          </m:f>
        </m:oMath>
      </m:oMathPara>
    </w:p>
    <w:p>
      <w:pPr>
        <w:pStyle w:val="FirstParagraph"/>
      </w:pPr>
      <w:r>
        <w:t xml:space="preserve">but a large</w:t>
      </w:r>
      <w:r>
        <w:t xml:space="preserve"> </w:t>
      </w:r>
      <m:oMath>
        <m:sSub>
          <m:e>
            <m:r>
              <m:t>D</m:t>
            </m:r>
          </m:e>
          <m:sub>
            <m:r>
              <m:t>t</m:t>
            </m:r>
          </m:sub>
        </m:sSub>
      </m:oMath>
      <w:r>
        <w:t xml:space="preserve"> </w:t>
      </w:r>
      <w:r>
        <w:t xml:space="preserve">should mean</w:t>
      </w:r>
      <w:r>
        <w:t xml:space="preserve"> </w:t>
      </w:r>
      <w:r>
        <w:rPr>
          <w:b/>
          <w:bCs/>
        </w:rPr>
        <w:t xml:space="preserve">“unusual for this person”</w:t>
      </w:r>
      <w:r>
        <w:t xml:space="preserve">, not automatically</w:t>
      </w:r>
      <w:r>
        <w:t xml:space="preserve"> </w:t>
      </w:r>
      <w:r>
        <w:rPr>
          <w:b/>
          <w:bCs/>
        </w:rPr>
        <w:t xml:space="preserve">“dangerous.”</w:t>
      </w:r>
    </w:p>
    <w:p>
      <w:pPr>
        <w:pStyle w:val="BodyText"/>
      </w:pPr>
      <w:r>
        <w:t xml:space="preserve">For sparse laboratory tests, slope and persistence are more informative than complex forecasting. A sequence such as HbA1c</w:t>
      </w:r>
      <w:r>
        <w:t xml:space="preserve"> </w:t>
      </w:r>
      <w:r>
        <w:rPr>
          <w:rStyle w:val="VerbatimChar"/>
        </w:rPr>
        <w:t xml:space="preserve">6.8 → 7.3 → 7.9</w:t>
      </w:r>
      <w:r>
        <w:t xml:space="preserve"> </w:t>
      </w:r>
      <w:r>
        <w:t xml:space="preserve">deserves more attention than one isolated 7.9 accompanied by questionable extraction confidence, even though both end at the same number.</w:t>
      </w:r>
    </w:p>
    <w:p>
      <w:pPr>
        <w:pStyle w:val="BodyText"/>
      </w:pPr>
      <w:r>
        <w:t xml:space="preserve">Change-point detection adds another useful concept: “A different regime appears to have begun in May,” which can then be correlated against events such as a new medication, illness, reduced activity, weight gain or hospitalisation. PELT is particularly attractive because it was developed to detect multiple change points efficiently in larger time series.</w:t>
      </w:r>
      <w:r>
        <w:t xml:space="preserve"> </w:t>
      </w:r>
      <w:hyperlink r:id="rId13">
        <w:r>
          <w:rPr>
            <w:rStyle w:val="Hyperlink"/>
          </w:rPr>
          <w:t xml:space="preserve">[20]</w:t>
        </w:r>
      </w:hyperlink>
    </w:p>
    <w:bookmarkEnd w:id="32"/>
    <w:bookmarkStart w:id="33" w:name="prioritisation-rather-than-raw-alerting"/>
    <w:p>
      <w:pPr>
        <w:pStyle w:val="Heading3"/>
      </w:pPr>
      <w:r>
        <w:t xml:space="preserve">Prioritisation rather than raw alerting</w:t>
      </w:r>
    </w:p>
    <w:p>
      <w:pPr>
        <w:pStyle w:val="FirstParagraph"/>
      </w:pPr>
      <w:r>
        <w:t xml:space="preserve">A useful advisor needs a hierarchy, not a flood of red dots. I recommend an explicit priority model:</w:t>
      </w:r>
    </w:p>
    <w:p>
      <w:pPr>
        <w:pStyle w:val="BodyText"/>
      </w:pPr>
      <m:oMathPara>
        <m:oMathParaPr>
          <m:jc m:val="center"/>
        </m:oMathParaPr>
        <m:oMath>
          <m:r>
            <m:t>P</m:t>
          </m:r>
          <m:r>
            <m:rPr>
              <m:sty m:val="p"/>
            </m:rPr>
            <m:t>=</m:t>
          </m:r>
          <m:r>
            <m:t>0.30</m:t>
          </m:r>
          <m:r>
            <m:t>S</m:t>
          </m:r>
          <m:r>
            <m:rPr>
              <m:sty m:val="p"/>
            </m:rPr>
            <m:t>+</m:t>
          </m:r>
          <m:r>
            <m:t>0.20</m:t>
          </m:r>
          <m:sSub>
            <m:e>
              <m:r>
                <m:t>P</m:t>
              </m:r>
            </m:e>
            <m:sub>
              <m:r>
                <m:t>s</m:t>
              </m:r>
            </m:sub>
          </m:sSub>
          <m:r>
            <m:rPr>
              <m:sty m:val="p"/>
            </m:rPr>
            <m:t>+</m:t>
          </m:r>
          <m:r>
            <m:t>0.15</m:t>
          </m:r>
          <m:r>
            <m:t>T</m:t>
          </m:r>
          <m:r>
            <m:rPr>
              <m:sty m:val="p"/>
            </m:rPr>
            <m:t>+</m:t>
          </m:r>
          <m:r>
            <m:t>0.15</m:t>
          </m:r>
          <m:r>
            <m:t>R</m:t>
          </m:r>
          <m:r>
            <m:rPr>
              <m:sty m:val="p"/>
            </m:rPr>
            <m:t>+</m:t>
          </m:r>
          <m:r>
            <m:t>0.10</m:t>
          </m:r>
          <m:r>
            <m:t>A</m:t>
          </m:r>
          <m:r>
            <m:rPr>
              <m:sty m:val="p"/>
            </m:rPr>
            <m:t>+</m:t>
          </m:r>
          <m:r>
            <m:t>0.10</m:t>
          </m:r>
          <m:r>
            <m:t>C</m:t>
          </m:r>
          <m:r>
            <m:rPr>
              <m:sty m:val="p"/>
            </m:rPr>
            <m:t>−</m:t>
          </m:r>
          <m:r>
            <m:t>Q</m:t>
          </m:r>
        </m:oMath>
      </m:oMathPara>
    </w:p>
    <w:p>
      <w:pPr>
        <w:pStyle w:val="FirstParagraph"/>
      </w:pPr>
      <w:r>
        <w:t xml:space="preserve">where, after normalisation to 0–1:</w:t>
      </w:r>
    </w:p>
    <w:p>
      <w:pPr>
        <w:pStyle w:val="Compact"/>
        <w:numPr>
          <w:ilvl w:val="0"/>
          <w:numId w:val="1001"/>
        </w:numPr>
      </w:pPr>
      <m:oMath>
        <m:r>
          <m:t>S</m:t>
        </m:r>
      </m:oMath>
      <w:r>
        <w:t xml:space="preserve"> </w:t>
      </w:r>
      <w:r>
        <w:t xml:space="preserve">= clinical severity of the current state;</w:t>
      </w:r>
    </w:p>
    <w:p>
      <w:pPr>
        <w:pStyle w:val="Compact"/>
        <w:numPr>
          <w:ilvl w:val="0"/>
          <w:numId w:val="1001"/>
        </w:numPr>
      </w:pPr>
      <m:oMath>
        <m:sSub>
          <m:e>
            <m:r>
              <m:t>P</m:t>
            </m:r>
          </m:e>
          <m:sub>
            <m:r>
              <m:t>s</m:t>
            </m:r>
          </m:sub>
        </m:sSub>
      </m:oMath>
      <w:r>
        <w:t xml:space="preserve"> </w:t>
      </w:r>
      <w:r>
        <w:t xml:space="preserve">= persistence/repetition;</w:t>
      </w:r>
    </w:p>
    <w:p>
      <w:pPr>
        <w:pStyle w:val="Compact"/>
        <w:numPr>
          <w:ilvl w:val="0"/>
          <w:numId w:val="1001"/>
        </w:numPr>
      </w:pPr>
      <m:oMath>
        <m:r>
          <m:t>T</m:t>
        </m:r>
      </m:oMath>
      <w:r>
        <w:t xml:space="preserve"> </w:t>
      </w:r>
      <w:r>
        <w:t xml:space="preserve">= strength of worsening trajectory;</w:t>
      </w:r>
    </w:p>
    <w:p>
      <w:pPr>
        <w:pStyle w:val="Compact"/>
        <w:numPr>
          <w:ilvl w:val="0"/>
          <w:numId w:val="1001"/>
        </w:numPr>
      </w:pPr>
      <m:oMath>
        <m:r>
          <m:t>R</m:t>
        </m:r>
      </m:oMath>
      <w:r>
        <w:t xml:space="preserve"> </w:t>
      </w:r>
      <w:r>
        <w:t xml:space="preserve">= validated disease-risk contribution;</w:t>
      </w:r>
    </w:p>
    <w:p>
      <w:pPr>
        <w:pStyle w:val="Compact"/>
        <w:numPr>
          <w:ilvl w:val="0"/>
          <w:numId w:val="1001"/>
        </w:numPr>
      </w:pPr>
      <m:oMath>
        <m:r>
          <m:t>A</m:t>
        </m:r>
      </m:oMath>
      <w:r>
        <w:t xml:space="preserve"> </w:t>
      </w:r>
      <w:r>
        <w:t xml:space="preserve">= actionability;</w:t>
      </w:r>
    </w:p>
    <w:p>
      <w:pPr>
        <w:pStyle w:val="Compact"/>
        <w:numPr>
          <w:ilvl w:val="0"/>
          <w:numId w:val="1001"/>
        </w:numPr>
      </w:pPr>
      <m:oMath>
        <m:r>
          <m:t>C</m:t>
        </m:r>
      </m:oMath>
      <w:r>
        <w:t xml:space="preserve"> </w:t>
      </w:r>
      <w:r>
        <w:t xml:space="preserve">= confidence in the data and inference;</w:t>
      </w:r>
    </w:p>
    <w:p>
      <w:pPr>
        <w:pStyle w:val="Compact"/>
        <w:numPr>
          <w:ilvl w:val="0"/>
          <w:numId w:val="1001"/>
        </w:numPr>
      </w:pPr>
      <m:oMath>
        <m:r>
          <m:t>Q</m:t>
        </m:r>
      </m:oMath>
      <w:r>
        <w:t xml:space="preserve"> </w:t>
      </w:r>
      <w:r>
        <w:t xml:space="preserve">= data-quality/uncertainty penalty.</w:t>
      </w:r>
    </w:p>
    <w:p>
      <w:pPr>
        <w:pStyle w:val="FirstParagraph"/>
      </w:pPr>
      <w:r>
        <w:t xml:space="preserve">Those numerical weights are</w:t>
      </w:r>
      <w:r>
        <w:t xml:space="preserve"> </w:t>
      </w:r>
      <w:r>
        <w:rPr>
          <w:b/>
          <w:bCs/>
        </w:rPr>
        <w:t xml:space="preserve">a proposed product heuristic, not a clinical standard</w:t>
      </w:r>
      <w:r>
        <w:t xml:space="preserve">; they should be calibrated with clinicians and real pilot data. More importantly, an independent</w:t>
      </w:r>
      <w:r>
        <w:t xml:space="preserve"> </w:t>
      </w:r>
      <w:r>
        <w:rPr>
          <w:b/>
          <w:bCs/>
        </w:rPr>
        <w:t xml:space="preserve">hard-stop safety layer</w:t>
      </w:r>
      <w:r>
        <w:t xml:space="preserve"> </w:t>
      </w:r>
      <w:r>
        <w:t xml:space="preserve">should override the score for recognised emergency conditions.</w:t>
      </w:r>
    </w:p>
    <w:p>
      <w:pPr>
        <w:pStyle w:val="BodyText"/>
      </w:pPr>
      <w:r>
        <w:t xml:space="preserve">This produces recommendations of the form:</w:t>
      </w:r>
    </w:p>
    <w:p>
      <w:pPr>
        <w:pStyle w:val="BlockText"/>
      </w:pPr>
      <w:r>
        <w:rPr>
          <w:b/>
          <w:bCs/>
        </w:rPr>
        <w:t xml:space="preserve">High attention — blood pressure has moved into a persistently higher range.</w:t>
      </w:r>
      <w:r>
        <w:br/>
      </w:r>
      <w:r>
        <w:t xml:space="preserve">Why now: 12 verified home readings over 14 days; median increased from 127/78 to 143/88 mmHg.</w:t>
      </w:r>
      <w:r>
        <w:br/>
      </w:r>
      <w:r>
        <w:t xml:space="preserve">Clinical context: this overlaps the Stage 2 systolic range under the current AHA classification.</w:t>
      </w:r>
      <w:r>
        <w:br/>
      </w:r>
      <w:r>
        <w:t xml:space="preserve">Confidence: high; all readings from the same validated cuff.</w:t>
      </w:r>
      <w:r>
        <w:br/>
      </w:r>
      <w:r>
        <w:t xml:space="preserve">Suggested next step: contact the treating clinician for review; continue the agreed measurement log; do not alter prescription medicines without clinical advice.</w:t>
      </w:r>
      <w:r>
        <w:br/>
      </w:r>
      <w:r>
        <w:t xml:space="preserve">Evidence version: AHA hypertension guideline 2025.</w:t>
      </w:r>
    </w:p>
    <w:p>
      <w:pPr>
        <w:pStyle w:val="FirstParagraph"/>
      </w:pPr>
      <w:r>
        <w:t xml:space="preserve">That is substantially safer and more useful than “Your health score fell from 82 to 74”.</w:t>
      </w:r>
    </w:p>
    <w:bookmarkEnd w:id="33"/>
    <w:bookmarkStart w:id="34" w:name="explainability-requirements"/>
    <w:p>
      <w:pPr>
        <w:pStyle w:val="Heading3"/>
      </w:pPr>
      <w:r>
        <w:t xml:space="preserve">Explainability requirements</w:t>
      </w:r>
    </w:p>
    <w:p>
      <w:pPr>
        <w:pStyle w:val="FirstParagraph"/>
      </w:pPr>
      <w:r>
        <w:t xml:space="preserve">Every recommendation should be reconstructable from an</w:t>
      </w:r>
      <w:r>
        <w:t xml:space="preserve"> </w:t>
      </w:r>
      <w:r>
        <w:rPr>
          <w:b/>
          <w:bCs/>
        </w:rPr>
        <w:t xml:space="preserve">evidence packet</w:t>
      </w:r>
      <w:r>
        <w:t xml:space="preserve"> </w:t>
      </w:r>
      <w:r>
        <w:t xml:space="preserve">containing:</w:t>
      </w:r>
    </w:p>
    <w:p>
      <w:pPr>
        <w:pStyle w:val="BodyText"/>
      </w:pPr>
      <w:r>
        <w:rPr>
          <w:rStyle w:val="VerbatimChar"/>
        </w:rPr>
        <w:t xml:space="preserve">input observations → transformations → trend calculation → triggered rule/model → evidence/guideline version → priority calculation → generated wording</w:t>
      </w:r>
      <w:r>
        <w:t xml:space="preserve">.</w:t>
      </w:r>
    </w:p>
    <w:p>
      <w:pPr>
        <w:pStyle w:val="BodyText"/>
      </w:pPr>
      <w:r>
        <w:t xml:space="preserve">A user should be able to open “Why am I seeing this?” and see the actual measurements and dates.</w:t>
      </w:r>
    </w:p>
    <w:p>
      <w:pPr>
        <w:pStyle w:val="BodyText"/>
      </w:pPr>
      <w:r>
        <w:t xml:space="preserve">For every ML-derived flag, expose at least: the relevant inputs, what was unusual relative to baseline, confidence/uncertainty, any missing data that could alter interpretation, whether the result is clinically validated or exploratory, and which deterministic rules agree or disagree with it.</w:t>
      </w:r>
    </w:p>
    <w:p>
      <w:pPr>
        <w:pStyle w:val="BodyText"/>
      </w:pPr>
      <w:r>
        <w:t xml:space="preserve">A generative model may transform a structured reason such as:</w:t>
      </w:r>
    </w:p>
    <w:p>
      <w:pPr>
        <w:pStyle w:val="SourceCode"/>
      </w:pPr>
      <w:r>
        <w:rPr>
          <w:rStyle w:val="VerbatimChar"/>
        </w:rPr>
        <w:t xml:space="preserve">rule=BP_STAGE2_PERSISTENT</w:t>
      </w:r>
      <w:r>
        <w:br/>
      </w:r>
      <w:r>
        <w:rPr>
          <w:rStyle w:val="VerbatimChar"/>
        </w:rPr>
        <w:t xml:space="preserve">verified_readings=12</w:t>
      </w:r>
      <w:r>
        <w:br/>
      </w:r>
      <w:r>
        <w:rPr>
          <w:rStyle w:val="VerbatimChar"/>
        </w:rPr>
        <w:t xml:space="preserve">median_sbp=143</w:t>
      </w:r>
      <w:r>
        <w:br/>
      </w:r>
      <w:r>
        <w:rPr>
          <w:rStyle w:val="VerbatimChar"/>
        </w:rPr>
        <w:t xml:space="preserve">median_dbp=88</w:t>
      </w:r>
      <w:r>
        <w:br/>
      </w:r>
      <w:r>
        <w:rPr>
          <w:rStyle w:val="VerbatimChar"/>
        </w:rPr>
        <w:t xml:space="preserve">window_days=14</w:t>
      </w:r>
      <w:r>
        <w:br/>
      </w:r>
      <w:r>
        <w:rPr>
          <w:rStyle w:val="VerbatimChar"/>
        </w:rPr>
        <w:t xml:space="preserve">trend=up</w:t>
      </w:r>
    </w:p>
    <w:p>
      <w:pPr>
        <w:pStyle w:val="FirstParagraph"/>
      </w:pPr>
      <w:r>
        <w:t xml:space="preserve">into human-readable language, but the LLM should</w:t>
      </w:r>
      <w:r>
        <w:t xml:space="preserve"> </w:t>
      </w:r>
      <w:r>
        <w:rPr>
          <w:b/>
          <w:bCs/>
        </w:rPr>
        <w:t xml:space="preserve">not invent the rule, change its priority or recommend a medication dose</w:t>
      </w:r>
      <w:r>
        <w:t xml:space="preserve">.</w:t>
      </w:r>
    </w:p>
    <w:bookmarkEnd w:id="34"/>
    <w:bookmarkStart w:id="41" w:name="X1ba4337a595d757b5ed4318bb5af7c07543df57"/>
    <w:p>
      <w:pPr>
        <w:pStyle w:val="Heading3"/>
      </w:pPr>
      <w:r>
        <w:t xml:space="preserve">Clinical thresholds and evidence to prioritise</w:t>
      </w:r>
    </w:p>
    <w:p>
      <w:pPr>
        <w:pStyle w:val="FirstParagraph"/>
      </w:pPr>
      <w:r>
        <w:t xml:space="preserve">The application should distinguish four concepts:</w:t>
      </w:r>
      <w:r>
        <w:t xml:space="preserve"> </w:t>
      </w:r>
      <w:r>
        <w:rPr>
          <w:b/>
          <w:bCs/>
        </w:rPr>
        <w:t xml:space="preserve">diagnostic threshold, treatment target, emergency threshold and laboratory reference interval</w:t>
      </w:r>
      <w:r>
        <w:t xml:space="preserve">. They are not interchangeable.</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Metric/condition</w:t>
            </w:r>
          </w:p>
        </w:tc>
        <w:tc>
          <w:tcPr/>
          <w:p>
            <w:pPr>
              <w:pStyle w:val="Compact"/>
            </w:pPr>
            <w:r>
              <w:t xml:space="preserve">Useful current reference point</w:t>
            </w:r>
          </w:p>
        </w:tc>
        <w:tc>
          <w:tcPr/>
          <w:p>
            <w:pPr>
              <w:pStyle w:val="Compact"/>
            </w:pPr>
            <w:r>
              <w:t xml:space="preserve">How the system should use it</w:t>
            </w:r>
          </w:p>
        </w:tc>
      </w:tr>
      <w:tr>
        <w:tc>
          <w:tcPr/>
          <w:p>
            <w:pPr>
              <w:pStyle w:val="Compact"/>
            </w:pPr>
            <w:r>
              <w:t xml:space="preserve">Blood pressure</w:t>
            </w:r>
          </w:p>
        </w:tc>
        <w:tc>
          <w:tcPr/>
          <w:p>
            <w:pPr>
              <w:pStyle w:val="Compact"/>
            </w:pPr>
            <w:r>
              <w:t xml:space="preserve">AHA categories: normal</w:t>
            </w:r>
            <w:r>
              <w:t xml:space="preserve"> </w:t>
            </w:r>
            <w:r>
              <w:rPr>
                <w:rStyle w:val="VerbatimChar"/>
              </w:rPr>
              <w:t xml:space="preserve">&lt;120</w:t>
            </w:r>
            <w:r>
              <w:t xml:space="preserve"> </w:t>
            </w:r>
            <w:r>
              <w:t xml:space="preserve">systolic</w:t>
            </w:r>
            <w:r>
              <w:t xml:space="preserve"> </w:t>
            </w:r>
            <w:r>
              <w:rPr>
                <w:b/>
                <w:bCs/>
              </w:rPr>
              <w:t xml:space="preserve">and</w:t>
            </w:r>
            <w:r>
              <w:t xml:space="preserve"> </w:t>
            </w:r>
            <w:r>
              <w:rPr>
                <w:rStyle w:val="VerbatimChar"/>
              </w:rPr>
              <w:t xml:space="preserve">&lt;80</w:t>
            </w:r>
            <w:r>
              <w:t xml:space="preserve"> </w:t>
            </w:r>
            <w:r>
              <w:t xml:space="preserve">diastolic; elevated</w:t>
            </w:r>
            <w:r>
              <w:t xml:space="preserve"> </w:t>
            </w:r>
            <w:r>
              <w:rPr>
                <w:rStyle w:val="VerbatimChar"/>
              </w:rPr>
              <w:t xml:space="preserve">120–129</w:t>
            </w:r>
            <w:r>
              <w:t xml:space="preserve"> </w:t>
            </w:r>
            <w:r>
              <w:t xml:space="preserve">and</w:t>
            </w:r>
            <w:r>
              <w:t xml:space="preserve"> </w:t>
            </w:r>
            <w:r>
              <w:rPr>
                <w:rStyle w:val="VerbatimChar"/>
              </w:rPr>
              <w:t xml:space="preserve">&lt;80</w:t>
            </w:r>
            <w:r>
              <w:t xml:space="preserve">; Stage 1</w:t>
            </w:r>
            <w:r>
              <w:t xml:space="preserve"> </w:t>
            </w:r>
            <w:r>
              <w:rPr>
                <w:rStyle w:val="VerbatimChar"/>
              </w:rPr>
              <w:t xml:space="preserve">130–139</w:t>
            </w:r>
            <w:r>
              <w:t xml:space="preserve"> </w:t>
            </w:r>
            <w:r>
              <w:t xml:space="preserve">or</w:t>
            </w:r>
            <w:r>
              <w:t xml:space="preserve"> </w:t>
            </w:r>
            <w:r>
              <w:rPr>
                <w:rStyle w:val="VerbatimChar"/>
              </w:rPr>
              <w:t xml:space="preserve">80–89</w:t>
            </w:r>
            <w:r>
              <w:t xml:space="preserve">; Stage 2</w:t>
            </w:r>
            <w:r>
              <w:t xml:space="preserve"> </w:t>
            </w:r>
            <w:r>
              <w:rPr>
                <w:rStyle w:val="VerbatimChar"/>
              </w:rPr>
              <w:t xml:space="preserve">≥140</w:t>
            </w:r>
            <w:r>
              <w:t xml:space="preserve"> </w:t>
            </w:r>
            <w:r>
              <w:t xml:space="preserve">or</w:t>
            </w:r>
            <w:r>
              <w:t xml:space="preserve"> </w:t>
            </w:r>
            <w:r>
              <w:rPr>
                <w:rStyle w:val="VerbatimChar"/>
              </w:rPr>
              <w:t xml:space="preserve">≥90</w:t>
            </w:r>
            <w:r>
              <w:t xml:space="preserve">. Values</w:t>
            </w:r>
            <w:r>
              <w:t xml:space="preserve"> </w:t>
            </w:r>
            <w:r>
              <w:rPr>
                <w:rStyle w:val="VerbatimChar"/>
              </w:rPr>
              <w:t xml:space="preserve">&gt;180</w:t>
            </w:r>
            <w:r>
              <w:t xml:space="preserve"> </w:t>
            </w:r>
            <w:r>
              <w:t xml:space="preserve">and/or</w:t>
            </w:r>
            <w:r>
              <w:t xml:space="preserve"> </w:t>
            </w:r>
            <w:r>
              <w:rPr>
                <w:rStyle w:val="VerbatimChar"/>
              </w:rPr>
              <w:t xml:space="preserve">&gt;120</w:t>
            </w:r>
            <w:r>
              <w:t xml:space="preserve"> </w:t>
            </w:r>
            <w:r>
              <w:t xml:space="preserve">are classified as severe; if accompanied by concerning symptoms, AHA treats this as a hypertensive emergency requiring emergency action.</w:t>
            </w:r>
            <w:r>
              <w:t xml:space="preserve"> </w:t>
            </w:r>
            <w:hyperlink r:id="rId35">
              <w:r>
                <w:rPr>
                  <w:rStyle w:val="Hyperlink"/>
                </w:rPr>
                <w:t xml:space="preserve">[21]</w:t>
              </w:r>
            </w:hyperlink>
          </w:p>
        </w:tc>
        <w:tc>
          <w:tcPr/>
          <w:p>
            <w:pPr>
              <w:pStyle w:val="Compact"/>
            </w:pPr>
            <w:r>
              <w:t xml:space="preserve">Use repeated averages for chronic trend flags; maintain separate immediate severe-BP logic. Do not diagnose from a single ordinary reading.</w:t>
            </w:r>
          </w:p>
        </w:tc>
      </w:tr>
      <w:tr>
        <w:tc>
          <w:tcPr/>
          <w:p>
            <w:pPr>
              <w:pStyle w:val="Compact"/>
            </w:pPr>
            <w:r>
              <w:t xml:space="preserve">Hypertension treatment</w:t>
            </w:r>
          </w:p>
        </w:tc>
        <w:tc>
          <w:tcPr/>
          <w:p>
            <w:pPr>
              <w:pStyle w:val="Compact"/>
            </w:pPr>
            <w:r>
              <w:t xml:space="preserve">The 2025 ACC/AHA guideline gives an overarching treatment goal below</w:t>
            </w:r>
            <w:r>
              <w:t xml:space="preserve"> </w:t>
            </w:r>
            <w:r>
              <w:rPr>
                <w:rStyle w:val="VerbatimChar"/>
              </w:rPr>
              <w:t xml:space="preserve">130/80 mmHg</w:t>
            </w:r>
            <w:r>
              <w:t xml:space="preserve"> </w:t>
            </w:r>
            <w:r>
              <w:t xml:space="preserve">for adults with hypertension, with individual considerations, and uses risk/comorbidity to determine when pharmacotherapy is recommended.</w:t>
            </w:r>
            <w:r>
              <w:t xml:space="preserve"> </w:t>
            </w:r>
            <w:hyperlink r:id="rId30">
              <w:r>
                <w:rPr>
                  <w:rStyle w:val="Hyperlink"/>
                </w:rPr>
                <w:t xml:space="preserve">[22]</w:t>
              </w:r>
            </w:hyperlink>
          </w:p>
        </w:tc>
        <w:tc>
          <w:tcPr/>
          <w:p>
            <w:pPr>
              <w:pStyle w:val="Compact"/>
            </w:pPr>
            <w:r>
              <w:t xml:space="preserve">Store clinician-specific targets and exceptions instead of assuming one universal goal.</w:t>
            </w:r>
          </w:p>
        </w:tc>
      </w:tr>
      <w:tr>
        <w:tc>
          <w:tcPr/>
          <w:p>
            <w:pPr>
              <w:pStyle w:val="Compact"/>
            </w:pPr>
            <w:r>
              <w:t xml:space="preserve">HbA1c</w:t>
            </w:r>
          </w:p>
        </w:tc>
        <w:tc>
          <w:tcPr/>
          <w:p>
            <w:pPr>
              <w:pStyle w:val="Compact"/>
            </w:pPr>
            <w:r>
              <w:t xml:space="preserve">NIDDK:</w:t>
            </w:r>
            <w:r>
              <w:t xml:space="preserve"> </w:t>
            </w:r>
            <w:r>
              <w:rPr>
                <w:rStyle w:val="VerbatimChar"/>
              </w:rPr>
              <w:t xml:space="preserve">&lt;5.7%</w:t>
            </w:r>
            <w:r>
              <w:t xml:space="preserve"> </w:t>
            </w:r>
            <w:r>
              <w:t xml:space="preserve">normal,</w:t>
            </w:r>
            <w:r>
              <w:t xml:space="preserve"> </w:t>
            </w:r>
            <w:r>
              <w:rPr>
                <w:rStyle w:val="VerbatimChar"/>
              </w:rPr>
              <w:t xml:space="preserve">5.7–6.4%</w:t>
            </w:r>
            <w:r>
              <w:t xml:space="preserve"> </w:t>
            </w:r>
            <w:r>
              <w:t xml:space="preserve">prediabetes,</w:t>
            </w:r>
            <w:r>
              <w:t xml:space="preserve"> </w:t>
            </w:r>
            <w:r>
              <w:rPr>
                <w:rStyle w:val="VerbatimChar"/>
              </w:rPr>
              <w:t xml:space="preserve">≥6.5%</w:t>
            </w:r>
            <w:r>
              <w:t xml:space="preserve"> </w:t>
            </w:r>
            <w:r>
              <w:t xml:space="preserve">diabetes range; without unequivocal symptoms, abnormal diagnostic testing should be confirmed. HbA1c reflects approximately three months of glycaemia.</w:t>
            </w:r>
            <w:r>
              <w:t xml:space="preserve"> </w:t>
            </w:r>
            <w:hyperlink r:id="rId17">
              <w:r>
                <w:rPr>
                  <w:rStyle w:val="Hyperlink"/>
                </w:rPr>
                <w:t xml:space="preserve">[7]</w:t>
              </w:r>
            </w:hyperlink>
          </w:p>
        </w:tc>
        <w:tc>
          <w:tcPr/>
          <w:p>
            <w:pPr>
              <w:pStyle w:val="Compact"/>
            </w:pPr>
            <w:r>
              <w:t xml:space="preserve">Flag diagnostic-range results for clinician confirmation rather than announcing a diagnosis.</w:t>
            </w:r>
          </w:p>
        </w:tc>
      </w:tr>
      <w:tr>
        <w:tc>
          <w:tcPr/>
          <w:p>
            <w:pPr>
              <w:pStyle w:val="Compact"/>
            </w:pPr>
            <w:r>
              <w:t xml:space="preserve">Diabetes treatment monitoring</w:t>
            </w:r>
          </w:p>
        </w:tc>
        <w:tc>
          <w:tcPr/>
          <w:p>
            <w:pPr>
              <w:pStyle w:val="Compact"/>
            </w:pPr>
            <w:r>
              <w:t xml:space="preserve">ADA patient guidance notes an A1c goal around</w:t>
            </w:r>
            <w:r>
              <w:t xml:space="preserve"> </w:t>
            </w:r>
            <w:r>
              <w:rPr>
                <w:rStyle w:val="VerbatimChar"/>
              </w:rPr>
              <w:t xml:space="preserve">7% or less</w:t>
            </w:r>
            <w:r>
              <w:t xml:space="preserve"> </w:t>
            </w:r>
            <w:r>
              <w:t xml:space="preserve">for many people living with diabetes, while emphasising individualisation.</w:t>
            </w:r>
            <w:r>
              <w:t xml:space="preserve"> </w:t>
            </w:r>
            <w:hyperlink r:id="rId36">
              <w:r>
                <w:rPr>
                  <w:rStyle w:val="Hyperlink"/>
                </w:rPr>
                <w:t xml:space="preserve">[23]</w:t>
              </w:r>
            </w:hyperlink>
          </w:p>
        </w:tc>
        <w:tc>
          <w:tcPr/>
          <w:p>
            <w:pPr>
              <w:pStyle w:val="Compact"/>
            </w:pPr>
            <w:r>
              <w:t xml:space="preserve">Compare against the individual's recorded treatment goal, not a universal 7.0 rule.</w:t>
            </w:r>
          </w:p>
        </w:tc>
      </w:tr>
      <w:tr>
        <w:tc>
          <w:tcPr/>
          <w:p>
            <w:pPr>
              <w:pStyle w:val="Compact"/>
            </w:pPr>
            <w:r>
              <w:t xml:space="preserve">Lipids / established ASCVD</w:t>
            </w:r>
          </w:p>
        </w:tc>
        <w:tc>
          <w:tcPr/>
          <w:p>
            <w:pPr>
              <w:pStyle w:val="Compact"/>
            </w:pPr>
            <w:r>
              <w:t xml:space="preserve">The 2026 ACC/AHA dyslipidaemia guideline recommends LDL-C</w:t>
            </w:r>
            <w:r>
              <w:t xml:space="preserve"> </w:t>
            </w:r>
            <w:r>
              <w:rPr>
                <w:rStyle w:val="VerbatimChar"/>
              </w:rPr>
              <w:t xml:space="preserve">&lt;55 mg/dL</w:t>
            </w:r>
            <w:r>
              <w:t xml:space="preserve"> </w:t>
            </w:r>
            <w:r>
              <w:t xml:space="preserve">for very-high-risk secondary prevention and at least</w:t>
            </w:r>
            <w:r>
              <w:t xml:space="preserve"> </w:t>
            </w:r>
            <w:r>
              <w:rPr>
                <w:rStyle w:val="VerbatimChar"/>
              </w:rPr>
              <w:t xml:space="preserve">&lt;70 mg/dL</w:t>
            </w:r>
            <w:r>
              <w:t xml:space="preserve"> </w:t>
            </w:r>
            <w:r>
              <w:t xml:space="preserve">for ASCVD patients not in the very-high-risk category. It also recommends measuring Lp(a) at least once and identifies</w:t>
            </w:r>
            <w:r>
              <w:t xml:space="preserve"> </w:t>
            </w:r>
            <w:r>
              <w:rPr>
                <w:rStyle w:val="VerbatimChar"/>
              </w:rPr>
              <w:t xml:space="preserve">≥125 nmol/L</w:t>
            </w:r>
            <w:r>
              <w:t xml:space="preserve"> </w:t>
            </w:r>
            <w:r>
              <w:t xml:space="preserve">(</w:t>
            </w:r>
            <w:r>
              <w:rPr>
                <w:rStyle w:val="VerbatimChar"/>
              </w:rPr>
              <w:t xml:space="preserve">50 mg/dL</w:t>
            </w:r>
            <w:r>
              <w:t xml:space="preserve">) as a risk-enhancing level.</w:t>
            </w:r>
            <w:r>
              <w:t xml:space="preserve"> </w:t>
            </w:r>
            <w:hyperlink r:id="rId37">
              <w:r>
                <w:rPr>
                  <w:rStyle w:val="Hyperlink"/>
                </w:rPr>
                <w:t xml:space="preserve">[24]</w:t>
              </w:r>
            </w:hyperlink>
          </w:p>
        </w:tc>
        <w:tc>
          <w:tcPr/>
          <w:p>
            <w:pPr>
              <w:pStyle w:val="Compact"/>
            </w:pPr>
            <w:r>
              <w:t xml:space="preserve">Never rank LDL in isolation; condition it on ASCVD status, diabetes/CKD and validated overall risk.</w:t>
            </w:r>
          </w:p>
        </w:tc>
      </w:tr>
      <w:tr>
        <w:tc>
          <w:tcPr/>
          <w:p>
            <w:pPr>
              <w:pStyle w:val="Compact"/>
            </w:pPr>
            <w:r>
              <w:t xml:space="preserve">Severe hypertriglyceridaemia</w:t>
            </w:r>
          </w:p>
        </w:tc>
        <w:tc>
          <w:tcPr/>
          <w:p>
            <w:pPr>
              <w:pStyle w:val="Compact"/>
            </w:pPr>
            <w:r>
              <w:t xml:space="preserve">The 2026 dyslipidaemia guideline highlights triglycerides</w:t>
            </w:r>
            <w:r>
              <w:t xml:space="preserve"> </w:t>
            </w:r>
            <w:r>
              <w:rPr>
                <w:rStyle w:val="VerbatimChar"/>
              </w:rPr>
              <w:t xml:space="preserve">≥1000 mg/dL</w:t>
            </w:r>
            <w:r>
              <w:t xml:space="preserve"> </w:t>
            </w:r>
            <w:r>
              <w:t xml:space="preserve">as a level where pancreatitis prevention becomes an important treatment consideration.</w:t>
            </w:r>
            <w:r>
              <w:t xml:space="preserve"> </w:t>
            </w:r>
            <w:hyperlink r:id="rId37">
              <w:r>
                <w:rPr>
                  <w:rStyle w:val="Hyperlink"/>
                </w:rPr>
                <w:t xml:space="preserve">[24]</w:t>
              </w:r>
            </w:hyperlink>
          </w:p>
        </w:tc>
        <w:tc>
          <w:tcPr/>
          <w:p>
            <w:pPr>
              <w:pStyle w:val="Compact"/>
            </w:pPr>
            <w:r>
              <w:t xml:space="preserve">High-priority clinician-review rule; no self-treatment recommendation.</w:t>
            </w:r>
          </w:p>
        </w:tc>
      </w:tr>
      <w:tr>
        <w:tc>
          <w:tcPr/>
          <w:p>
            <w:pPr>
              <w:pStyle w:val="Compact"/>
            </w:pPr>
            <w:r>
              <w:t xml:space="preserve">Body mass index</w:t>
            </w:r>
          </w:p>
        </w:tc>
        <w:tc>
          <w:tcPr/>
          <w:p>
            <w:pPr>
              <w:pStyle w:val="Compact"/>
            </w:pPr>
            <w:r>
              <w:t xml:space="preserve">WHO defines overweight in adults as BMI</w:t>
            </w:r>
            <w:r>
              <w:t xml:space="preserve"> </w:t>
            </w:r>
            <w:r>
              <w:rPr>
                <w:rStyle w:val="VerbatimChar"/>
              </w:rPr>
              <w:t xml:space="preserve">≥25 kg/m²</w:t>
            </w:r>
            <w:r>
              <w:t xml:space="preserve"> </w:t>
            </w:r>
            <w:r>
              <w:t xml:space="preserve">and obesity as</w:t>
            </w:r>
            <w:r>
              <w:t xml:space="preserve"> </w:t>
            </w:r>
            <w:r>
              <w:rPr>
                <w:rStyle w:val="VerbatimChar"/>
              </w:rPr>
              <w:t xml:space="preserve">≥30 kg/m²</w:t>
            </w:r>
            <w:r>
              <w:t xml:space="preserve">.</w:t>
            </w:r>
            <w:r>
              <w:t xml:space="preserve"> </w:t>
            </w:r>
            <w:hyperlink r:id="rId38">
              <w:r>
                <w:rPr>
                  <w:rStyle w:val="Hyperlink"/>
                </w:rPr>
                <w:t xml:space="preserve">[25]</w:t>
              </w:r>
            </w:hyperlink>
          </w:p>
        </w:tc>
        <w:tc>
          <w:tcPr/>
          <w:p>
            <w:pPr>
              <w:pStyle w:val="Compact"/>
            </w:pPr>
            <w:r>
              <w:t xml:space="preserve">Use as a screening/classification input alongside waist, trajectory and metabolic health, not as a complete measure of individual health.</w:t>
            </w:r>
          </w:p>
        </w:tc>
      </w:tr>
      <w:tr>
        <w:tc>
          <w:tcPr/>
          <w:p>
            <w:pPr>
              <w:pStyle w:val="Compact"/>
            </w:pPr>
            <w:r>
              <w:t xml:space="preserve">COPD</w:t>
            </w:r>
          </w:p>
        </w:tc>
        <w:tc>
          <w:tcPr/>
          <w:p>
            <w:pPr>
              <w:pStyle w:val="Compact"/>
            </w:pPr>
            <w:r>
              <w:t xml:space="preserve">WHO states that suspected COPD should be confirmed with spirometry; GOLD publishes and updates the principal global COPD strategy annually.</w:t>
            </w:r>
            <w:r>
              <w:t xml:space="preserve"> </w:t>
            </w:r>
            <w:hyperlink r:id="rId39">
              <w:r>
                <w:rPr>
                  <w:rStyle w:val="Hyperlink"/>
                </w:rPr>
                <w:t xml:space="preserve">[26]</w:t>
              </w:r>
            </w:hyperlink>
            <w:r>
              <w:t xml:space="preserve"> </w:t>
            </w:r>
            <w:r>
              <w:t xml:space="preserve">Current GOLD-based clinical summaries retain a post-bronchodilator FEV1/FVC threshold below</w:t>
            </w:r>
            <w:r>
              <w:t xml:space="preserve"> </w:t>
            </w:r>
            <w:r>
              <w:rPr>
                <w:rStyle w:val="VerbatimChar"/>
              </w:rPr>
              <w:t xml:space="preserve">0.70</w:t>
            </w:r>
            <w:r>
              <w:t xml:space="preserve"> </w:t>
            </w:r>
            <w:r>
              <w:t xml:space="preserve">in the appropriate clinical context.</w:t>
            </w:r>
            <w:r>
              <w:t xml:space="preserve"> </w:t>
            </w:r>
            <w:hyperlink r:id="rId40">
              <w:r>
                <w:rPr>
                  <w:rStyle w:val="Hyperlink"/>
                </w:rPr>
                <w:t xml:space="preserve">[27]</w:t>
              </w:r>
            </w:hyperlink>
          </w:p>
        </w:tc>
        <w:tc>
          <w:tcPr/>
          <w:p>
            <w:pPr>
              <w:pStyle w:val="Compact"/>
            </w:pPr>
            <w:r>
              <w:t xml:space="preserve">Do not infer COPD from wearable oxygen saturation. Store spirometry values, symptoms, exacerbations and functional change separately.</w:t>
            </w:r>
          </w:p>
        </w:tc>
      </w:tr>
    </w:tbl>
    <w:p>
      <w:pPr>
        <w:pStyle w:val="BodyText"/>
      </w:pPr>
      <w:r>
        <w:t xml:space="preserve">For implementation, clinical evidence should be ranked approximately as:</w:t>
      </w:r>
    </w:p>
    <w:p>
      <w:pPr>
        <w:pStyle w:val="BodyText"/>
      </w:pPr>
      <w:r>
        <w:rPr>
          <w:b/>
          <w:bCs/>
        </w:rPr>
        <w:t xml:space="preserve">current treating-clinician targets/local care plan → current official specialty/national guideline → official public-health source → peer-reviewed primary evidence → laboratory reference interval for that particular test/method → secondary educational material.</w:t>
      </w:r>
    </w:p>
    <w:p>
      <w:pPr>
        <w:pStyle w:val="BodyText"/>
      </w:pPr>
      <w:r>
        <w:t xml:space="preserve">The apparent ordering of a laboratory reference interval lower in that list does</w:t>
      </w:r>
      <w:r>
        <w:t xml:space="preserve"> </w:t>
      </w:r>
      <w:r>
        <w:rPr>
          <w:b/>
          <w:bCs/>
        </w:rPr>
        <w:t xml:space="preserve">not</w:t>
      </w:r>
      <w:r>
        <w:t xml:space="preserve"> </w:t>
      </w:r>
      <w:r>
        <w:t xml:space="preserve">mean it is unimportant: it is the authoritative context for how that laboratory reported a test. It means the product should not turn a laboratory population reference interval into a treatment rule without clinical evidence.</w:t>
      </w:r>
    </w:p>
    <w:p>
      <w:pPr>
        <w:pStyle w:val="BodyText"/>
      </w:pPr>
      <w:r>
        <w:t xml:space="preserve">Each rule should store:</w:t>
      </w:r>
    </w:p>
    <w:p>
      <w:pPr>
        <w:pStyle w:val="SourceCode"/>
      </w:pPr>
      <w:r>
        <w:rPr>
          <w:rStyle w:val="VerbatimChar"/>
        </w:rPr>
        <w:t xml:space="preserve">rule_id</w:t>
      </w:r>
      <w:r>
        <w:br/>
      </w:r>
      <w:r>
        <w:rPr>
          <w:rStyle w:val="VerbatimChar"/>
        </w:rPr>
        <w:t xml:space="preserve">condition</w:t>
      </w:r>
      <w:r>
        <w:br/>
      </w:r>
      <w:r>
        <w:rPr>
          <w:rStyle w:val="VerbatimChar"/>
        </w:rPr>
        <w:t xml:space="preserve">jurisdiction</w:t>
      </w:r>
      <w:r>
        <w:br/>
      </w:r>
      <w:r>
        <w:rPr>
          <w:rStyle w:val="VerbatimChar"/>
        </w:rPr>
        <w:t xml:space="preserve">population</w:t>
      </w:r>
      <w:r>
        <w:br/>
      </w:r>
      <w:r>
        <w:rPr>
          <w:rStyle w:val="VerbatimChar"/>
        </w:rPr>
        <w:t xml:space="preserve">effective_date</w:t>
      </w:r>
      <w:r>
        <w:br/>
      </w:r>
      <w:r>
        <w:rPr>
          <w:rStyle w:val="VerbatimChar"/>
        </w:rPr>
        <w:t xml:space="preserve">guideline_version</w:t>
      </w:r>
      <w:r>
        <w:br/>
      </w:r>
      <w:r>
        <w:rPr>
          <w:rStyle w:val="VerbatimChar"/>
        </w:rPr>
        <w:t xml:space="preserve">source_organisation</w:t>
      </w:r>
      <w:r>
        <w:br/>
      </w:r>
      <w:r>
        <w:rPr>
          <w:rStyle w:val="VerbatimChar"/>
        </w:rPr>
        <w:t xml:space="preserve">threshold</w:t>
      </w:r>
      <w:r>
        <w:br/>
      </w:r>
      <w:r>
        <w:rPr>
          <w:rStyle w:val="VerbatimChar"/>
        </w:rPr>
        <w:t xml:space="preserve">exceptions</w:t>
      </w:r>
      <w:r>
        <w:br/>
      </w:r>
      <w:r>
        <w:rPr>
          <w:rStyle w:val="VerbatimChar"/>
        </w:rPr>
        <w:t xml:space="preserve">urgency_class</w:t>
      </w:r>
      <w:r>
        <w:br/>
      </w:r>
      <w:r>
        <w:rPr>
          <w:rStyle w:val="VerbatimChar"/>
        </w:rPr>
        <w:t xml:space="preserve">required_data_quality</w:t>
      </w:r>
      <w:r>
        <w:br/>
      </w:r>
      <w:r>
        <w:rPr>
          <w:rStyle w:val="VerbatimChar"/>
        </w:rPr>
        <w:t xml:space="preserve">last_clinical_review</w:t>
      </w:r>
      <w:r>
        <w:br/>
      </w:r>
      <w:r>
        <w:rPr>
          <w:rStyle w:val="VerbatimChar"/>
        </w:rPr>
        <w:t xml:space="preserve">superseded_by</w:t>
      </w:r>
    </w:p>
    <w:p>
      <w:pPr>
        <w:pStyle w:val="FirstParagraph"/>
      </w:pPr>
      <w:r>
        <w:t xml:space="preserve">This is important because the 2025 hypertension guideline replaced the 2017 version and the 2026 dyslipidaemia guideline replaced the 2018 cholesterol guideline; rules will change again.</w:t>
      </w:r>
      <w:r>
        <w:t xml:space="preserve"> </w:t>
      </w:r>
      <w:hyperlink r:id="rId14">
        <w:r>
          <w:rPr>
            <w:rStyle w:val="Hyperlink"/>
          </w:rPr>
          <w:t xml:space="preserve">[28]</w:t>
        </w:r>
      </w:hyperlink>
    </w:p>
    <w:bookmarkEnd w:id="41"/>
    <w:bookmarkEnd w:id="42"/>
    <w:bookmarkStart w:id="51" w:name="X8dd15550690d2b821459673cf4274fa315f4924"/>
    <w:p>
      <w:pPr>
        <w:pStyle w:val="Heading2"/>
      </w:pPr>
      <w:r>
        <w:t xml:space="preserve">Visualisation, family overview and user experience</w:t>
      </w:r>
    </w:p>
    <w:bookmarkStart w:id="43" w:name="historical-health-maps"/>
    <w:p>
      <w:pPr>
        <w:pStyle w:val="Heading3"/>
      </w:pPr>
      <w:r>
        <w:t xml:space="preserve">Historical health maps</w:t>
      </w:r>
    </w:p>
    <w:p>
      <w:pPr>
        <w:pStyle w:val="FirstParagraph"/>
      </w:pPr>
      <w:r>
        <w:t xml:space="preserve">A good historical display should answer three questions simultaneously:</w:t>
      </w:r>
      <w:r>
        <w:t xml:space="preserve"> </w:t>
      </w:r>
      <w:r>
        <w:rPr>
          <w:b/>
          <w:bCs/>
        </w:rPr>
        <w:t xml:space="preserve">where the value is now, where it has been going, and what happened around the change.</w:t>
      </w:r>
    </w:p>
    <w:p>
      <w:pPr>
        <w:pStyle w:val="BodyText"/>
      </w:pPr>
      <w:r>
        <w:t xml:space="preserve">The most useful design is a “health timeline” containing vertically stacked metric lanes. Laboratory/vital measurements appear as points and lines; medication starts/stops, hospitalisations, infections and major symptoms appear as event markers crossing the lanes.</w:t>
      </w:r>
    </w:p>
    <w:p>
      <w:pPr>
        <w:pStyle w:val="BodyText"/>
      </w:pPr>
      <w:r>
        <w:t xml:space="preserve">Keep</w:t>
      </w:r>
      <w:r>
        <w:t xml:space="preserve"> </w:t>
      </w:r>
      <w:r>
        <w:rPr>
          <w:b/>
          <w:bCs/>
        </w:rPr>
        <w:t xml:space="preserve">laboratory reference bands</w:t>
      </w:r>
      <w:r>
        <w:t xml:space="preserve"> </w:t>
      </w:r>
      <w:r>
        <w:t xml:space="preserve">visually distinct from</w:t>
      </w:r>
      <w:r>
        <w:t xml:space="preserve"> </w:t>
      </w:r>
      <w:r>
        <w:rPr>
          <w:b/>
          <w:bCs/>
        </w:rPr>
        <w:t xml:space="preserve">clinical treatment-target bands</w:t>
      </w:r>
      <w:r>
        <w:t xml:space="preserve">. A third optional layer can show the person's historical baseline percentile range. This prevents users from confusing “outside my usual range” with “medically abnormal”.</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Visual component</w:t>
            </w:r>
          </w:p>
        </w:tc>
        <w:tc>
          <w:tcPr/>
          <w:p>
            <w:pPr>
              <w:pStyle w:val="Compact"/>
            </w:pPr>
            <w:r>
              <w:t xml:space="preserve">Best use</w:t>
            </w:r>
          </w:p>
        </w:tc>
        <w:tc>
          <w:tcPr/>
          <w:p>
            <w:pPr>
              <w:pStyle w:val="Compact"/>
            </w:pPr>
            <w:r>
              <w:t xml:space="preserve">Key design</w:t>
            </w:r>
          </w:p>
        </w:tc>
      </w:tr>
      <w:tr>
        <w:tc>
          <w:tcPr/>
          <w:p>
            <w:pPr>
              <w:pStyle w:val="Compact"/>
            </w:pPr>
            <w:r>
              <w:t xml:space="preserve">Metric sparkline</w:t>
            </w:r>
          </w:p>
        </w:tc>
        <w:tc>
          <w:tcPr/>
          <w:p>
            <w:pPr>
              <w:pStyle w:val="Compact"/>
            </w:pPr>
            <w:r>
              <w:t xml:space="preserve">Dashboard scan</w:t>
            </w:r>
          </w:p>
        </w:tc>
        <w:tc>
          <w:tcPr/>
          <w:p>
            <w:pPr>
              <w:pStyle w:val="Compact"/>
            </w:pPr>
            <w:r>
              <w:t xml:space="preserve">Current value + 90-day/1-year direction + last date</w:t>
            </w:r>
          </w:p>
        </w:tc>
      </w:tr>
      <w:tr>
        <w:tc>
          <w:tcPr/>
          <w:p>
            <w:pPr>
              <w:pStyle w:val="Compact"/>
            </w:pPr>
            <w:r>
              <w:t xml:space="preserve">Full time-series chart</w:t>
            </w:r>
          </w:p>
        </w:tc>
        <w:tc>
          <w:tcPr/>
          <w:p>
            <w:pPr>
              <w:pStyle w:val="Compact"/>
            </w:pPr>
            <w:r>
              <w:t xml:space="preserve">Individual metric investigation</w:t>
            </w:r>
          </w:p>
        </w:tc>
        <w:tc>
          <w:tcPr/>
          <w:p>
            <w:pPr>
              <w:pStyle w:val="Compact"/>
            </w:pPr>
            <w:r>
              <w:t xml:space="preserve">Raw points, robust trend, lab interval and treatment target</w:t>
            </w:r>
          </w:p>
        </w:tc>
      </w:tr>
      <w:tr>
        <w:tc>
          <w:tcPr/>
          <w:p>
            <w:pPr>
              <w:pStyle w:val="Compact"/>
            </w:pPr>
            <w:r>
              <w:t xml:space="preserve">Small multiples</w:t>
            </w:r>
          </w:p>
        </w:tc>
        <w:tc>
          <w:tcPr/>
          <w:p>
            <w:pPr>
              <w:pStyle w:val="Compact"/>
            </w:pPr>
            <w:r>
              <w:t xml:space="preserve">Cardiometabolic/renal/liver overview</w:t>
            </w:r>
          </w:p>
        </w:tc>
        <w:tc>
          <w:tcPr/>
          <w:p>
            <w:pPr>
              <w:pStyle w:val="Compact"/>
            </w:pPr>
            <w:r>
              <w:t xml:space="preserve">Same time axis across metrics</w:t>
            </w:r>
          </w:p>
        </w:tc>
      </w:tr>
      <w:tr>
        <w:tc>
          <w:tcPr/>
          <w:p>
            <w:pPr>
              <w:pStyle w:val="Compact"/>
            </w:pPr>
            <w:r>
              <w:t xml:space="preserve">Event overlay</w:t>
            </w:r>
          </w:p>
        </w:tc>
        <w:tc>
          <w:tcPr/>
          <w:p>
            <w:pPr>
              <w:pStyle w:val="Compact"/>
            </w:pPr>
            <w:r>
              <w:t xml:space="preserve">Cause/context exploration</w:t>
            </w:r>
          </w:p>
        </w:tc>
        <w:tc>
          <w:tcPr/>
          <w:p>
            <w:pPr>
              <w:pStyle w:val="Compact"/>
            </w:pPr>
            <w:r>
              <w:t xml:space="preserve">Medication, illness, hospital, lifestyle event markers</w:t>
            </w:r>
          </w:p>
        </w:tc>
      </w:tr>
      <w:tr>
        <w:tc>
          <w:tcPr/>
          <w:p>
            <w:pPr>
              <w:pStyle w:val="Compact"/>
            </w:pPr>
            <w:r>
              <w:t xml:space="preserve">Change-point marker</w:t>
            </w:r>
          </w:p>
        </w:tc>
        <w:tc>
          <w:tcPr/>
          <w:p>
            <w:pPr>
              <w:pStyle w:val="Compact"/>
            </w:pPr>
            <w:r>
              <w:t xml:space="preserve">Detect regime changes</w:t>
            </w:r>
          </w:p>
        </w:tc>
        <w:tc>
          <w:tcPr/>
          <w:p>
            <w:pPr>
              <w:pStyle w:val="Compact"/>
            </w:pPr>
            <w:r>
              <w:t xml:space="preserve">“Sustained change detected here”, never imply causation</w:t>
            </w:r>
          </w:p>
        </w:tc>
      </w:tr>
      <w:tr>
        <w:tc>
          <w:tcPr/>
          <w:p>
            <w:pPr>
              <w:pStyle w:val="Compact"/>
            </w:pPr>
            <w:r>
              <w:t xml:space="preserve">Heat-map calendar</w:t>
            </w:r>
          </w:p>
        </w:tc>
        <w:tc>
          <w:tcPr/>
          <w:p>
            <w:pPr>
              <w:pStyle w:val="Compact"/>
            </w:pPr>
            <w:r>
              <w:t xml:space="preserve">Daily BP/glucose/symptoms</w:t>
            </w:r>
          </w:p>
        </w:tc>
        <w:tc>
          <w:tcPr/>
          <w:p>
            <w:pPr>
              <w:pStyle w:val="Compact"/>
            </w:pPr>
            <w:r>
              <w:t xml:space="preserve">Day × time or day × metric severity</w:t>
            </w:r>
          </w:p>
        </w:tc>
      </w:tr>
      <w:tr>
        <w:tc>
          <w:tcPr/>
          <w:p>
            <w:pPr>
              <w:pStyle w:val="Compact"/>
            </w:pPr>
            <w:r>
              <w:t xml:space="preserve">Correlation explorer</w:t>
            </w:r>
          </w:p>
        </w:tc>
        <w:tc>
          <w:tcPr/>
          <w:p>
            <w:pPr>
              <w:pStyle w:val="Compact"/>
            </w:pPr>
            <w:r>
              <w:t xml:space="preserve">Hypothesis generation</w:t>
            </w:r>
          </w:p>
        </w:tc>
        <w:tc>
          <w:tcPr/>
          <w:p>
            <w:pPr>
              <w:pStyle w:val="Compact"/>
            </w:pPr>
            <w:r>
              <w:t xml:space="preserve">E.g. weight/BP/activity; explicitly label as association, not causation</w:t>
            </w:r>
          </w:p>
        </w:tc>
      </w:tr>
      <w:tr>
        <w:tc>
          <w:tcPr/>
          <w:p>
            <w:pPr>
              <w:pStyle w:val="Compact"/>
            </w:pPr>
            <w:r>
              <w:t xml:space="preserve">Family attention board</w:t>
            </w:r>
          </w:p>
        </w:tc>
        <w:tc>
          <w:tcPr/>
          <w:p>
            <w:pPr>
              <w:pStyle w:val="Compact"/>
            </w:pPr>
            <w:r>
              <w:t xml:space="preserve">Care coordination</w:t>
            </w:r>
          </w:p>
        </w:tc>
        <w:tc>
          <w:tcPr/>
          <w:p>
            <w:pPr>
              <w:pStyle w:val="Compact"/>
            </w:pPr>
            <w:r>
              <w:t xml:space="preserve">Top one or two consented attention items per person</w:t>
            </w:r>
          </w:p>
        </w:tc>
      </w:tr>
      <w:tr>
        <w:tc>
          <w:tcPr/>
          <w:p>
            <w:pPr>
              <w:pStyle w:val="Compact"/>
            </w:pPr>
            <w:r>
              <w:t xml:space="preserve">Recommendation inbox</w:t>
            </w:r>
          </w:p>
        </w:tc>
        <w:tc>
          <w:tcPr/>
          <w:p>
            <w:pPr>
              <w:pStyle w:val="Compact"/>
            </w:pPr>
            <w:r>
              <w:t xml:space="preserve">Action management</w:t>
            </w:r>
          </w:p>
        </w:tc>
        <w:tc>
          <w:tcPr/>
          <w:p>
            <w:pPr>
              <w:pStyle w:val="Compact"/>
            </w:pPr>
            <w:r>
              <w:t xml:space="preserve">Priority, reason, owner, due/acknowledged/resolved status</w:t>
            </w:r>
          </w:p>
        </w:tc>
      </w:tr>
    </w:tbl>
    <w:p>
      <w:pPr>
        <w:pStyle w:val="BodyText"/>
      </w:pPr>
      <w:r>
        <w:t xml:space="preserve">A metric detail screen might use this tabular companion to the chart:</w:t>
      </w:r>
    </w:p>
    <w:tbl>
      <w:tblPr>
        <w:tblStyle w:val="Table"/>
        <w:tblW w:type="auto" w:w="0"/>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pPr>
            <w:r>
              <w:t xml:space="preserve">Date</w:t>
            </w:r>
          </w:p>
        </w:tc>
        <w:tc>
          <w:tcPr/>
          <w:p>
            <w:pPr>
              <w:pStyle w:val="Compact"/>
              <w:jc w:val="right"/>
            </w:pPr>
            <w:r>
              <w:t xml:space="preserve">Value</w:t>
            </w:r>
          </w:p>
        </w:tc>
        <w:tc>
          <w:tcPr/>
          <w:p>
            <w:pPr>
              <w:pStyle w:val="Compact"/>
            </w:pPr>
            <w:r>
              <w:t xml:space="preserve">Source/reference</w:t>
            </w:r>
          </w:p>
        </w:tc>
        <w:tc>
          <w:tcPr/>
          <w:p>
            <w:pPr>
              <w:pStyle w:val="Compact"/>
              <w:jc w:val="right"/>
            </w:pPr>
            <w:r>
              <w:t xml:space="preserve">Change from baseline</w:t>
            </w:r>
          </w:p>
        </w:tc>
        <w:tc>
          <w:tcPr/>
          <w:p>
            <w:pPr>
              <w:pStyle w:val="Compact"/>
            </w:pPr>
            <w:r>
              <w:t xml:space="preserve">Context</w:t>
            </w:r>
          </w:p>
        </w:tc>
        <w:tc>
          <w:tcPr/>
          <w:p>
            <w:pPr>
              <w:pStyle w:val="Compact"/>
            </w:pPr>
            <w:r>
              <w:t xml:space="preserve">Quality</w:t>
            </w:r>
          </w:p>
        </w:tc>
        <w:tc>
          <w:tcPr/>
          <w:p>
            <w:pPr>
              <w:pStyle w:val="Compact"/>
            </w:pPr>
            <w:r>
              <w:t xml:space="preserve">Interpretation</w:t>
            </w:r>
          </w:p>
        </w:tc>
      </w:tr>
      <w:tr>
        <w:tc>
          <w:tcPr/>
          <w:p>
            <w:pPr>
              <w:pStyle w:val="Compact"/>
            </w:pPr>
            <w:r>
              <w:t xml:space="preserve">04 Jan</w:t>
            </w:r>
          </w:p>
        </w:tc>
        <w:tc>
          <w:tcPr/>
          <w:p>
            <w:pPr>
              <w:pStyle w:val="Compact"/>
              <w:jc w:val="right"/>
            </w:pPr>
            <w:r>
              <w:t xml:space="preserve">128/78 mmHg</w:t>
            </w:r>
          </w:p>
        </w:tc>
        <w:tc>
          <w:tcPr/>
          <w:p>
            <w:pPr>
              <w:pStyle w:val="Compact"/>
            </w:pPr>
            <w:r>
              <w:t xml:space="preserve">Home cuff</w:t>
            </w:r>
          </w:p>
        </w:tc>
        <w:tc>
          <w:tcPr/>
          <w:p>
            <w:pPr>
              <w:pStyle w:val="Compact"/>
              <w:jc w:val="right"/>
            </w:pPr>
            <w:r>
              <w:t xml:space="preserve">+1/+1</w:t>
            </w:r>
          </w:p>
        </w:tc>
        <w:tc>
          <w:tcPr/>
          <w:p>
            <w:pPr>
              <w:pStyle w:val="Compact"/>
            </w:pPr>
            <w:r>
              <w:t xml:space="preserve">Morning</w:t>
            </w:r>
          </w:p>
        </w:tc>
        <w:tc>
          <w:tcPr/>
          <w:p>
            <w:pPr>
              <w:pStyle w:val="Compact"/>
            </w:pPr>
            <w:r>
              <w:t xml:space="preserve">Verified</w:t>
            </w:r>
          </w:p>
        </w:tc>
        <w:tc>
          <w:tcPr/>
          <w:p>
            <w:pPr>
              <w:pStyle w:val="Compact"/>
            </w:pPr>
            <w:r>
              <w:t xml:space="preserve">Within personal baseline</w:t>
            </w:r>
          </w:p>
        </w:tc>
      </w:tr>
      <w:tr>
        <w:tc>
          <w:tcPr/>
          <w:p>
            <w:pPr>
              <w:pStyle w:val="Compact"/>
            </w:pPr>
            <w:r>
              <w:t xml:space="preserve">04 Apr</w:t>
            </w:r>
          </w:p>
        </w:tc>
        <w:tc>
          <w:tcPr/>
          <w:p>
            <w:pPr>
              <w:pStyle w:val="Compact"/>
              <w:jc w:val="right"/>
            </w:pPr>
            <w:r>
              <w:t xml:space="preserve">134/82 mmHg</w:t>
            </w:r>
          </w:p>
        </w:tc>
        <w:tc>
          <w:tcPr/>
          <w:p>
            <w:pPr>
              <w:pStyle w:val="Compact"/>
            </w:pPr>
            <w:r>
              <w:t xml:space="preserve">Home cuff</w:t>
            </w:r>
          </w:p>
        </w:tc>
        <w:tc>
          <w:tcPr/>
          <w:p>
            <w:pPr>
              <w:pStyle w:val="Compact"/>
              <w:jc w:val="right"/>
            </w:pPr>
            <w:r>
              <w:t xml:space="preserve">+7/+5</w:t>
            </w:r>
          </w:p>
        </w:tc>
        <w:tc>
          <w:tcPr/>
          <w:p>
            <w:pPr>
              <w:pStyle w:val="Compact"/>
            </w:pPr>
            <w:r>
              <w:t xml:space="preserve">Morning</w:t>
            </w:r>
          </w:p>
        </w:tc>
        <w:tc>
          <w:tcPr/>
          <w:p>
            <w:pPr>
              <w:pStyle w:val="Compact"/>
            </w:pPr>
            <w:r>
              <w:t xml:space="preserve">Verified</w:t>
            </w:r>
          </w:p>
        </w:tc>
        <w:tc>
          <w:tcPr/>
          <w:p>
            <w:pPr>
              <w:pStyle w:val="Compact"/>
            </w:pPr>
            <w:r>
              <w:t xml:space="preserve">Upward shift</w:t>
            </w:r>
          </w:p>
        </w:tc>
      </w:tr>
      <w:tr>
        <w:tc>
          <w:tcPr/>
          <w:p>
            <w:pPr>
              <w:pStyle w:val="Compact"/>
            </w:pPr>
            <w:r>
              <w:t xml:space="preserve">04 Jul</w:t>
            </w:r>
          </w:p>
        </w:tc>
        <w:tc>
          <w:tcPr/>
          <w:p>
            <w:pPr>
              <w:pStyle w:val="Compact"/>
              <w:jc w:val="right"/>
            </w:pPr>
            <w:r>
              <w:t xml:space="preserve">141/87 mmHg</w:t>
            </w:r>
          </w:p>
        </w:tc>
        <w:tc>
          <w:tcPr/>
          <w:p>
            <w:pPr>
              <w:pStyle w:val="Compact"/>
            </w:pPr>
            <w:r>
              <w:t xml:space="preserve">Home cuff</w:t>
            </w:r>
          </w:p>
        </w:tc>
        <w:tc>
          <w:tcPr/>
          <w:p>
            <w:pPr>
              <w:pStyle w:val="Compact"/>
              <w:jc w:val="right"/>
            </w:pPr>
            <w:r>
              <w:t xml:space="preserve">+14/+10</w:t>
            </w:r>
          </w:p>
        </w:tc>
        <w:tc>
          <w:tcPr/>
          <w:p>
            <w:pPr>
              <w:pStyle w:val="Compact"/>
            </w:pPr>
            <w:r>
              <w:t xml:space="preserve">Morning</w:t>
            </w:r>
          </w:p>
        </w:tc>
        <w:tc>
          <w:tcPr/>
          <w:p>
            <w:pPr>
              <w:pStyle w:val="Compact"/>
            </w:pPr>
            <w:r>
              <w:t xml:space="preserve">Verified</w:t>
            </w:r>
          </w:p>
        </w:tc>
        <w:tc>
          <w:tcPr/>
          <w:p>
            <w:pPr>
              <w:pStyle w:val="Compact"/>
            </w:pPr>
            <w:r>
              <w:t xml:space="preserve">Persistent elevation</w:t>
            </w:r>
          </w:p>
        </w:tc>
      </w:tr>
      <w:tr>
        <w:tc>
          <w:tcPr/>
          <w:p>
            <w:pPr>
              <w:pStyle w:val="Compact"/>
            </w:pPr>
            <w:r>
              <w:t xml:space="preserve">11 Jul</w:t>
            </w:r>
          </w:p>
        </w:tc>
        <w:tc>
          <w:tcPr/>
          <w:p>
            <w:pPr>
              <w:pStyle w:val="Compact"/>
              <w:jc w:val="right"/>
            </w:pPr>
            <w:r>
              <w:t xml:space="preserve">143/89 mmHg</w:t>
            </w:r>
          </w:p>
        </w:tc>
        <w:tc>
          <w:tcPr/>
          <w:p>
            <w:pPr>
              <w:pStyle w:val="Compact"/>
            </w:pPr>
            <w:r>
              <w:t xml:space="preserve">Clinic</w:t>
            </w:r>
          </w:p>
        </w:tc>
        <w:tc>
          <w:tcPr/>
          <w:p>
            <w:pPr>
              <w:pStyle w:val="Compact"/>
              <w:jc w:val="right"/>
            </w:pPr>
            <w:r>
              <w:t xml:space="preserve">+16/+12</w:t>
            </w:r>
          </w:p>
        </w:tc>
        <w:tc>
          <w:tcPr/>
          <w:p>
            <w:pPr>
              <w:pStyle w:val="Compact"/>
            </w:pPr>
            <w:r>
              <w:t xml:space="preserve">Consultation</w:t>
            </w:r>
          </w:p>
        </w:tc>
        <w:tc>
          <w:tcPr/>
          <w:p>
            <w:pPr>
              <w:pStyle w:val="Compact"/>
            </w:pPr>
            <w:r>
              <w:t xml:space="preserve">Source-verified</w:t>
            </w:r>
          </w:p>
        </w:tc>
        <w:tc>
          <w:tcPr/>
          <w:p>
            <w:pPr>
              <w:pStyle w:val="Compact"/>
            </w:pPr>
            <w:r>
              <w:t xml:space="preserve">Confirms higher range</w:t>
            </w:r>
          </w:p>
        </w:tc>
      </w:tr>
    </w:tbl>
    <w:p>
      <w:pPr>
        <w:pStyle w:val="BodyText"/>
      </w:pPr>
      <w:r>
        <w:t xml:space="preserve">These numbers are fictional layout examples, not clinical observations about your father.</w:t>
      </w:r>
    </w:p>
    <w:bookmarkEnd w:id="43"/>
    <w:bookmarkStart w:id="44" w:name="family-overview"/>
    <w:p>
      <w:pPr>
        <w:pStyle w:val="Heading3"/>
      </w:pPr>
      <w:r>
        <w:t xml:space="preserve">Family overview</w:t>
      </w:r>
    </w:p>
    <w:p>
      <w:pPr>
        <w:pStyle w:val="FirstParagraph"/>
      </w:pPr>
      <w:r>
        <w:t xml:space="preserve">A family view should emphasise</w:t>
      </w:r>
      <w:r>
        <w:t xml:space="preserve"> </w:t>
      </w:r>
      <w:r>
        <w:rPr>
          <w:b/>
          <w:bCs/>
        </w:rPr>
        <w:t xml:space="preserve">coordination, not ranking people against one another</w:t>
      </w:r>
      <w:r>
        <w:t xml:space="preserve">. Health information should only be visible to another family member under an explicit access grant.</w:t>
      </w:r>
    </w:p>
    <w:p>
      <w:pPr>
        <w:pStyle w:val="BodyText"/>
      </w:pPr>
      <w:r>
        <w:t xml:space="preserve">A useful layout is:</w:t>
      </w:r>
    </w:p>
    <w:tbl>
      <w:tblPr>
        <w:tblStyle w:val="Table"/>
        <w:tblW w:type="auto" w:w="0"/>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t xml:space="preserve">Family member</w:t>
            </w:r>
          </w:p>
        </w:tc>
        <w:tc>
          <w:tcPr/>
          <w:p>
            <w:pPr>
              <w:pStyle w:val="Compact"/>
            </w:pPr>
            <w:r>
              <w:t xml:space="preserve">Top consented attention item</w:t>
            </w:r>
          </w:p>
        </w:tc>
        <w:tc>
          <w:tcPr/>
          <w:p>
            <w:pPr>
              <w:pStyle w:val="Compact"/>
            </w:pPr>
            <w:r>
              <w:t xml:space="preserve">Direction</w:t>
            </w:r>
          </w:p>
        </w:tc>
        <w:tc>
          <w:tcPr/>
          <w:p>
            <w:pPr>
              <w:pStyle w:val="Compact"/>
            </w:pPr>
            <w:r>
              <w:t xml:space="preserve">Data freshness</w:t>
            </w:r>
          </w:p>
        </w:tc>
        <w:tc>
          <w:tcPr/>
          <w:p>
            <w:pPr>
              <w:pStyle w:val="Compact"/>
            </w:pPr>
            <w:r>
              <w:t xml:space="preserve">Suggested next action</w:t>
            </w:r>
          </w:p>
        </w:tc>
        <w:tc>
          <w:tcPr/>
          <w:p>
            <w:pPr>
              <w:pStyle w:val="Compact"/>
            </w:pPr>
            <w:r>
              <w:t xml:space="preserve">Sharing scope</w:t>
            </w:r>
          </w:p>
        </w:tc>
      </w:tr>
      <w:tr>
        <w:tc>
          <w:tcPr/>
          <w:p>
            <w:pPr>
              <w:pStyle w:val="Compact"/>
            </w:pPr>
            <w:r>
              <w:t xml:space="preserve">Dad</w:t>
            </w:r>
          </w:p>
        </w:tc>
        <w:tc>
          <w:tcPr/>
          <w:p>
            <w:pPr>
              <w:pStyle w:val="Compact"/>
            </w:pPr>
            <w:r>
              <w:t xml:space="preserve">Blood pressure persistently higher</w:t>
            </w:r>
          </w:p>
        </w:tc>
        <w:tc>
          <w:tcPr/>
          <w:p>
            <w:pPr>
              <w:pStyle w:val="Compact"/>
            </w:pPr>
            <w:r>
              <w:t xml:space="preserve">↑</w:t>
            </w:r>
          </w:p>
        </w:tc>
        <w:tc>
          <w:tcPr/>
          <w:p>
            <w:pPr>
              <w:pStyle w:val="Compact"/>
            </w:pPr>
            <w:r>
              <w:t xml:space="preserve">Today</w:t>
            </w:r>
          </w:p>
        </w:tc>
        <w:tc>
          <w:tcPr/>
          <w:p>
            <w:pPr>
              <w:pStyle w:val="Compact"/>
            </w:pPr>
            <w:r>
              <w:t xml:space="preserve">Review with clinician</w:t>
            </w:r>
          </w:p>
        </w:tc>
        <w:tc>
          <w:tcPr/>
          <w:p>
            <w:pPr>
              <w:pStyle w:val="Compact"/>
            </w:pPr>
            <w:r>
              <w:t xml:space="preserve">Full cardiometabolic</w:t>
            </w:r>
          </w:p>
        </w:tc>
      </w:tr>
      <w:tr>
        <w:tc>
          <w:tcPr/>
          <w:p>
            <w:pPr>
              <w:pStyle w:val="Compact"/>
            </w:pPr>
            <w:r>
              <w:t xml:space="preserve">Mum</w:t>
            </w:r>
          </w:p>
        </w:tc>
        <w:tc>
          <w:tcPr/>
          <w:p>
            <w:pPr>
              <w:pStyle w:val="Compact"/>
            </w:pPr>
            <w:r>
              <w:t xml:space="preserve">Annual lab report due for import</w:t>
            </w:r>
          </w:p>
        </w:tc>
        <w:tc>
          <w:tcPr/>
          <w:p>
            <w:pPr>
              <w:pStyle w:val="Compact"/>
            </w:pPr>
            <w:r>
              <w:t xml:space="preserve">—</w:t>
            </w:r>
          </w:p>
        </w:tc>
        <w:tc>
          <w:tcPr/>
          <w:p>
            <w:pPr>
              <w:pStyle w:val="Compact"/>
            </w:pPr>
            <w:r>
              <w:t xml:space="preserve">10 months</w:t>
            </w:r>
          </w:p>
        </w:tc>
        <w:tc>
          <w:tcPr/>
          <w:p>
            <w:pPr>
              <w:pStyle w:val="Compact"/>
            </w:pPr>
            <w:r>
              <w:t xml:space="preserve">Upload latest report</w:t>
            </w:r>
          </w:p>
        </w:tc>
        <w:tc>
          <w:tcPr/>
          <w:p>
            <w:pPr>
              <w:pStyle w:val="Compact"/>
            </w:pPr>
            <w:r>
              <w:t xml:space="preserve">Reports only</w:t>
            </w:r>
          </w:p>
        </w:tc>
      </w:tr>
      <w:tr>
        <w:tc>
          <w:tcPr/>
          <w:p>
            <w:pPr>
              <w:pStyle w:val="Compact"/>
            </w:pPr>
            <w:r>
              <w:t xml:space="preserve">Self</w:t>
            </w:r>
          </w:p>
        </w:tc>
        <w:tc>
          <w:tcPr/>
          <w:p>
            <w:pPr>
              <w:pStyle w:val="Compact"/>
            </w:pPr>
            <w:r>
              <w:t xml:space="preserve">No high-priority change</w:t>
            </w:r>
          </w:p>
        </w:tc>
        <w:tc>
          <w:tcPr/>
          <w:p>
            <w:pPr>
              <w:pStyle w:val="Compact"/>
            </w:pPr>
            <w:r>
              <w:t xml:space="preserve">Stable</w:t>
            </w:r>
          </w:p>
        </w:tc>
        <w:tc>
          <w:tcPr/>
          <w:p>
            <w:pPr>
              <w:pStyle w:val="Compact"/>
            </w:pPr>
            <w:r>
              <w:t xml:space="preserve">Today</w:t>
            </w:r>
          </w:p>
        </w:tc>
        <w:tc>
          <w:tcPr/>
          <w:p>
            <w:pPr>
              <w:pStyle w:val="Compact"/>
            </w:pPr>
            <w:r>
              <w:t xml:space="preserve">Weekly summary</w:t>
            </w:r>
          </w:p>
        </w:tc>
        <w:tc>
          <w:tcPr/>
          <w:p>
            <w:pPr>
              <w:pStyle w:val="Compact"/>
            </w:pPr>
            <w:r>
              <w:t xml:space="preserve">Private</w:t>
            </w:r>
          </w:p>
        </w:tc>
      </w:tr>
    </w:tbl>
    <w:p>
      <w:pPr>
        <w:pStyle w:val="BodyText"/>
      </w:pPr>
      <w:r>
        <w:t xml:space="preserve">A family “risk leaderboard” should be avoided. It encourages oversimplified comparison between people with different ages, conditions and clinical targets.</w:t>
      </w:r>
    </w:p>
    <w:bookmarkEnd w:id="44"/>
    <w:bookmarkStart w:id="48" w:name="data-flow"/>
    <w:p>
      <w:pPr>
        <w:pStyle w:val="Heading3"/>
      </w:pPr>
      <w:r>
        <w:t xml:space="preserve">Data flow</w:t>
      </w:r>
    </w:p>
    <w:p>
      <w:pPr>
        <w:pStyle w:val="FirstParagraph"/>
      </w:pPr>
      <w:r>
        <w:t xml:space="preserve">FHIR/LOINC-style semantic normalisation, source provenance and explicit consent should sit upstream of analytics rather than being added later.</w:t>
      </w:r>
      <w:r>
        <w:t xml:space="preserve"> </w:t>
      </w:r>
      <w:hyperlink r:id="rId22">
        <w:r>
          <w:rPr>
            <w:rStyle w:val="Hyperlink"/>
          </w:rPr>
          <w:t xml:space="preserve">[29]</w:t>
        </w:r>
      </w:hyperlink>
    </w:p>
    <w:tbl>
      <w:tblPr>
        <w:tblStyle w:val="FigureTable"/>
        <w:tblW w:type="auto" w:w="0"/>
        <w:jc w:val="center"/>
        <w:tblLook w:firstRow="0" w:lastRow="0" w:firstColumn="0" w:lastColumn="0"/>
      </w:tblPr>
      <w:tblGrid>
        <w:gridCol w:w="7920"/>
      </w:tblGrid>
      <w:tr>
        <w:tc>
          <w:tcPr/>
          <w:p>
            <w:pPr>
              <w:pStyle w:val="Compact"/>
              <w:jc w:val="center"/>
            </w:pPr>
            <w:r>
              <w:drawing>
                <wp:inline>
                  <wp:extent cx="5334000" cy="1745074"/>
                  <wp:effectExtent b="0" l="0" r="0" t="0"/>
                  <wp:docPr descr="Rendered Mermaid diagram 1" title="" id="46" name="Picture"/>
                  <a:graphic>
                    <a:graphicData uri="http://schemas.openxmlformats.org/drawingml/2006/picture">
                      <pic:pic>
                        <pic:nvPicPr>
                          <pic:cNvPr descr="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" id="47" name="Picture"/>
                          <pic:cNvPicPr>
                            <a:picLocks noChangeArrowheads="1" noChangeAspect="1"/>
                          </pic:cNvPicPr>
                        </pic:nvPicPr>
                        <pic:blipFill>
                          <a:blip r:embed="rId45"/>
                          <a:stretch>
                            <a:fillRect/>
                          </a:stretch>
                        </pic:blipFill>
                        <pic:spPr bwMode="auto">
                          <a:xfrm>
                            <a:off x="0" y="0"/>
                            <a:ext cx="5334000" cy="1745074"/>
                          </a:xfrm>
                          <a:prstGeom prst="rect">
                            <a:avLst/>
                          </a:prstGeom>
                          <a:noFill/>
                          <a:ln w="9525">
                            <a:noFill/>
                            <a:headEnd/>
                            <a:tailEnd/>
                          </a:ln>
                        </pic:spPr>
                      </pic:pic>
                    </a:graphicData>
                  </a:graphic>
                </wp:inline>
              </w:drawing>
            </w:r>
            <w:r>
              <w:br/>
            </w:r>
          </w:p>
        </w:tc>
      </w:tr>
    </w:tbl>
    <w:bookmarkEnd w:id="48"/>
    <w:bookmarkStart w:id="49" w:name="onboarding-and-consent"/>
    <w:p>
      <w:pPr>
        <w:pStyle w:val="Heading3"/>
      </w:pPr>
      <w:r>
        <w:t xml:space="preserve">Onboarding and consent</w:t>
      </w:r>
    </w:p>
    <w:p>
      <w:pPr>
        <w:pStyle w:val="FirstParagraph"/>
      </w:pPr>
      <w:r>
        <w:t xml:space="preserve">For an adult father, the cleanest model is that</w:t>
      </w:r>
      <w:r>
        <w:t xml:space="preserve"> </w:t>
      </w:r>
      <w:r>
        <w:rPr>
          <w:b/>
          <w:bCs/>
        </w:rPr>
        <w:t xml:space="preserve">your father is the health-data subject and remains in control</w:t>
      </w:r>
      <w:r>
        <w:t xml:space="preserve">, while you are granted caregiver/family access. The application should not treat the account creator as the owner of everybody else's records.</w:t>
      </w:r>
    </w:p>
    <w:p>
      <w:pPr>
        <w:pStyle w:val="BodyText"/>
      </w:pPr>
      <w:r>
        <w:t xml:space="preserve">Onboarding should collect enough information to interpret data safely: date of birth, known diagnoses, medication list, allergies, current clinicians, relevant procedures, smoking history, major health goals and any personalised targets already given by clinicians. Do not force completion of non-essential sensitive fields before the user can import records.</w:t>
      </w:r>
    </w:p>
    <w:p>
      <w:pPr>
        <w:pStyle w:val="BodyText"/>
      </w:pPr>
      <w:r>
        <w:t xml:space="preserve">Family linking should use an explicit invitation. A sensible permission matrix is: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Permission</w:t>
            </w:r>
          </w:p>
        </w:tc>
        <w:tc>
          <w:tcPr/>
          <w:p>
            <w:pPr>
              <w:pStyle w:val="Compact"/>
            </w:pPr>
            <w:r>
              <w:t xml:space="preserve">Example</w:t>
            </w:r>
          </w:p>
        </w:tc>
      </w:tr>
      <w:tr>
        <w:tc>
          <w:tcPr/>
          <w:p>
            <w:pPr>
              <w:pStyle w:val="Compact"/>
            </w:pPr>
            <w:r>
              <w:t xml:space="preserve">View summary</w:t>
            </w:r>
          </w:p>
        </w:tc>
        <w:tc>
          <w:tcPr/>
          <w:p>
            <w:pPr>
              <w:pStyle w:val="Compact"/>
            </w:pPr>
            <w:r>
              <w:t xml:space="preserve">See overall trends and recommendations</w:t>
            </w:r>
          </w:p>
        </w:tc>
      </w:tr>
      <w:tr>
        <w:tc>
          <w:tcPr/>
          <w:p>
            <w:pPr>
              <w:pStyle w:val="Compact"/>
            </w:pPr>
            <w:r>
              <w:t xml:space="preserve">View full records</w:t>
            </w:r>
          </w:p>
        </w:tc>
        <w:tc>
          <w:tcPr/>
          <w:p>
            <w:pPr>
              <w:pStyle w:val="Compact"/>
            </w:pPr>
            <w:r>
              <w:t xml:space="preserve">Inspect laboratory values/documents</w:t>
            </w:r>
          </w:p>
        </w:tc>
      </w:tr>
      <w:tr>
        <w:tc>
          <w:tcPr/>
          <w:p>
            <w:pPr>
              <w:pStyle w:val="Compact"/>
            </w:pPr>
            <w:r>
              <w:t xml:space="preserve">Upload/manage records</w:t>
            </w:r>
          </w:p>
        </w:tc>
        <w:tc>
          <w:tcPr/>
          <w:p>
            <w:pPr>
              <w:pStyle w:val="Compact"/>
            </w:pPr>
            <w:r>
              <w:t xml:space="preserve">Add reports on the person's behalf</w:t>
            </w:r>
          </w:p>
        </w:tc>
      </w:tr>
      <w:tr>
        <w:tc>
          <w:tcPr/>
          <w:p>
            <w:pPr>
              <w:pStyle w:val="Compact"/>
            </w:pPr>
            <w:r>
              <w:t xml:space="preserve">Manage medication list</w:t>
            </w:r>
          </w:p>
        </w:tc>
        <w:tc>
          <w:tcPr/>
          <w:p>
            <w:pPr>
              <w:pStyle w:val="Compact"/>
            </w:pPr>
            <w:r>
              <w:t xml:space="preserve">Reconcile, but not prescribe</w:t>
            </w:r>
          </w:p>
        </w:tc>
      </w:tr>
      <w:tr>
        <w:tc>
          <w:tcPr/>
          <w:p>
            <w:pPr>
              <w:pStyle w:val="Compact"/>
            </w:pPr>
            <w:r>
              <w:t xml:space="preserve">Receive alerts</w:t>
            </w:r>
          </w:p>
        </w:tc>
        <w:tc>
          <w:tcPr/>
          <w:p>
            <w:pPr>
              <w:pStyle w:val="Compact"/>
            </w:pPr>
            <w:r>
              <w:t xml:space="preserve">Receive specified notification classes</w:t>
            </w:r>
          </w:p>
        </w:tc>
      </w:tr>
      <w:tr>
        <w:tc>
          <w:tcPr/>
          <w:p>
            <w:pPr>
              <w:pStyle w:val="Compact"/>
            </w:pPr>
            <w:r>
              <w:t xml:space="preserve">Export/share</w:t>
            </w:r>
          </w:p>
        </w:tc>
        <w:tc>
          <w:tcPr/>
          <w:p>
            <w:pPr>
              <w:pStyle w:val="Compact"/>
            </w:pPr>
            <w:r>
              <w:t xml:space="preserve">Generate clinician packet</w:t>
            </w:r>
          </w:p>
        </w:tc>
      </w:tr>
      <w:tr>
        <w:tc>
          <w:tcPr/>
          <w:p>
            <w:pPr>
              <w:pStyle w:val="Compact"/>
            </w:pPr>
            <w:r>
              <w:t xml:space="preserve">Manage delegates</w:t>
            </w:r>
          </w:p>
        </w:tc>
        <w:tc>
          <w:tcPr/>
          <w:p>
            <w:pPr>
              <w:pStyle w:val="Compact"/>
            </w:pPr>
            <w:r>
              <w:t xml:space="preserve">Highly privileged; normally subject-only</w:t>
            </w:r>
          </w:p>
        </w:tc>
      </w:tr>
    </w:tbl>
    <w:p>
      <w:pPr>
        <w:pStyle w:val="BodyText"/>
      </w:pPr>
      <w:r>
        <w:t xml:space="preserve">Consent should be revocable and logged. Particularly sensitive domains—mental health, substance-use information, sexual/reproductive health and genetics—can default to narrower sharing even when the person shares general medical information.</w:t>
      </w:r>
    </w:p>
    <w:bookmarkEnd w:id="49"/>
    <w:bookmarkStart w:id="50" w:name="notifications-and-escalation"/>
    <w:p>
      <w:pPr>
        <w:pStyle w:val="Heading3"/>
      </w:pPr>
      <w:r>
        <w:t xml:space="preserve">Notifications and escalation</w:t>
      </w:r>
    </w:p>
    <w:p>
      <w:pPr>
        <w:pStyle w:val="FirstParagraph"/>
      </w:pPr>
      <w:r>
        <w:t xml:space="preserve">Use three primary tiers rather than notifying every abnormal measurement:</w:t>
      </w:r>
    </w:p>
    <w:p>
      <w:pPr>
        <w:pStyle w:val="BodyText"/>
      </w:pPr>
      <w:r>
        <w:rPr>
          <w:b/>
          <w:bCs/>
        </w:rPr>
        <w:t xml:space="preserve">Routine</w:t>
      </w:r>
      <w:r>
        <w:t xml:space="preserve"> </w:t>
      </w:r>
      <w:r>
        <w:t xml:space="preserve">consolidates stable or low-severity observations into a weekly digest.</w:t>
      </w:r>
    </w:p>
    <w:p>
      <w:pPr>
        <w:pStyle w:val="BodyText"/>
      </w:pPr>
      <w:r>
        <w:rPr>
          <w:b/>
          <w:bCs/>
        </w:rPr>
        <w:t xml:space="preserve">Attention</w:t>
      </w:r>
      <w:r>
        <w:t xml:space="preserve"> </w:t>
      </w:r>
      <w:r>
        <w:t xml:space="preserve">means a persistent deterioration or clinically relevant result warrants planned clinician review.</w:t>
      </w:r>
    </w:p>
    <w:p>
      <w:pPr>
        <w:pStyle w:val="BodyText"/>
      </w:pPr>
      <w:r>
        <w:rPr>
          <w:b/>
          <w:bCs/>
        </w:rPr>
        <w:t xml:space="preserve">Urgent/emergency</w:t>
      </w:r>
      <w:r>
        <w:t xml:space="preserve"> </w:t>
      </w:r>
      <w:r>
        <w:t xml:space="preserve">is reserved for high-confidence hard-stop rules or serious symptom combinations. For example, AHA guidance distinguishes BP above</w:t>
      </w:r>
      <w:r>
        <w:t xml:space="preserve"> </w:t>
      </w:r>
      <w:r>
        <w:rPr>
          <w:rStyle w:val="VerbatimChar"/>
        </w:rPr>
        <w:t xml:space="preserve">180/120 mmHg</w:t>
      </w:r>
      <w:r>
        <w:t xml:space="preserve"> </w:t>
      </w:r>
      <w:r>
        <w:t xml:space="preserve">without concerning symptoms from the same severe range accompanied by symptoms such as chest pain, shortness of breath, neurological weakness, visual change or difficulty speaking, for which emergency action is advised.</w:t>
      </w:r>
      <w:r>
        <w:t xml:space="preserve"> </w:t>
      </w:r>
      <w:hyperlink r:id="rId35">
        <w:r>
          <w:rPr>
            <w:rStyle w:val="Hyperlink"/>
          </w:rPr>
          <w:t xml:space="preserve">[21]</w:t>
        </w:r>
      </w:hyperlink>
    </w:p>
    <w:p>
      <w:pPr>
        <w:pStyle w:val="BodyText"/>
      </w:pPr>
      <w:r>
        <w:t xml:space="preserve">Notifications should state both the evidence and uncertainty. “One reading appears very high; repeat using your validated cuff and follow the severe-BP instructions” is safer than “Hypertensive crisis detected” when the source is an unverified wearable. The 2025 AHA guideline explicitly cautions against relying on cuffless devices such as smartwatches for accurate BP measurement until they demonstrate sufficient precision and reliability.</w:t>
      </w:r>
      <w:r>
        <w:t xml:space="preserve"> </w:t>
      </w:r>
      <w:hyperlink r:id="rId30">
        <w:r>
          <w:rPr>
            <w:rStyle w:val="Hyperlink"/>
          </w:rPr>
          <w:t xml:space="preserve">[30]</w:t>
        </w:r>
      </w:hyperlink>
    </w:p>
    <w:bookmarkEnd w:id="50"/>
    <w:bookmarkEnd w:id="51"/>
    <w:bookmarkStart w:id="63" w:name="privacy-security-and-regulatory-posture"/>
    <w:p>
      <w:pPr>
        <w:pStyle w:val="Heading2"/>
      </w:pPr>
      <w:r>
        <w:t xml:space="preserve">Privacy, security and regulatory posture</w:t>
      </w:r>
    </w:p>
    <w:p>
      <w:pPr>
        <w:pStyle w:val="FirstParagraph"/>
      </w:pPr>
      <w:r>
        <w:t xml:space="preserve">Health data deserve a security architecture stronger than an ordinary family productivity app, irrespective of whether a particular privacy law legally applies.</w:t>
      </w:r>
    </w:p>
    <w:bookmarkStart w:id="54" w:name="hipaa-relevance"/>
    <w:p>
      <w:pPr>
        <w:pStyle w:val="Heading3"/>
      </w:pPr>
      <w:r>
        <w:t xml:space="preserve">HIPAA relevance</w:t>
      </w:r>
    </w:p>
    <w:p>
      <w:pPr>
        <w:pStyle w:val="FirstParagraph"/>
      </w:pPr>
      <w:r>
        <w:t xml:space="preserve">The US HIPAA Privacy Rule applies to covered health plans, healthcare clearinghouses, certain healthcare providers and their business associates; it does</w:t>
      </w:r>
      <w:r>
        <w:t xml:space="preserve"> </w:t>
      </w:r>
      <w:r>
        <w:rPr>
          <w:b/>
          <w:bCs/>
        </w:rPr>
        <w:t xml:space="preserve">not</w:t>
      </w:r>
      <w:r>
        <w:t xml:space="preserve"> </w:t>
      </w:r>
      <w:r>
        <w:t xml:space="preserve">automatically cover every direct-to-consumer application merely because that application stores health information.</w:t>
      </w:r>
      <w:r>
        <w:t xml:space="preserve"> </w:t>
      </w:r>
      <w:hyperlink r:id="rId52">
        <w:r>
          <w:rPr>
            <w:rStyle w:val="Hyperlink"/>
          </w:rPr>
          <w:t xml:space="preserve">[31]</w:t>
        </w:r>
      </w:hyperlink>
      <w:r>
        <w:t xml:space="preserve"> </w:t>
      </w:r>
      <w:r>
        <w:t xml:space="preserve">Consequently, a consumer-only family health vault and a service provided on behalf of a hospital can have very different HIPAA status.</w:t>
      </w:r>
    </w:p>
    <w:p>
      <w:pPr>
        <w:pStyle w:val="BodyText"/>
      </w:pPr>
      <w:r>
        <w:t xml:space="preserve">Where HIPAA applies, the Security Rule addresses electronic protected health information and requires administrative, physical and technical safeguards including risk analysis, access controls, audit controls, integrity, authentication and transmission security.</w:t>
      </w:r>
      <w:r>
        <w:t xml:space="preserve"> </w:t>
      </w:r>
      <w:hyperlink r:id="rId53">
        <w:r>
          <w:rPr>
            <w:rStyle w:val="Hyperlink"/>
          </w:rPr>
          <w:t xml:space="preserve">[32]</w:t>
        </w:r>
      </w:hyperlink>
      <w:r>
        <w:t xml:space="preserve"> </w:t>
      </w:r>
      <w:r>
        <w:t xml:space="preserve">Even where HIPAA does not legally apply, those control categories are a sensible engineering baseline.</w:t>
      </w:r>
    </w:p>
    <w:bookmarkEnd w:id="54"/>
    <w:bookmarkStart w:id="56" w:name="gdpr-relevance"/>
    <w:p>
      <w:pPr>
        <w:pStyle w:val="Heading3"/>
      </w:pPr>
      <w:r>
        <w:t xml:space="preserve">GDPR relevance</w:t>
      </w:r>
    </w:p>
    <w:p>
      <w:pPr>
        <w:pStyle w:val="FirstParagraph"/>
      </w:pPr>
      <w:r>
        <w:t xml:space="preserve">Under the EU GDPR, health information is special-category personal data. Processing requires both an appropriate general lawful basis and a condition permitting special-category processing; privacy by design/default and appropriate technical and organisational security measures are also embedded in the Regulation. Data-subject rights can include access and, where applicable, portability in a structured, commonly used and machine-readable form.</w:t>
      </w:r>
      <w:r>
        <w:t xml:space="preserve"> </w:t>
      </w:r>
      <w:hyperlink r:id="rId55">
        <w:r>
          <w:rPr>
            <w:rStyle w:val="Hyperlink"/>
          </w:rPr>
          <w:t xml:space="preserve">[33]</w:t>
        </w:r>
      </w:hyperlink>
    </w:p>
    <w:p>
      <w:pPr>
        <w:pStyle w:val="BodyText"/>
      </w:pPr>
      <w:r>
        <w:t xml:space="preserve">For a system doing extensive profiling of sensitive health information, a privacy-impact assessment should be treated as an early design activity rather than a launch-week legal task. Exact GDPR obligations depend on business model, establishment, geography, scale, purpose and roles such as controller/processor, so legal review is necessary before production deployment.</w:t>
      </w:r>
    </w:p>
    <w:bookmarkEnd w:id="56"/>
    <w:bookmarkStart w:id="58" w:name="india"/>
    <w:p>
      <w:pPr>
        <w:pStyle w:val="Heading3"/>
      </w:pPr>
      <w:r>
        <w:t xml:space="preserve">India</w:t>
      </w:r>
    </w:p>
    <w:p>
      <w:pPr>
        <w:pStyle w:val="FirstParagraph"/>
      </w:pPr>
      <w:r>
        <w:t xml:space="preserve">Because jurisdiction was left unspecified, this report does not assume a definitive India regulatory model. India now has the</w:t>
      </w:r>
      <w:r>
        <w:t xml:space="preserve"> </w:t>
      </w:r>
      <w:r>
        <w:rPr>
          <w:b/>
          <w:bCs/>
        </w:rPr>
        <w:t xml:space="preserve">Digital Personal Data Protection Rules, 2025</w:t>
      </w:r>
      <w:r>
        <w:t xml:space="preserve">, published by MeitY, alongside the DPDP legislative framework; a production service aimed at Indian users should obtain India-specific advice on consent, notices, data-subject rights, processor relationships, security incidents, children/minors and any healthcare-specific requirements.</w:t>
      </w:r>
      <w:r>
        <w:t xml:space="preserve"> </w:t>
      </w:r>
      <w:hyperlink r:id="rId57">
        <w:r>
          <w:rPr>
            <w:rStyle w:val="Hyperlink"/>
          </w:rPr>
          <w:t xml:space="preserve">[34]</w:t>
        </w:r>
      </w:hyperlink>
    </w:p>
    <w:p>
      <w:pPr>
        <w:pStyle w:val="BodyText"/>
      </w:pPr>
      <w:r>
        <w:t xml:space="preserve">In other words, do not simply label the product “HIPAA compliant” and assume that solves an Indian or European deployment.</w:t>
      </w:r>
    </w:p>
    <w:bookmarkEnd w:id="58"/>
    <w:bookmarkStart w:id="62" w:name="privacy-preserving-architecture"/>
    <w:p>
      <w:pPr>
        <w:pStyle w:val="Heading3"/>
      </w:pPr>
      <w:r>
        <w:t xml:space="preserve">Privacy-preserving architecture</w:t>
      </w:r>
    </w:p>
    <w:p>
      <w:pPr>
        <w:pStyle w:val="FirstParagraph"/>
      </w:pPr>
      <w:r>
        <w:t xml:space="preserve">A particularly strong family-health design is</w:t>
      </w:r>
      <w:r>
        <w:t xml:space="preserve"> </w:t>
      </w:r>
      <w:r>
        <w:rPr>
          <w:b/>
          <w:bCs/>
        </w:rPr>
        <w:t xml:space="preserve">local-first where practical, cloud-assisted only where useful</w:t>
      </w:r>
      <w:r>
        <w:t xml:space="preserve">. Android Health Connect itself follows an on-device storage/permission model for health and fitness information, illustrating that substantial health-data aggregation can occur locally.</w:t>
      </w:r>
      <w:r>
        <w:t xml:space="preserve"> </w:t>
      </w:r>
      <w:hyperlink r:id="rId59">
        <w:r>
          <w:rPr>
            <w:rStyle w:val="Hyperlink"/>
          </w:rPr>
          <w:t xml:space="preserve">[35]</w:t>
        </w:r>
      </w:hyperlink>
      <w:r>
        <w:t xml:space="preserve"> </w:t>
      </w:r>
      <w:r>
        <w:t xml:space="preserve">Apple likewise describes Health data as user-controlled and protected by device/cloud encryption mechanisms.</w:t>
      </w:r>
      <w:r>
        <w:t xml:space="preserve"> </w:t>
      </w:r>
      <w:hyperlink r:id="rId60">
        <w:r>
          <w:rPr>
            <w:rStyle w:val="Hyperlink"/>
          </w:rPr>
          <w:t xml:space="preserve">[36]</w:t>
        </w:r>
      </w:hyperlink>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Technique</w:t>
            </w:r>
          </w:p>
        </w:tc>
        <w:tc>
          <w:tcPr/>
          <w:p>
            <w:pPr>
              <w:pStyle w:val="Compact"/>
            </w:pPr>
            <w:r>
              <w:t xml:space="preserve">Where it helps</w:t>
            </w:r>
          </w:p>
        </w:tc>
        <w:tc>
          <w:tcPr/>
          <w:p>
            <w:pPr>
              <w:pStyle w:val="Compact"/>
            </w:pPr>
            <w:r>
              <w:t xml:space="preserve">Trade-off / limitation</w:t>
            </w:r>
          </w:p>
        </w:tc>
        <w:tc>
          <w:tcPr/>
          <w:p>
            <w:pPr>
              <w:pStyle w:val="Compact"/>
            </w:pPr>
            <w:r>
              <w:t xml:space="preserve">Recommendation</w:t>
            </w:r>
          </w:p>
        </w:tc>
      </w:tr>
      <w:tr>
        <w:tc>
          <w:tcPr/>
          <w:p>
            <w:pPr>
              <w:pStyle w:val="Compact"/>
            </w:pPr>
            <w:r>
              <w:t xml:space="preserve">On-device parsing/analytics</w:t>
            </w:r>
          </w:p>
        </w:tc>
        <w:tc>
          <w:tcPr/>
          <w:p>
            <w:pPr>
              <w:pStyle w:val="Compact"/>
            </w:pPr>
            <w:r>
              <w:t xml:space="preserve">OCR, trend calculations, wearable processing</w:t>
            </w:r>
          </w:p>
        </w:tc>
        <w:tc>
          <w:tcPr/>
          <w:p>
            <w:pPr>
              <w:pStyle w:val="Compact"/>
            </w:pPr>
            <w:r>
              <w:t xml:space="preserve">Device CPU/storage constraints</w:t>
            </w:r>
          </w:p>
        </w:tc>
        <w:tc>
          <w:tcPr/>
          <w:p>
            <w:pPr>
              <w:pStyle w:val="Compact"/>
            </w:pPr>
            <w:r>
              <w:t xml:space="preserve">Strong option for highly sensitive data</w:t>
            </w:r>
          </w:p>
        </w:tc>
      </w:tr>
      <w:tr>
        <w:tc>
          <w:tcPr/>
          <w:p>
            <w:pPr>
              <w:pStyle w:val="Compact"/>
            </w:pPr>
            <w:r>
              <w:t xml:space="preserve">Encrypted cloud vault</w:t>
            </w:r>
          </w:p>
        </w:tc>
        <w:tc>
          <w:tcPr/>
          <w:p>
            <w:pPr>
              <w:pStyle w:val="Compact"/>
            </w:pPr>
            <w:r>
              <w:t xml:space="preserve">Multi-device sync, backups, family sharing</w:t>
            </w:r>
          </w:p>
        </w:tc>
        <w:tc>
          <w:tcPr/>
          <w:p>
            <w:pPr>
              <w:pStyle w:val="Compact"/>
            </w:pPr>
            <w:r>
              <w:t xml:space="preserve">Server becomes attractive target</w:t>
            </w:r>
          </w:p>
        </w:tc>
        <w:tc>
          <w:tcPr/>
          <w:p>
            <w:pPr>
              <w:pStyle w:val="Compact"/>
            </w:pPr>
            <w:r>
              <w:t xml:space="preserve">Practical with strong key/access architecture</w:t>
            </w:r>
          </w:p>
        </w:tc>
      </w:tr>
      <w:tr>
        <w:tc>
          <w:tcPr/>
          <w:p>
            <w:pPr>
              <w:pStyle w:val="Compact"/>
            </w:pPr>
            <w:r>
              <w:t xml:space="preserve">Client-side encryption</w:t>
            </w:r>
          </w:p>
        </w:tc>
        <w:tc>
          <w:tcPr/>
          <w:p>
            <w:pPr>
              <w:pStyle w:val="Compact"/>
            </w:pPr>
            <w:r>
              <w:t xml:space="preserve">Limits server visibility</w:t>
            </w:r>
          </w:p>
        </w:tc>
        <w:tc>
          <w:tcPr/>
          <w:p>
            <w:pPr>
              <w:pStyle w:val="Compact"/>
            </w:pPr>
            <w:r>
              <w:t xml:space="preserve">Search, recovery and analytics become harder</w:t>
            </w:r>
          </w:p>
        </w:tc>
        <w:tc>
          <w:tcPr/>
          <w:p>
            <w:pPr>
              <w:pStyle w:val="Compact"/>
            </w:pPr>
            <w:r>
              <w:t xml:space="preserve">Worth considering for source documents</w:t>
            </w:r>
          </w:p>
        </w:tc>
      </w:tr>
      <w:tr>
        <w:tc>
          <w:tcPr/>
          <w:p>
            <w:pPr>
              <w:pStyle w:val="Compact"/>
            </w:pPr>
            <w:r>
              <w:t xml:space="preserve">Per-person encryption keys</w:t>
            </w:r>
          </w:p>
        </w:tc>
        <w:tc>
          <w:tcPr/>
          <w:p>
            <w:pPr>
              <w:pStyle w:val="Compact"/>
            </w:pPr>
            <w:r>
              <w:t xml:space="preserve">Family separation</w:t>
            </w:r>
          </w:p>
        </w:tc>
        <w:tc>
          <w:tcPr/>
          <w:p>
            <w:pPr>
              <w:pStyle w:val="Compact"/>
            </w:pPr>
            <w:r>
              <w:t xml:space="preserve">More complicated key recovery</w:t>
            </w:r>
          </w:p>
        </w:tc>
        <w:tc>
          <w:tcPr/>
          <w:p>
            <w:pPr>
              <w:pStyle w:val="Compact"/>
            </w:pPr>
            <w:r>
              <w:t xml:space="preserve">Strongly recommended</w:t>
            </w:r>
          </w:p>
        </w:tc>
      </w:tr>
      <w:tr>
        <w:tc>
          <w:tcPr/>
          <w:p>
            <w:pPr>
              <w:pStyle w:val="Compact"/>
            </w:pPr>
            <w:r>
              <w:t xml:space="preserve">Pseudonymised analytics IDs</w:t>
            </w:r>
          </w:p>
        </w:tc>
        <w:tc>
          <w:tcPr/>
          <w:p>
            <w:pPr>
              <w:pStyle w:val="Compact"/>
            </w:pPr>
            <w:r>
              <w:t xml:space="preserve">Separates identity from telemetry</w:t>
            </w:r>
          </w:p>
        </w:tc>
        <w:tc>
          <w:tcPr/>
          <w:p>
            <w:pPr>
              <w:pStyle w:val="Compact"/>
            </w:pPr>
            <w:r>
              <w:t xml:space="preserve">Re-identification still possible through health patterns</w:t>
            </w:r>
          </w:p>
        </w:tc>
        <w:tc>
          <w:tcPr/>
          <w:p>
            <w:pPr>
              <w:pStyle w:val="Compact"/>
            </w:pPr>
            <w:r>
              <w:t xml:space="preserve">Useful but not “anonymous”</w:t>
            </w:r>
          </w:p>
        </w:tc>
      </w:tr>
      <w:tr>
        <w:tc>
          <w:tcPr/>
          <w:p>
            <w:pPr>
              <w:pStyle w:val="Compact"/>
            </w:pPr>
            <w:r>
              <w:t xml:space="preserve">Data minimisation</w:t>
            </w:r>
          </w:p>
        </w:tc>
        <w:tc>
          <w:tcPr/>
          <w:p>
            <w:pPr>
              <w:pStyle w:val="Compact"/>
            </w:pPr>
            <w:r>
              <w:t xml:space="preserve">Reduces breach consequences</w:t>
            </w:r>
          </w:p>
        </w:tc>
        <w:tc>
          <w:tcPr/>
          <w:p>
            <w:pPr>
              <w:pStyle w:val="Compact"/>
            </w:pPr>
            <w:r>
              <w:t xml:space="preserve">May constrain later analytics</w:t>
            </w:r>
          </w:p>
        </w:tc>
        <w:tc>
          <w:tcPr/>
          <w:p>
            <w:pPr>
              <w:pStyle w:val="Compact"/>
            </w:pPr>
            <w:r>
              <w:t xml:space="preserve">Default principle</w:t>
            </w:r>
          </w:p>
        </w:tc>
      </w:tr>
      <w:tr>
        <w:tc>
          <w:tcPr/>
          <w:p>
            <w:pPr>
              <w:pStyle w:val="Compact"/>
            </w:pPr>
            <w:r>
              <w:t xml:space="preserve">Differential privacy</w:t>
            </w:r>
          </w:p>
        </w:tc>
        <w:tc>
          <w:tcPr/>
          <w:p>
            <w:pPr>
              <w:pStyle w:val="Compact"/>
            </w:pPr>
            <w:r>
              <w:t xml:space="preserve">Population statistics/model telemetry</w:t>
            </w:r>
          </w:p>
        </w:tc>
        <w:tc>
          <w:tcPr/>
          <w:p>
            <w:pPr>
              <w:pStyle w:val="Compact"/>
            </w:pPr>
            <w:r>
              <w:t xml:space="preserve">Added noise harms individual-level fidelity</w:t>
            </w:r>
          </w:p>
        </w:tc>
        <w:tc>
          <w:tcPr/>
          <w:p>
            <w:pPr>
              <w:pStyle w:val="Compact"/>
            </w:pPr>
            <w:r>
              <w:t xml:space="preserve">Use for aggregate learning,</w:t>
            </w:r>
            <w:r>
              <w:t xml:space="preserve"> </w:t>
            </w:r>
            <w:r>
              <w:rPr>
                <w:b/>
                <w:bCs/>
              </w:rPr>
              <w:t xml:space="preserve">not personal clinical alerts</w:t>
            </w:r>
          </w:p>
        </w:tc>
      </w:tr>
      <w:tr>
        <w:tc>
          <w:tcPr/>
          <w:p>
            <w:pPr>
              <w:pStyle w:val="Compact"/>
            </w:pPr>
            <w:r>
              <w:t xml:space="preserve">Federated learning</w:t>
            </w:r>
          </w:p>
        </w:tc>
        <w:tc>
          <w:tcPr/>
          <w:p>
            <w:pPr>
              <w:pStyle w:val="Compact"/>
            </w:pPr>
            <w:r>
              <w:t xml:space="preserve">Model training without centralising raw records</w:t>
            </w:r>
          </w:p>
        </w:tc>
        <w:tc>
          <w:tcPr/>
          <w:p>
            <w:pPr>
              <w:pStyle w:val="Compact"/>
            </w:pPr>
            <w:r>
              <w:t xml:space="preserve">Updates can still leak information; operationally complex</w:t>
            </w:r>
          </w:p>
        </w:tc>
        <w:tc>
          <w:tcPr/>
          <w:p>
            <w:pPr>
              <w:pStyle w:val="Compact"/>
            </w:pPr>
            <w:r>
              <w:t xml:space="preserve">Future research, not MVP</w:t>
            </w:r>
          </w:p>
        </w:tc>
      </w:tr>
      <w:tr>
        <w:tc>
          <w:tcPr/>
          <w:p>
            <w:pPr>
              <w:pStyle w:val="Compact"/>
            </w:pPr>
            <w:r>
              <w:t xml:space="preserve">Secure aggregation</w:t>
            </w:r>
          </w:p>
        </w:tc>
        <w:tc>
          <w:tcPr/>
          <w:p>
            <w:pPr>
              <w:pStyle w:val="Compact"/>
            </w:pPr>
            <w:r>
              <w:t xml:space="preserve">Federated/population analytics</w:t>
            </w:r>
          </w:p>
        </w:tc>
        <w:tc>
          <w:tcPr/>
          <w:p>
            <w:pPr>
              <w:pStyle w:val="Compact"/>
            </w:pPr>
            <w:r>
              <w:t xml:space="preserve">Complexity</w:t>
            </w:r>
          </w:p>
        </w:tc>
        <w:tc>
          <w:tcPr/>
          <w:p>
            <w:pPr>
              <w:pStyle w:val="Compact"/>
            </w:pPr>
            <w:r>
              <w:t xml:space="preserve">Pair with federated learning if later used</w:t>
            </w:r>
          </w:p>
        </w:tc>
      </w:tr>
      <w:tr>
        <w:tc>
          <w:tcPr/>
          <w:p>
            <w:pPr>
              <w:pStyle w:val="Compact"/>
            </w:pPr>
            <w:r>
              <w:t xml:space="preserve">Hardware-backed keys/secure enclave</w:t>
            </w:r>
          </w:p>
        </w:tc>
        <w:tc>
          <w:tcPr/>
          <w:p>
            <w:pPr>
              <w:pStyle w:val="Compact"/>
            </w:pPr>
            <w:r>
              <w:t xml:space="preserve">Protects local secrets</w:t>
            </w:r>
          </w:p>
        </w:tc>
        <w:tc>
          <w:tcPr/>
          <w:p>
            <w:pPr>
              <w:pStyle w:val="Compact"/>
            </w:pPr>
            <w:r>
              <w:t xml:space="preserve">Device/platform dependence</w:t>
            </w:r>
          </w:p>
        </w:tc>
        <w:tc>
          <w:tcPr/>
          <w:p>
            <w:pPr>
              <w:pStyle w:val="Compact"/>
            </w:pPr>
            <w:r>
              <w:t xml:space="preserve">Recommended on supported phones</w:t>
            </w:r>
          </w:p>
        </w:tc>
      </w:tr>
      <w:tr>
        <w:tc>
          <w:tcPr/>
          <w:p>
            <w:pPr>
              <w:pStyle w:val="Compact"/>
            </w:pPr>
            <w:r>
              <w:t xml:space="preserve">Separate identity and clinical stores</w:t>
            </w:r>
          </w:p>
        </w:tc>
        <w:tc>
          <w:tcPr/>
          <w:p>
            <w:pPr>
              <w:pStyle w:val="Compact"/>
            </w:pPr>
            <w:r>
              <w:t xml:space="preserve">Limits direct exposure</w:t>
            </w:r>
          </w:p>
        </w:tc>
        <w:tc>
          <w:tcPr/>
          <w:p>
            <w:pPr>
              <w:pStyle w:val="Compact"/>
            </w:pPr>
            <w:r>
              <w:t xml:space="preserve">More engineering work</w:t>
            </w:r>
          </w:p>
        </w:tc>
        <w:tc>
          <w:tcPr/>
          <w:p>
            <w:pPr>
              <w:pStyle w:val="Compact"/>
            </w:pPr>
            <w:r>
              <w:t xml:space="preserve">Recommended</w:t>
            </w:r>
          </w:p>
        </w:tc>
      </w:tr>
      <w:tr>
        <w:tc>
          <w:tcPr/>
          <w:p>
            <w:pPr>
              <w:pStyle w:val="Compact"/>
            </w:pPr>
            <w:r>
              <w:t xml:space="preserve">Full audit trail</w:t>
            </w:r>
          </w:p>
        </w:tc>
        <w:tc>
          <w:tcPr/>
          <w:p>
            <w:pPr>
              <w:pStyle w:val="Compact"/>
            </w:pPr>
            <w:r>
              <w:t xml:space="preserve">Detects inappropriate family/admin access</w:t>
            </w:r>
          </w:p>
        </w:tc>
        <w:tc>
          <w:tcPr/>
          <w:p>
            <w:pPr>
              <w:pStyle w:val="Compact"/>
            </w:pPr>
            <w:r>
              <w:t xml:space="preserve">Audit data itself is sensitive</w:t>
            </w:r>
          </w:p>
        </w:tc>
        <w:tc>
          <w:tcPr/>
          <w:p>
            <w:pPr>
              <w:pStyle w:val="Compact"/>
            </w:pPr>
            <w:r>
              <w:t xml:space="preserve">Mandatory</w:t>
            </w:r>
          </w:p>
        </w:tc>
      </w:tr>
    </w:tbl>
    <w:p>
      <w:pPr>
        <w:pStyle w:val="BodyText"/>
      </w:pPr>
      <w:r>
        <w:t xml:space="preserve">Encryption should apply both at rest and in transit, using modern authenticated cryptography and managed key rotation. The most important operational rule is that</w:t>
      </w:r>
      <w:r>
        <w:t xml:space="preserve"> </w:t>
      </w:r>
      <w:r>
        <w:rPr>
          <w:b/>
          <w:bCs/>
        </w:rPr>
        <w:t xml:space="preserve">application administrators should not routinely possess unrestricted plaintext access to family medical records</w:t>
      </w:r>
      <w:r>
        <w:t xml:space="preserve">.</w:t>
      </w:r>
    </w:p>
    <w:p>
      <w:pPr>
        <w:pStyle w:val="BodyText"/>
      </w:pPr>
      <w:r>
        <w:t xml:space="preserve">The threat model should include more than hackers. Important scenarios are: linking a report to the wrong family member, ex-partners retaining access after consent is revoked, stolen phones, insecure backups, third-party analytics SDKs receiving health events, malicious documents, account-recovery abuse, and an LLM treating report text as instructions rather than untrusted medical content.</w:t>
      </w:r>
    </w:p>
    <w:p>
      <w:pPr>
        <w:pStyle w:val="BodyText"/>
      </w:pPr>
      <w:r>
        <w:t xml:space="preserve">For LLM processing, the safe pattern is:</w:t>
      </w:r>
    </w:p>
    <w:p>
      <w:pPr>
        <w:pStyle w:val="BodyText"/>
      </w:pPr>
      <w:r>
        <w:rPr>
          <w:rStyle w:val="VerbatimChar"/>
        </w:rPr>
        <w:t xml:space="preserve">untrusted report → constrained extractor → structured schema → validator → clinical engine → LLM wording</w:t>
      </w:r>
    </w:p>
    <w:p>
      <w:pPr>
        <w:pStyle w:val="BodyText"/>
      </w:pPr>
      <w:r>
        <w:t xml:space="preserve">rather than:</w:t>
      </w:r>
    </w:p>
    <w:p>
      <w:pPr>
        <w:pStyle w:val="BodyText"/>
      </w:pPr>
      <w:r>
        <w:rPr>
          <w:rStyle w:val="VerbatimChar"/>
        </w:rPr>
        <w:t xml:space="preserve">raw PDF → autonomous medical agent</w:t>
      </w:r>
      <w:r>
        <w:t xml:space="preserve">.</w:t>
      </w:r>
    </w:p>
    <w:p>
      <w:pPr>
        <w:pStyle w:val="BodyText"/>
      </w:pPr>
      <w:r>
        <w:t xml:space="preserve">If the product eventually becomes a regulated medical device, cybersecurity becomes part of product safety; the FDA's current medical-device cybersecurity guidance explicitly focuses on cybersecurity design, documentation and lifecycle resilience.</w:t>
      </w:r>
      <w:r>
        <w:t xml:space="preserve"> </w:t>
      </w:r>
      <w:hyperlink r:id="rId61">
        <w:r>
          <w:rPr>
            <w:rStyle w:val="Hyperlink"/>
          </w:rPr>
          <w:t xml:space="preserve">[37]</w:t>
        </w:r>
      </w:hyperlink>
    </w:p>
    <w:bookmarkEnd w:id="62"/>
    <w:bookmarkEnd w:id="63"/>
    <w:bookmarkStart w:id="65" w:name="X9d5161afbd3f95c00c8de7247d6f7d9a98882e4"/>
    <w:p>
      <w:pPr>
        <w:pStyle w:val="Heading2"/>
      </w:pPr>
      <w:r>
        <w:t xml:space="preserve">Implementation roadmap and minimum viable product</w:t>
      </w:r>
    </w:p>
    <w:p>
      <w:pPr>
        <w:pStyle w:val="FirstParagraph"/>
      </w:pPr>
      <w:r>
        <w:t xml:space="preserve">The estimates below are engineering-planning estimates, not sourced industry benchmarks. They assume approximately</w:t>
      </w:r>
      <w:r>
        <w:t xml:space="preserve"> </w:t>
      </w:r>
      <w:r>
        <w:rPr>
          <w:b/>
          <w:bCs/>
        </w:rPr>
        <w:t xml:space="preserve">three to four full-time engineers</w:t>
      </w:r>
      <w:r>
        <w:t xml:space="preserve">, plus part-time clinical informatics/medical review, product/design and security/privacy expertise. Hospital integrations, regulatory submissions or prospective clinical trials are outside the estimate.</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Milestone</w:t>
            </w:r>
          </w:p>
        </w:tc>
        <w:tc>
          <w:tcPr/>
          <w:p>
            <w:pPr>
              <w:pStyle w:val="Compact"/>
              <w:jc w:val="right"/>
            </w:pPr>
            <w:r>
              <w:t xml:space="preserve">Calendar estimate</w:t>
            </w:r>
          </w:p>
        </w:tc>
        <w:tc>
          <w:tcPr/>
          <w:p>
            <w:pPr>
              <w:pStyle w:val="Compact"/>
              <w:jc w:val="right"/>
            </w:pPr>
            <w:r>
              <w:t xml:space="preserve">Approx. effort</w:t>
            </w:r>
          </w:p>
        </w:tc>
        <w:tc>
          <w:tcPr/>
          <w:p>
            <w:pPr>
              <w:pStyle w:val="Compact"/>
            </w:pPr>
            <w:r>
              <w:t xml:space="preserve">Deliverable</w:t>
            </w:r>
          </w:p>
        </w:tc>
      </w:tr>
      <w:tr>
        <w:tc>
          <w:tcPr/>
          <w:p>
            <w:pPr>
              <w:pStyle w:val="Compact"/>
            </w:pPr>
            <w:r>
              <w:t xml:space="preserve">Product/safety specification</w:t>
            </w:r>
          </w:p>
        </w:tc>
        <w:tc>
          <w:tcPr/>
          <w:p>
            <w:pPr>
              <w:pStyle w:val="Compact"/>
              <w:jc w:val="right"/>
            </w:pPr>
            <w:r>
              <w:t xml:space="preserve">2 weeks</w:t>
            </w:r>
          </w:p>
        </w:tc>
        <w:tc>
          <w:tcPr/>
          <w:p>
            <w:pPr>
              <w:pStyle w:val="Compact"/>
              <w:jc w:val="right"/>
            </w:pPr>
            <w:r>
              <w:t xml:space="preserve">6–8 person-weeks</w:t>
            </w:r>
          </w:p>
        </w:tc>
        <w:tc>
          <w:tcPr/>
          <w:p>
            <w:pPr>
              <w:pStyle w:val="Compact"/>
            </w:pPr>
            <w:r>
              <w:t xml:space="preserve">Intended use, threat model, clinical boundary, data dictionary, alert policy</w:t>
            </w:r>
          </w:p>
        </w:tc>
      </w:tr>
      <w:tr>
        <w:tc>
          <w:tcPr/>
          <w:p>
            <w:pPr>
              <w:pStyle w:val="Compact"/>
            </w:pPr>
            <w:r>
              <w:t xml:space="preserve">Canonical data platform</w:t>
            </w:r>
          </w:p>
        </w:tc>
        <w:tc>
          <w:tcPr/>
          <w:p>
            <w:pPr>
              <w:pStyle w:val="Compact"/>
              <w:jc w:val="right"/>
            </w:pPr>
            <w:r>
              <w:t xml:space="preserve">3 weeks</w:t>
            </w:r>
          </w:p>
        </w:tc>
        <w:tc>
          <w:tcPr/>
          <w:p>
            <w:pPr>
              <w:pStyle w:val="Compact"/>
              <w:jc w:val="right"/>
            </w:pPr>
            <w:r>
              <w:t xml:space="preserve">10–14 person-weeks</w:t>
            </w:r>
          </w:p>
        </w:tc>
        <w:tc>
          <w:tcPr/>
          <w:p>
            <w:pPr>
              <w:pStyle w:val="Compact"/>
            </w:pPr>
            <w:r>
              <w:t xml:space="preserve">Person/observation/document/medication/consent/provenance model</w:t>
            </w:r>
          </w:p>
        </w:tc>
      </w:tr>
      <w:tr>
        <w:tc>
          <w:tcPr/>
          <w:p>
            <w:pPr>
              <w:pStyle w:val="Compact"/>
            </w:pPr>
            <w:r>
              <w:t xml:space="preserve">Report ingestion</w:t>
            </w:r>
          </w:p>
        </w:tc>
        <w:tc>
          <w:tcPr/>
          <w:p>
            <w:pPr>
              <w:pStyle w:val="Compact"/>
              <w:jc w:val="right"/>
            </w:pPr>
            <w:r>
              <w:t xml:space="preserve">4 weeks</w:t>
            </w:r>
          </w:p>
        </w:tc>
        <w:tc>
          <w:tcPr/>
          <w:p>
            <w:pPr>
              <w:pStyle w:val="Compact"/>
              <w:jc w:val="right"/>
            </w:pPr>
            <w:r>
              <w:t xml:space="preserve">12–18 person-weeks</w:t>
            </w:r>
          </w:p>
        </w:tc>
        <w:tc>
          <w:tcPr/>
          <w:p>
            <w:pPr>
              <w:pStyle w:val="Compact"/>
            </w:pPr>
            <w:r>
              <w:t xml:space="preserve">PDF/image/CSV ingestion, extraction, mapping, correction UI</w:t>
            </w:r>
          </w:p>
        </w:tc>
      </w:tr>
      <w:tr>
        <w:tc>
          <w:tcPr/>
          <w:p>
            <w:pPr>
              <w:pStyle w:val="Compact"/>
            </w:pPr>
            <w:r>
              <w:t xml:space="preserve">Core longitudinal analytics</w:t>
            </w:r>
          </w:p>
        </w:tc>
        <w:tc>
          <w:tcPr/>
          <w:p>
            <w:pPr>
              <w:pStyle w:val="Compact"/>
              <w:jc w:val="right"/>
            </w:pPr>
            <w:r>
              <w:t xml:space="preserve">3–4 weeks</w:t>
            </w:r>
          </w:p>
        </w:tc>
        <w:tc>
          <w:tcPr/>
          <w:p>
            <w:pPr>
              <w:pStyle w:val="Compact"/>
              <w:jc w:val="right"/>
            </w:pPr>
            <w:r>
              <w:t xml:space="preserve">10–15 person-weeks</w:t>
            </w:r>
          </w:p>
        </w:tc>
        <w:tc>
          <w:tcPr/>
          <w:p>
            <w:pPr>
              <w:pStyle w:val="Compact"/>
            </w:pPr>
            <w:r>
              <w:t xml:space="preserve">Baseline, slopes, rolling trends, thresholds, quality scoring</w:t>
            </w:r>
          </w:p>
        </w:tc>
      </w:tr>
      <w:tr>
        <w:tc>
          <w:tcPr/>
          <w:p>
            <w:pPr>
              <w:pStyle w:val="Compact"/>
            </w:pPr>
            <w:r>
              <w:t xml:space="preserve">Visualisation/advisor</w:t>
            </w:r>
          </w:p>
        </w:tc>
        <w:tc>
          <w:tcPr/>
          <w:p>
            <w:pPr>
              <w:pStyle w:val="Compact"/>
              <w:jc w:val="right"/>
            </w:pPr>
            <w:r>
              <w:t xml:space="preserve">3–4 weeks</w:t>
            </w:r>
          </w:p>
        </w:tc>
        <w:tc>
          <w:tcPr/>
          <w:p>
            <w:pPr>
              <w:pStyle w:val="Compact"/>
              <w:jc w:val="right"/>
            </w:pPr>
            <w:r>
              <w:t xml:space="preserve">10–15 person-weeks</w:t>
            </w:r>
          </w:p>
        </w:tc>
        <w:tc>
          <w:tcPr/>
          <w:p>
            <w:pPr>
              <w:pStyle w:val="Compact"/>
            </w:pPr>
            <w:r>
              <w:t xml:space="preserve">Historical charts, evidence packets, prioritised suggestions</w:t>
            </w:r>
          </w:p>
        </w:tc>
      </w:tr>
      <w:tr>
        <w:tc>
          <w:tcPr/>
          <w:p>
            <w:pPr>
              <w:pStyle w:val="Compact"/>
            </w:pPr>
            <w:r>
              <w:t xml:space="preserve">Family/consent/security</w:t>
            </w:r>
          </w:p>
        </w:tc>
        <w:tc>
          <w:tcPr/>
          <w:p>
            <w:pPr>
              <w:pStyle w:val="Compact"/>
              <w:jc w:val="right"/>
            </w:pPr>
            <w:r>
              <w:t xml:space="preserve">3 weeks, partly parallel</w:t>
            </w:r>
          </w:p>
        </w:tc>
        <w:tc>
          <w:tcPr/>
          <w:p>
            <w:pPr>
              <w:pStyle w:val="Compact"/>
              <w:jc w:val="right"/>
            </w:pPr>
            <w:r>
              <w:t xml:space="preserve">9–13 person-weeks</w:t>
            </w:r>
          </w:p>
        </w:tc>
        <w:tc>
          <w:tcPr/>
          <w:p>
            <w:pPr>
              <w:pStyle w:val="Compact"/>
            </w:pPr>
            <w:r>
              <w:t xml:space="preserve">Delegated access, audit log, encryption, notifications</w:t>
            </w:r>
          </w:p>
        </w:tc>
      </w:tr>
      <w:tr>
        <w:tc>
          <w:tcPr/>
          <w:p>
            <w:pPr>
              <w:pStyle w:val="Compact"/>
            </w:pPr>
            <w:r>
              <w:t xml:space="preserve">Clinical QA and pilot</w:t>
            </w:r>
          </w:p>
        </w:tc>
        <w:tc>
          <w:tcPr/>
          <w:p>
            <w:pPr>
              <w:pStyle w:val="Compact"/>
              <w:jc w:val="right"/>
            </w:pPr>
            <w:r>
              <w:t xml:space="preserve">4–6 weeks</w:t>
            </w:r>
          </w:p>
        </w:tc>
        <w:tc>
          <w:tcPr/>
          <w:p>
            <w:pPr>
              <w:pStyle w:val="Compact"/>
              <w:jc w:val="right"/>
            </w:pPr>
            <w:r>
              <w:t xml:space="preserve">12–20 person-weeks</w:t>
            </w:r>
          </w:p>
        </w:tc>
        <w:tc>
          <w:tcPr/>
          <w:p>
            <w:pPr>
              <w:pStyle w:val="Compact"/>
            </w:pPr>
            <w:r>
              <w:t xml:space="preserve">Retrospective validation, failure analysis, small consenting pilot</w:t>
            </w:r>
          </w:p>
        </w:tc>
      </w:tr>
    </w:tbl>
    <w:p>
      <w:pPr>
        <w:pStyle w:val="BodyText"/>
      </w:pPr>
      <w:r>
        <w:t xml:space="preserve">With parallel work, a</w:t>
      </w:r>
      <w:r>
        <w:t xml:space="preserve"> </w:t>
      </w:r>
      <w:r>
        <w:rPr>
          <w:b/>
          <w:bCs/>
        </w:rPr>
        <w:t xml:space="preserve">clinically cautious MVP is approximately four to five months of calendar work</w:t>
      </w:r>
      <w:r>
        <w:t xml:space="preserve">, while a personal proof-of-concept could be built much faster. Production hardening, broad EHR integrations and any medical-device/regulatory pathway can add many additional months.</w:t>
      </w:r>
    </w:p>
    <w:bookmarkStart w:id="64" w:name="minimal-viable-feature-set"/>
    <w:p>
      <w:pPr>
        <w:pStyle w:val="Heading3"/>
      </w:pPr>
      <w:r>
        <w:t xml:space="preserve">Minimal viable feature set</w:t>
      </w:r>
    </w:p>
    <w:p>
      <w:pPr>
        <w:pStyle w:val="FirstParagraph"/>
      </w:pPr>
      <w:r>
        <w:t xml:space="preserve">The MVP should intentionally avoid trying to understand every possible laboratory test. Start with the high-value longitudinal domains most relevant to common cardiometabolic and respiratory disease:</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MVP capability</w:t>
            </w:r>
          </w:p>
        </w:tc>
        <w:tc>
          <w:tcPr/>
          <w:p>
            <w:pPr>
              <w:pStyle w:val="Compact"/>
            </w:pPr>
            <w:r>
              <w:t xml:space="preserve">Include</w:t>
            </w:r>
          </w:p>
        </w:tc>
        <w:tc>
          <w:tcPr/>
          <w:p>
            <w:pPr>
              <w:pStyle w:val="Compact"/>
            </w:pPr>
            <w:r>
              <w:t xml:space="preserve">Defer</w:t>
            </w:r>
          </w:p>
        </w:tc>
      </w:tr>
      <w:tr>
        <w:tc>
          <w:tcPr/>
          <w:p>
            <w:pPr>
              <w:pStyle w:val="Compact"/>
            </w:pPr>
            <w:r>
              <w:t xml:space="preserve">Record ingestion</w:t>
            </w:r>
          </w:p>
        </w:tc>
        <w:tc>
          <w:tcPr/>
          <w:p>
            <w:pPr>
              <w:pStyle w:val="Compact"/>
            </w:pPr>
            <w:r>
              <w:t xml:space="preserve">PDF/image reports, manual entry, CSV, one FHIR adaptor</w:t>
            </w:r>
          </w:p>
        </w:tc>
        <w:tc>
          <w:tcPr/>
          <w:p>
            <w:pPr>
              <w:pStyle w:val="Compact"/>
            </w:pPr>
            <w:r>
              <w:t xml:space="preserve">Every hospital integration</w:t>
            </w:r>
          </w:p>
        </w:tc>
      </w:tr>
      <w:tr>
        <w:tc>
          <w:tcPr/>
          <w:p>
            <w:pPr>
              <w:pStyle w:val="Compact"/>
            </w:pPr>
            <w:r>
              <w:t xml:space="preserve">Core metrics</w:t>
            </w:r>
          </w:p>
        </w:tc>
        <w:tc>
          <w:tcPr/>
          <w:p>
            <w:pPr>
              <w:pStyle w:val="Compact"/>
            </w:pPr>
            <w:r>
              <w:t xml:space="preserve">BP, pulse, weight/BMI, SpO₂, HbA1c/glucose, standard lipid profile, creatinine/eGFR, common liver/electrolyte/CBC fields</w:t>
            </w:r>
          </w:p>
        </w:tc>
        <w:tc>
          <w:tcPr/>
          <w:p>
            <w:pPr>
              <w:pStyle w:val="Compact"/>
            </w:pPr>
            <w:r>
              <w:t xml:space="preserve">Rare specialist biomarkers</w:t>
            </w:r>
          </w:p>
        </w:tc>
      </w:tr>
      <w:tr>
        <w:tc>
          <w:tcPr/>
          <w:p>
            <w:pPr>
              <w:pStyle w:val="Compact"/>
            </w:pPr>
            <w:r>
              <w:t xml:space="preserve">Documents</w:t>
            </w:r>
          </w:p>
        </w:tc>
        <w:tc>
          <w:tcPr/>
          <w:p>
            <w:pPr>
              <w:pStyle w:val="Compact"/>
            </w:pPr>
            <w:r>
              <w:t xml:space="preserve">Original report + extracted rows + verification UI</w:t>
            </w:r>
          </w:p>
        </w:tc>
        <w:tc>
          <w:tcPr/>
          <w:p>
            <w:pPr>
              <w:pStyle w:val="Compact"/>
            </w:pPr>
            <w:r>
              <w:t xml:space="preserve">Full document question-answering agent</w:t>
            </w:r>
          </w:p>
        </w:tc>
      </w:tr>
      <w:tr>
        <w:tc>
          <w:tcPr/>
          <w:p>
            <w:pPr>
              <w:pStyle w:val="Compact"/>
            </w:pPr>
            <w:r>
              <w:t xml:space="preserve">Medication</w:t>
            </w:r>
          </w:p>
        </w:tc>
        <w:tc>
          <w:tcPr/>
          <w:p>
            <w:pPr>
              <w:pStyle w:val="Compact"/>
            </w:pPr>
            <w:r>
              <w:t xml:space="preserve">Current medication list, start/stop timeline, user confirmation</w:t>
            </w:r>
          </w:p>
        </w:tc>
        <w:tc>
          <w:tcPr/>
          <w:p>
            <w:pPr>
              <w:pStyle w:val="Compact"/>
            </w:pPr>
            <w:r>
              <w:t xml:space="preserve">Automated prescribing</w:t>
            </w:r>
          </w:p>
        </w:tc>
      </w:tr>
      <w:tr>
        <w:tc>
          <w:tcPr/>
          <w:p>
            <w:pPr>
              <w:pStyle w:val="Compact"/>
            </w:pPr>
            <w:r>
              <w:t xml:space="preserve">Conditions</w:t>
            </w:r>
          </w:p>
        </w:tc>
        <w:tc>
          <w:tcPr/>
          <w:p>
            <w:pPr>
              <w:pStyle w:val="Compact"/>
            </w:pPr>
            <w:r>
              <w:t xml:space="preserve">Known diagnoses supplied by user/source</w:t>
            </w:r>
          </w:p>
        </w:tc>
        <w:tc>
          <w:tcPr/>
          <w:p>
            <w:pPr>
              <w:pStyle w:val="Compact"/>
            </w:pPr>
            <w:r>
              <w:t xml:space="preserve">AI-generated diagnosis</w:t>
            </w:r>
          </w:p>
        </w:tc>
      </w:tr>
      <w:tr>
        <w:tc>
          <w:tcPr/>
          <w:p>
            <w:pPr>
              <w:pStyle w:val="Compact"/>
            </w:pPr>
            <w:r>
              <w:t xml:space="preserve">Trends</w:t>
            </w:r>
          </w:p>
        </w:tc>
        <w:tc>
          <w:tcPr/>
          <w:p>
            <w:pPr>
              <w:pStyle w:val="Compact"/>
            </w:pPr>
            <w:r>
              <w:t xml:space="preserve">Rolling median, robust slope, baseline deviation</w:t>
            </w:r>
          </w:p>
        </w:tc>
        <w:tc>
          <w:tcPr/>
          <w:p>
            <w:pPr>
              <w:pStyle w:val="Compact"/>
            </w:pPr>
            <w:r>
              <w:t xml:space="preserve">Deep-learning forecasting</w:t>
            </w:r>
          </w:p>
        </w:tc>
      </w:tr>
      <w:tr>
        <w:tc>
          <w:tcPr/>
          <w:p>
            <w:pPr>
              <w:pStyle w:val="Compact"/>
            </w:pPr>
            <w:r>
              <w:t xml:space="preserve">Alerts</w:t>
            </w:r>
          </w:p>
        </w:tc>
        <w:tc>
          <w:tcPr/>
          <w:p>
            <w:pPr>
              <w:pStyle w:val="Compact"/>
            </w:pPr>
            <w:r>
              <w:t xml:space="preserve">Evidence-based rule thresholds + persistent trends</w:t>
            </w:r>
          </w:p>
        </w:tc>
        <w:tc>
          <w:tcPr/>
          <w:p>
            <w:pPr>
              <w:pStyle w:val="Compact"/>
            </w:pPr>
            <w:r>
              <w:t xml:space="preserve">Black-box risk alerts</w:t>
            </w:r>
          </w:p>
        </w:tc>
      </w:tr>
      <w:tr>
        <w:tc>
          <w:tcPr/>
          <w:p>
            <w:pPr>
              <w:pStyle w:val="Compact"/>
            </w:pPr>
            <w:r>
              <w:t xml:space="preserve">Family</w:t>
            </w:r>
          </w:p>
        </w:tc>
        <w:tc>
          <w:tcPr/>
          <w:p>
            <w:pPr>
              <w:pStyle w:val="Compact"/>
            </w:pPr>
            <w:r>
              <w:t xml:space="preserve">Invitations, granular roles, revocation</w:t>
            </w:r>
          </w:p>
        </w:tc>
        <w:tc>
          <w:tcPr/>
          <w:p>
            <w:pPr>
              <w:pStyle w:val="Compact"/>
            </w:pPr>
            <w:r>
              <w:t xml:space="preserve">Social/community features</w:t>
            </w:r>
          </w:p>
        </w:tc>
      </w:tr>
      <w:tr>
        <w:tc>
          <w:tcPr/>
          <w:p>
            <w:pPr>
              <w:pStyle w:val="Compact"/>
            </w:pPr>
            <w:r>
              <w:t xml:space="preserve">Exports</w:t>
            </w:r>
          </w:p>
        </w:tc>
        <w:tc>
          <w:tcPr/>
          <w:p>
            <w:pPr>
              <w:pStyle w:val="Compact"/>
            </w:pPr>
            <w:r>
              <w:t xml:space="preserve">PDF/structured “doctor visit” summary</w:t>
            </w:r>
          </w:p>
        </w:tc>
        <w:tc>
          <w:tcPr/>
          <w:p>
            <w:pPr>
              <w:pStyle w:val="Compact"/>
            </w:pPr>
            <w:r>
              <w:t xml:space="preserve">Automated messaging into every EHR</w:t>
            </w:r>
          </w:p>
        </w:tc>
      </w:tr>
      <w:tr>
        <w:tc>
          <w:tcPr/>
          <w:p>
            <w:pPr>
              <w:pStyle w:val="Compact"/>
            </w:pPr>
            <w:r>
              <w:t xml:space="preserve">AI</w:t>
            </w:r>
          </w:p>
        </w:tc>
        <w:tc>
          <w:tcPr/>
          <w:p>
            <w:pPr>
              <w:pStyle w:val="Compact"/>
            </w:pPr>
            <w:r>
              <w:t xml:space="preserve">Extraction assistance and explanation wording</w:t>
            </w:r>
          </w:p>
        </w:tc>
        <w:tc>
          <w:tcPr/>
          <w:p>
            <w:pPr>
              <w:pStyle w:val="Compact"/>
            </w:pPr>
            <w:r>
              <w:t xml:space="preserve">Autonomous clinical decision authority</w:t>
            </w:r>
          </w:p>
        </w:tc>
      </w:tr>
    </w:tbl>
    <w:p>
      <w:pPr>
        <w:pStyle w:val="BodyText"/>
      </w:pPr>
      <w:r>
        <w:t xml:space="preserve">The first product-quality test should not be “Does the AI sound intelligent?” It should be:</w:t>
      </w:r>
    </w:p>
    <w:p>
      <w:pPr>
        <w:pStyle w:val="BlockText"/>
      </w:pPr>
      <w:r>
        <w:t xml:space="preserve">Given 50 historical reports, can the system reproduce every important number correctly, preserve its source and context, and explain every calculated trend?</w:t>
      </w:r>
    </w:p>
    <w:p>
      <w:pPr>
        <w:pStyle w:val="FirstParagraph"/>
      </w:pPr>
      <w:r>
        <w:t xml:space="preserve">A useful validation dataset should deliberately contain difficult cases: duplicate reports, changed units, new laboratory reference intervals, scanned pages, decimal OCR errors, medication name changes, missing dates, values entered under the wrong family member, contradictory medication lists and wearable gaps.</w:t>
      </w:r>
    </w:p>
    <w:p>
      <w:pPr>
        <w:pStyle w:val="BodyText"/>
      </w:pPr>
      <w:r>
        <w:t xml:space="preserve">Quality metrics should include extraction sensitivity/precision by analyte, unit-conversion error rate, false severe-alert rate, missed severe-rule rate, duplicate rate, user-correction rate, recommendation acceptance/dismissal rate and clinical reviewer agreement. High-stakes rules should be assessed separately from routine suggestions; averaging all alerts into one accuracy number can hide dangerous rare failures.</w:t>
      </w:r>
    </w:p>
    <w:bookmarkEnd w:id="64"/>
    <w:bookmarkEnd w:id="65"/>
    <w:bookmarkStart w:id="68" w:name="X7c8056726093045b3b5fc1ecc0093838323353b"/>
    <w:p>
      <w:pPr>
        <w:pStyle w:val="Heading2"/>
      </w:pPr>
      <w:r>
        <w:t xml:space="preserve">Example prioritised suggestions and prototype checklist</w:t>
      </w:r>
    </w:p>
    <w:p>
      <w:pPr>
        <w:pStyle w:val="FirstParagraph"/>
      </w:pPr>
      <w:r>
        <w:t xml:space="preserve">The following are</w:t>
      </w:r>
      <w:r>
        <w:t xml:space="preserve"> </w:t>
      </w:r>
      <w:r>
        <w:rPr>
          <w:b/>
          <w:bCs/>
        </w:rPr>
        <w:t xml:space="preserve">example product outputs, not recommendations for your father's individual treatment</w:t>
      </w:r>
      <w:r>
        <w:t xml:space="preserve">. Medication changes and diagnoses should be made by his clinician. Emergency symptoms should be handled through local emergency medical services rather than waiting for an app.</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Condition</w:t>
            </w:r>
          </w:p>
        </w:tc>
        <w:tc>
          <w:tcPr/>
          <w:p>
            <w:pPr>
              <w:pStyle w:val="Compact"/>
            </w:pPr>
            <w:r>
              <w:t xml:space="preserve">Detected longitudinal pattern</w:t>
            </w:r>
          </w:p>
        </w:tc>
        <w:tc>
          <w:tcPr/>
          <w:p>
            <w:pPr>
              <w:pStyle w:val="Compact"/>
            </w:pPr>
            <w:r>
              <w:t xml:space="preserve">Priority</w:t>
            </w:r>
          </w:p>
        </w:tc>
        <w:tc>
          <w:tcPr/>
          <w:p>
            <w:pPr>
              <w:pStyle w:val="Compact"/>
            </w:pPr>
            <w:r>
              <w:t xml:space="preserve">Example suggestion generated by the system</w:t>
            </w:r>
          </w:p>
        </w:tc>
        <w:tc>
          <w:tcPr/>
          <w:p>
            <w:pPr>
              <w:pStyle w:val="Compact"/>
            </w:pPr>
            <w:r>
              <w:t xml:space="preserve">Why</w:t>
            </w:r>
          </w:p>
        </w:tc>
      </w:tr>
      <w:tr>
        <w:tc>
          <w:tcPr/>
          <w:p>
            <w:pPr>
              <w:pStyle w:val="Compact"/>
            </w:pPr>
            <w:r>
              <w:t xml:space="preserve">Hypertension</w:t>
            </w:r>
          </w:p>
        </w:tc>
        <w:tc>
          <w:tcPr/>
          <w:p>
            <w:pPr>
              <w:pStyle w:val="Compact"/>
            </w:pPr>
            <w:r>
              <w:t xml:space="preserve">Verified home BP median rises from ~126/78 to ~143/88 and remains elevated across repeated measurements</w:t>
            </w:r>
          </w:p>
        </w:tc>
        <w:tc>
          <w:tcPr/>
          <w:p>
            <w:pPr>
              <w:pStyle w:val="Compact"/>
            </w:pPr>
            <w:r>
              <w:rPr>
                <w:b/>
                <w:bCs/>
              </w:rPr>
              <w:t xml:space="preserve">High</w:t>
            </w:r>
          </w:p>
        </w:tc>
        <w:tc>
          <w:tcPr/>
          <w:p>
            <w:pPr>
              <w:pStyle w:val="Compact"/>
            </w:pPr>
            <w:r>
              <w:t xml:space="preserve">“Your recent verified readings are persistently higher than your previous baseline and the systolic average is now in the Stage 2 range. Arrange a clinician review and bring the BP log and current medication list. Continue medicines as prescribed unless your clinician changes them.”</w:t>
            </w:r>
          </w:p>
        </w:tc>
        <w:tc>
          <w:tcPr/>
          <w:p>
            <w:pPr>
              <w:pStyle w:val="Compact"/>
            </w:pPr>
            <w:r>
              <w:t xml:space="preserve">AHA Stage 2 begins at</w:t>
            </w:r>
            <w:r>
              <w:t xml:space="preserve"> </w:t>
            </w:r>
            <w:r>
              <w:rPr>
                <w:rStyle w:val="VerbatimChar"/>
              </w:rPr>
              <w:t xml:space="preserve">≥140</w:t>
            </w:r>
            <w:r>
              <w:t xml:space="preserve"> </w:t>
            </w:r>
            <w:r>
              <w:t xml:space="preserve">systolic or</w:t>
            </w:r>
            <w:r>
              <w:t xml:space="preserve"> </w:t>
            </w:r>
            <w:r>
              <w:rPr>
                <w:rStyle w:val="VerbatimChar"/>
              </w:rPr>
              <w:t xml:space="preserve">≥90</w:t>
            </w:r>
            <w:r>
              <w:t xml:space="preserve"> </w:t>
            </w:r>
            <w:r>
              <w:t xml:space="preserve">diastolic; current guideline also emphasises home monitoring.</w:t>
            </w:r>
            <w:r>
              <w:t xml:space="preserve"> </w:t>
            </w:r>
            <w:hyperlink r:id="rId35">
              <w:r>
                <w:rPr>
                  <w:rStyle w:val="Hyperlink"/>
                </w:rPr>
                <w:t xml:space="preserve">[38]</w:t>
              </w:r>
            </w:hyperlink>
          </w:p>
        </w:tc>
      </w:tr>
      <w:tr>
        <w:tc>
          <w:tcPr/>
          <w:p>
            <w:pPr>
              <w:pStyle w:val="Compact"/>
            </w:pPr>
            <w:r>
              <w:t xml:space="preserve">Hypertension</w:t>
            </w:r>
          </w:p>
        </w:tc>
        <w:tc>
          <w:tcPr/>
          <w:p>
            <w:pPr>
              <w:pStyle w:val="Compact"/>
            </w:pPr>
            <w:r>
              <w:t xml:space="preserve">Verified BP</w:t>
            </w:r>
            <w:r>
              <w:t xml:space="preserve"> </w:t>
            </w:r>
            <w:r>
              <w:rPr>
                <w:rStyle w:val="VerbatimChar"/>
              </w:rPr>
              <w:t xml:space="preserve">&gt;180/120</w:t>
            </w:r>
            <w:r>
              <w:t xml:space="preserve">, repeated after a short interval, with concerning acute symptoms</w:t>
            </w:r>
          </w:p>
        </w:tc>
        <w:tc>
          <w:tcPr/>
          <w:p>
            <w:pPr>
              <w:pStyle w:val="Compact"/>
            </w:pPr>
            <w:r>
              <w:rPr>
                <w:b/>
                <w:bCs/>
              </w:rPr>
              <w:t xml:space="preserve">Emergency</w:t>
            </w:r>
          </w:p>
        </w:tc>
        <w:tc>
          <w:tcPr/>
          <w:p>
            <w:pPr>
              <w:pStyle w:val="Compact"/>
            </w:pPr>
            <w:r>
              <w:t xml:space="preserve">“This combination can require emergency assessment. Seek emergency medical care now rather than waiting for a routine appointment.”</w:t>
            </w:r>
          </w:p>
        </w:tc>
        <w:tc>
          <w:tcPr/>
          <w:p>
            <w:pPr>
              <w:pStyle w:val="Compact"/>
            </w:pPr>
            <w:r>
              <w:t xml:space="preserve">AHA distinguishes symptomatic severe hypertension in this range as a hypertensive emergency.</w:t>
            </w:r>
            <w:r>
              <w:t xml:space="preserve"> </w:t>
            </w:r>
            <w:hyperlink r:id="rId35">
              <w:r>
                <w:rPr>
                  <w:rStyle w:val="Hyperlink"/>
                </w:rPr>
                <w:t xml:space="preserve">[21]</w:t>
              </w:r>
            </w:hyperlink>
          </w:p>
        </w:tc>
      </w:tr>
      <w:tr>
        <w:tc>
          <w:tcPr/>
          <w:p>
            <w:pPr>
              <w:pStyle w:val="Compact"/>
            </w:pPr>
            <w:r>
              <w:t xml:space="preserve">Diabetes</w:t>
            </w:r>
          </w:p>
        </w:tc>
        <w:tc>
          <w:tcPr/>
          <w:p>
            <w:pPr>
              <w:pStyle w:val="Compact"/>
            </w:pPr>
            <w:r>
              <w:t xml:space="preserve">HbA1c progresses</w:t>
            </w:r>
            <w:r>
              <w:t xml:space="preserve"> </w:t>
            </w:r>
            <w:r>
              <w:rPr>
                <w:rStyle w:val="VerbatimChar"/>
              </w:rPr>
              <w:t xml:space="preserve">6.9 → 7.5 → 8.2%</w:t>
            </w:r>
            <w:r>
              <w:t xml:space="preserve"> </w:t>
            </w:r>
            <w:r>
              <w:t xml:space="preserve">over several tests in a person already diagnosed with diabetes</w:t>
            </w:r>
          </w:p>
        </w:tc>
        <w:tc>
          <w:tcPr/>
          <w:p>
            <w:pPr>
              <w:pStyle w:val="Compact"/>
            </w:pPr>
            <w:r>
              <w:rPr>
                <w:b/>
                <w:bCs/>
              </w:rPr>
              <w:t xml:space="preserve">High</w:t>
            </w:r>
          </w:p>
        </w:tc>
        <w:tc>
          <w:tcPr/>
          <w:p>
            <w:pPr>
              <w:pStyle w:val="Compact"/>
            </w:pPr>
            <w:r>
              <w:t xml:space="preserve">“Your HbA1c has increased across multiple measurements and is above the goal used for many adults with diabetes. Arrange a diabetes review. Bring your medication/adherence history, glucose readings, weight/activity trend and any recent illness information. Do not change medication doses through the app.”</w:t>
            </w:r>
          </w:p>
        </w:tc>
        <w:tc>
          <w:tcPr/>
          <w:p>
            <w:pPr>
              <w:pStyle w:val="Compact"/>
            </w:pPr>
            <w:r>
              <w:t xml:space="preserve">ADA notes</w:t>
            </w:r>
            <w:r>
              <w:t xml:space="preserve"> </w:t>
            </w:r>
            <w:r>
              <w:rPr>
                <w:rStyle w:val="VerbatimChar"/>
              </w:rPr>
              <w:t xml:space="preserve">≤7%</w:t>
            </w:r>
            <w:r>
              <w:t xml:space="preserve"> </w:t>
            </w:r>
            <w:r>
              <w:t xml:space="preserve">as a common goal for many people, but goals must be individualised.</w:t>
            </w:r>
            <w:r>
              <w:t xml:space="preserve"> </w:t>
            </w:r>
            <w:hyperlink r:id="rId36">
              <w:r>
                <w:rPr>
                  <w:rStyle w:val="Hyperlink"/>
                </w:rPr>
                <w:t xml:space="preserve">[23]</w:t>
              </w:r>
            </w:hyperlink>
          </w:p>
        </w:tc>
      </w:tr>
      <w:tr>
        <w:tc>
          <w:tcPr/>
          <w:p>
            <w:pPr>
              <w:pStyle w:val="Compact"/>
            </w:pPr>
            <w:r>
              <w:t xml:space="preserve">Possible newly detected diabetes</w:t>
            </w:r>
          </w:p>
        </w:tc>
        <w:tc>
          <w:tcPr/>
          <w:p>
            <w:pPr>
              <w:pStyle w:val="Compact"/>
            </w:pPr>
            <w:r>
              <w:t xml:space="preserve">First verified HbA1c</w:t>
            </w:r>
            <w:r>
              <w:t xml:space="preserve"> </w:t>
            </w:r>
            <w:r>
              <w:rPr>
                <w:rStyle w:val="VerbatimChar"/>
              </w:rPr>
              <w:t xml:space="preserve">≥6.5%</w:t>
            </w:r>
            <w:r>
              <w:t xml:space="preserve">, no previous diagnosis</w:t>
            </w:r>
          </w:p>
        </w:tc>
        <w:tc>
          <w:tcPr/>
          <w:p>
            <w:pPr>
              <w:pStyle w:val="Compact"/>
            </w:pPr>
            <w:r>
              <w:rPr>
                <w:b/>
                <w:bCs/>
              </w:rPr>
              <w:t xml:space="preserve">High, not a diagnosis</w:t>
            </w:r>
          </w:p>
        </w:tc>
        <w:tc>
          <w:tcPr/>
          <w:p>
            <w:pPr>
              <w:pStyle w:val="Compact"/>
            </w:pPr>
            <w:r>
              <w:t xml:space="preserve">“This result is in a range used to diagnose diabetes, but an app should not diagnose you from this report alone. Arrange clinician review and confirmatory testing as appropriate.”</w:t>
            </w:r>
          </w:p>
        </w:tc>
        <w:tc>
          <w:tcPr/>
          <w:p>
            <w:pPr>
              <w:pStyle w:val="Compact"/>
            </w:pPr>
            <w:r>
              <w:t xml:space="preserve">NIDDK lists</w:t>
            </w:r>
            <w:r>
              <w:t xml:space="preserve"> </w:t>
            </w:r>
            <w:r>
              <w:rPr>
                <w:rStyle w:val="VerbatimChar"/>
              </w:rPr>
              <w:t xml:space="preserve">≥6.5%</w:t>
            </w:r>
            <w:r>
              <w:t xml:space="preserve"> </w:t>
            </w:r>
            <w:r>
              <w:t xml:space="preserve">as the diabetes range and notes the need for confirmation in appropriate circumstances.</w:t>
            </w:r>
            <w:r>
              <w:t xml:space="preserve"> </w:t>
            </w:r>
            <w:hyperlink r:id="rId17">
              <w:r>
                <w:rPr>
                  <w:rStyle w:val="Hyperlink"/>
                </w:rPr>
                <w:t xml:space="preserve">[7]</w:t>
              </w:r>
            </w:hyperlink>
          </w:p>
        </w:tc>
      </w:tr>
      <w:tr>
        <w:tc>
          <w:tcPr/>
          <w:p>
            <w:pPr>
              <w:pStyle w:val="Compact"/>
            </w:pPr>
            <w:r>
              <w:t xml:space="preserve">High cholesterol</w:t>
            </w:r>
          </w:p>
        </w:tc>
        <w:tc>
          <w:tcPr/>
          <w:p>
            <w:pPr>
              <w:pStyle w:val="Compact"/>
            </w:pPr>
            <w:r>
              <w:t xml:space="preserve">LDL-C rises over successive tests while a known ASCVD diagnosis or other high-risk condition is recorded</w:t>
            </w:r>
          </w:p>
        </w:tc>
        <w:tc>
          <w:tcPr/>
          <w:p>
            <w:pPr>
              <w:pStyle w:val="Compact"/>
            </w:pPr>
            <w:r>
              <w:rPr>
                <w:b/>
                <w:bCs/>
              </w:rPr>
              <w:t xml:space="preserve">High or medium-high depending risk</w:t>
            </w:r>
          </w:p>
        </w:tc>
        <w:tc>
          <w:tcPr/>
          <w:p>
            <w:pPr>
              <w:pStyle w:val="Compact"/>
            </w:pPr>
            <w:r>
              <w:t xml:space="preserve">“LDL-C has risen materially from your previous levels. Because your recorded cardiovascular risk/condition changes the recommended LDL goal, discuss the trend, medication adherence/tolerance and treatment target with your clinician.”</w:t>
            </w:r>
          </w:p>
        </w:tc>
        <w:tc>
          <w:tcPr/>
          <w:p>
            <w:pPr>
              <w:pStyle w:val="Compact"/>
            </w:pPr>
            <w:r>
              <w:t xml:space="preserve">The 2026 guideline uses risk-specific LDL goals, including</w:t>
            </w:r>
            <w:r>
              <w:t xml:space="preserve"> </w:t>
            </w:r>
            <w:r>
              <w:rPr>
                <w:rStyle w:val="VerbatimChar"/>
              </w:rPr>
              <w:t xml:space="preserve">&lt;55 mg/dL</w:t>
            </w:r>
            <w:r>
              <w:t xml:space="preserve"> </w:t>
            </w:r>
            <w:r>
              <w:t xml:space="preserve">for very-high-risk secondary prevention and</w:t>
            </w:r>
            <w:r>
              <w:t xml:space="preserve"> </w:t>
            </w:r>
            <w:r>
              <w:rPr>
                <w:rStyle w:val="VerbatimChar"/>
              </w:rPr>
              <w:t xml:space="preserve">&lt;70 mg/dL</w:t>
            </w:r>
            <w:r>
              <w:t xml:space="preserve"> </w:t>
            </w:r>
            <w:r>
              <w:t xml:space="preserve">for other ASCVD secondary prevention.</w:t>
            </w:r>
            <w:r>
              <w:t xml:space="preserve"> </w:t>
            </w:r>
            <w:hyperlink r:id="rId37">
              <w:r>
                <w:rPr>
                  <w:rStyle w:val="Hyperlink"/>
                </w:rPr>
                <w:t xml:space="preserve">[24]</w:t>
              </w:r>
            </w:hyperlink>
          </w:p>
        </w:tc>
      </w:tr>
      <w:tr>
        <w:tc>
          <w:tcPr/>
          <w:p>
            <w:pPr>
              <w:pStyle w:val="Compact"/>
            </w:pPr>
            <w:r>
              <w:t xml:space="preserve">High cholesterol</w:t>
            </w:r>
          </w:p>
        </w:tc>
        <w:tc>
          <w:tcPr/>
          <w:p>
            <w:pPr>
              <w:pStyle w:val="Compact"/>
            </w:pPr>
            <w:r>
              <w:t xml:space="preserve">Lp(a) has never been recorded</w:t>
            </w:r>
          </w:p>
        </w:tc>
        <w:tc>
          <w:tcPr/>
          <w:p>
            <w:pPr>
              <w:pStyle w:val="Compact"/>
            </w:pPr>
            <w:r>
              <w:rPr>
                <w:b/>
                <w:bCs/>
              </w:rPr>
              <w:t xml:space="preserve">Routine preventive</w:t>
            </w:r>
          </w:p>
        </w:tc>
        <w:tc>
          <w:tcPr/>
          <w:p>
            <w:pPr>
              <w:pStyle w:val="Compact"/>
            </w:pPr>
            <w:r>
              <w:t xml:space="preserve">“Consider asking whether a one-time Lp(a) measurement is appropriate when your lipid risk is next reviewed.”</w:t>
            </w:r>
          </w:p>
        </w:tc>
        <w:tc>
          <w:tcPr/>
          <w:p>
            <w:pPr>
              <w:pStyle w:val="Compact"/>
            </w:pPr>
            <w:r>
              <w:t xml:space="preserve">The 2026 dyslipidaemia guideline recommends measuring Lp(a) at least once to identify elevated inherited risk.</w:t>
            </w:r>
            <w:r>
              <w:t xml:space="preserve"> </w:t>
            </w:r>
            <w:hyperlink r:id="rId37">
              <w:r>
                <w:rPr>
                  <w:rStyle w:val="Hyperlink"/>
                </w:rPr>
                <w:t xml:space="preserve">[24]</w:t>
              </w:r>
            </w:hyperlink>
          </w:p>
        </w:tc>
      </w:tr>
      <w:tr>
        <w:tc>
          <w:tcPr/>
          <w:p>
            <w:pPr>
              <w:pStyle w:val="Compact"/>
            </w:pPr>
            <w:r>
              <w:t xml:space="preserve">Obesity/metabolic risk</w:t>
            </w:r>
          </w:p>
        </w:tc>
        <w:tc>
          <w:tcPr/>
          <w:p>
            <w:pPr>
              <w:pStyle w:val="Compact"/>
            </w:pPr>
            <w:r>
              <w:t xml:space="preserve">Weight and waist rise steadily for 3–6 months while BP or HbA1c is also worsening</w:t>
            </w:r>
          </w:p>
        </w:tc>
        <w:tc>
          <w:tcPr/>
          <w:p>
            <w:pPr>
              <w:pStyle w:val="Compact"/>
            </w:pPr>
            <w:r>
              <w:rPr>
                <w:b/>
                <w:bCs/>
              </w:rPr>
              <w:t xml:space="preserve">Medium-high</w:t>
            </w:r>
          </w:p>
        </w:tc>
        <w:tc>
          <w:tcPr/>
          <w:p>
            <w:pPr>
              <w:pStyle w:val="Compact"/>
            </w:pPr>
            <w:r>
              <w:t xml:space="preserve">“Several cardiometabolic measures are moving in an unfavourable direction together. Consider reviewing nutrition, physical activity, sleep, medications that may affect weight and an appropriate weight-management plan with your clinician.”</w:t>
            </w:r>
          </w:p>
        </w:tc>
        <w:tc>
          <w:tcPr/>
          <w:p>
            <w:pPr>
              <w:pStyle w:val="Compact"/>
            </w:pPr>
            <w:r>
              <w:t xml:space="preserve">WHO defines adult obesity from BMI</w:t>
            </w:r>
            <w:r>
              <w:t xml:space="preserve"> </w:t>
            </w:r>
            <w:r>
              <w:rPr>
                <w:rStyle w:val="VerbatimChar"/>
              </w:rPr>
              <w:t xml:space="preserve">≥30 kg/m²</w:t>
            </w:r>
            <w:r>
              <w:t xml:space="preserve">; excess weight is associated with cardiometabolic disease, but the trend and comorbidities are more informative than BMI alone.</w:t>
            </w:r>
            <w:r>
              <w:t xml:space="preserve"> </w:t>
            </w:r>
            <w:hyperlink r:id="rId38">
              <w:r>
                <w:rPr>
                  <w:rStyle w:val="Hyperlink"/>
                </w:rPr>
                <w:t xml:space="preserve">[39]</w:t>
              </w:r>
            </w:hyperlink>
          </w:p>
        </w:tc>
      </w:tr>
      <w:tr>
        <w:tc>
          <w:tcPr/>
          <w:p>
            <w:pPr>
              <w:pStyle w:val="Compact"/>
            </w:pPr>
            <w:r>
              <w:t xml:space="preserve">Weight change</w:t>
            </w:r>
          </w:p>
        </w:tc>
        <w:tc>
          <w:tcPr/>
          <w:p>
            <w:pPr>
              <w:pStyle w:val="Compact"/>
            </w:pPr>
            <w:r>
              <w:t xml:space="preserve">Very rapid unexplained weight increase rather than gradual adiposity gain</w:t>
            </w:r>
          </w:p>
        </w:tc>
        <w:tc>
          <w:tcPr/>
          <w:p>
            <w:pPr>
              <w:pStyle w:val="Compact"/>
            </w:pPr>
            <w:r>
              <w:rPr>
                <w:b/>
                <w:bCs/>
              </w:rPr>
              <w:t xml:space="preserve">Higher than routine obesity flag</w:t>
            </w:r>
          </w:p>
        </w:tc>
        <w:tc>
          <w:tcPr/>
          <w:p>
            <w:pPr>
              <w:pStyle w:val="Compact"/>
            </w:pPr>
            <w:r>
              <w:t xml:space="preserve">“This change is unusually rapid relative to your historical pattern. Confirm the measurement and discuss unexplained rapid gain with your clinician rather than assuming it is simply body-fat change.”</w:t>
            </w:r>
          </w:p>
        </w:tc>
        <w:tc>
          <w:tcPr/>
          <w:p>
            <w:pPr>
              <w:pStyle w:val="Compact"/>
            </w:pPr>
            <w:r>
              <w:t xml:space="preserve">This is intentionally a trend/context rule rather than an obesity-diagnosis rule.</w:t>
            </w:r>
          </w:p>
        </w:tc>
      </w:tr>
      <w:tr>
        <w:tc>
          <w:tcPr/>
          <w:p>
            <w:pPr>
              <w:pStyle w:val="Compact"/>
            </w:pPr>
            <w:r>
              <w:t xml:space="preserve">COPD</w:t>
            </w:r>
          </w:p>
        </w:tc>
        <w:tc>
          <w:tcPr/>
          <w:p>
            <w:pPr>
              <w:pStyle w:val="Compact"/>
            </w:pPr>
            <w:r>
              <w:t xml:space="preserve">Increasing breathlessness/symptom score, declining steps/activity and increased reliever use compared with personal baseline</w:t>
            </w:r>
          </w:p>
        </w:tc>
        <w:tc>
          <w:tcPr/>
          <w:p>
            <w:pPr>
              <w:pStyle w:val="Compact"/>
            </w:pPr>
            <w:r>
              <w:rPr>
                <w:b/>
                <w:bCs/>
              </w:rPr>
              <w:t xml:space="preserve">High</w:t>
            </w:r>
          </w:p>
        </w:tc>
        <w:tc>
          <w:tcPr/>
          <w:p>
            <w:pPr>
              <w:pStyle w:val="Compact"/>
            </w:pPr>
            <w:r>
              <w:t xml:space="preserve">“Several respiratory/function indicators have worsened together. Contact your COPD care team for review. Check whether the inhaler list and recent respiratory infections are up to date in the app.”</w:t>
            </w:r>
          </w:p>
        </w:tc>
        <w:tc>
          <w:tcPr/>
          <w:p>
            <w:pPr>
              <w:pStyle w:val="Compact"/>
            </w:pPr>
            <w:r>
              <w:t xml:space="preserve">COPD assessment depends on symptoms, clinical context and objective lung-function testing; WHO notes that diagnosis is confirmed with spirometry.</w:t>
            </w:r>
            <w:r>
              <w:t xml:space="preserve"> </w:t>
            </w:r>
            <w:hyperlink r:id="rId39">
              <w:r>
                <w:rPr>
                  <w:rStyle w:val="Hyperlink"/>
                </w:rPr>
                <w:t xml:space="preserve">[26]</w:t>
              </w:r>
            </w:hyperlink>
          </w:p>
        </w:tc>
      </w:tr>
      <w:tr>
        <w:tc>
          <w:tcPr/>
          <w:p>
            <w:pPr>
              <w:pStyle w:val="Compact"/>
            </w:pPr>
            <w:r>
              <w:t xml:space="preserve">Possible COPD from wearable alone</w:t>
            </w:r>
          </w:p>
        </w:tc>
        <w:tc>
          <w:tcPr/>
          <w:p>
            <w:pPr>
              <w:pStyle w:val="Compact"/>
            </w:pPr>
            <w:r>
              <w:t xml:space="preserve">Persistent lower wearable SpO₂ but no spirometry/diagnosis</w:t>
            </w:r>
          </w:p>
        </w:tc>
        <w:tc>
          <w:tcPr/>
          <w:p>
            <w:pPr>
              <w:pStyle w:val="Compact"/>
            </w:pPr>
            <w:r>
              <w:rPr>
                <w:b/>
                <w:bCs/>
              </w:rPr>
              <w:t xml:space="preserve">Needs verification</w:t>
            </w:r>
          </w:p>
        </w:tc>
        <w:tc>
          <w:tcPr/>
          <w:p>
            <w:pPr>
              <w:pStyle w:val="Compact"/>
            </w:pPr>
            <w:r>
              <w:t xml:space="preserve">“Your wearable oxygen readings are lower than your usual baseline. Confirm with an appropriate measurement and seek clinical review if persistent or accompanied by worsening symptoms. This signal cannot diagnose COPD.”</w:t>
            </w:r>
          </w:p>
        </w:tc>
        <w:tc>
          <w:tcPr/>
          <w:p>
            <w:pPr>
              <w:pStyle w:val="Compact"/>
            </w:pPr>
            <w:r>
              <w:t xml:space="preserve">COPD requires clinical evaluation and spirometric confirmation, not wearable oxygen data alone.</w:t>
            </w:r>
            <w:r>
              <w:t xml:space="preserve"> </w:t>
            </w:r>
            <w:hyperlink r:id="rId39">
              <w:r>
                <w:rPr>
                  <w:rStyle w:val="Hyperlink"/>
                </w:rPr>
                <w:t xml:space="preserve">[40]</w:t>
              </w:r>
            </w:hyperlink>
          </w:p>
        </w:tc>
      </w:tr>
    </w:tbl>
    <w:p>
      <w:pPr>
        <w:pStyle w:val="BodyText"/>
      </w:pPr>
      <w:r>
        <w:t xml:space="preserve">An especially valuable advisor feature is</w:t>
      </w:r>
      <w:r>
        <w:t xml:space="preserve"> </w:t>
      </w:r>
      <w:r>
        <w:rPr>
          <w:b/>
          <w:bCs/>
        </w:rPr>
        <w:t xml:space="preserve">cross-condition prioritisation</w:t>
      </w:r>
      <w:r>
        <w:t xml:space="preserve">. Suppose your father simultaneously has LDL modestly above target, HbA1c increasing substantially, BP newly in Stage 2, and vitamin D slightly below the lab range. A conventional report viewer might colour all four values red. A good advisor would rank the persistent BP and glycaemic deterioration above the mild vitamin-D abnormality because it considers severity, trend, cardiovascular context and actionability rather than simply counting out-of-range values.</w:t>
      </w:r>
    </w:p>
    <w:p>
      <w:pPr>
        <w:pStyle w:val="BodyText"/>
      </w:pPr>
      <w:r>
        <w:t xml:space="preserve">It should also recognise when</w:t>
      </w:r>
      <w:r>
        <w:t xml:space="preserve"> </w:t>
      </w:r>
      <w:r>
        <w:rPr>
          <w:i/>
          <w:iCs/>
        </w:rPr>
        <w:t xml:space="preserve">not</w:t>
      </w:r>
      <w:r>
        <w:t xml:space="preserve"> </w:t>
      </w:r>
      <w:r>
        <w:t xml:space="preserve">to escalate. A laboratory value that appears wildly different from history but comes from an OCR scan with ambiguous decimal placement should trigger</w:t>
      </w:r>
      <w:r>
        <w:t xml:space="preserve"> </w:t>
      </w:r>
      <w:r>
        <w:rPr>
          <w:b/>
          <w:bCs/>
        </w:rPr>
        <w:t xml:space="preserve">“please verify this value”</w:t>
      </w:r>
      <w:r>
        <w:t xml:space="preserve"> </w:t>
      </w:r>
      <w:r>
        <w:t xml:space="preserve">before a medical warning.</w:t>
      </w:r>
    </w:p>
    <w:bookmarkStart w:id="66" w:name="recommended-next-steps"/>
    <w:p>
      <w:pPr>
        <w:pStyle w:val="Heading3"/>
      </w:pPr>
      <w:r>
        <w:t xml:space="preserve">Recommended next steps</w:t>
      </w:r>
    </w:p>
    <w:p>
      <w:pPr>
        <w:pStyle w:val="FirstParagraph"/>
      </w:pPr>
      <w:r>
        <w:t xml:space="preserve">For a prototype intended initially to help your dad, the most productive sequence is to</w:t>
      </w:r>
      <w:r>
        <w:t xml:space="preserve"> </w:t>
      </w:r>
      <w:r>
        <w:rPr>
          <w:b/>
          <w:bCs/>
        </w:rPr>
        <w:t xml:space="preserve">narrow the problem before expanding the AI</w:t>
      </w:r>
      <w:r>
        <w:t xml:space="preserve">. Obtain his explicit agreement and gather roughly the historical material actually available—laboratory PDFs, prescriptions, diagnoses, home BP readings, weight, relevant wearable exports and hospital summaries. Build the longitudinal record first, and only after it is trustworthy add the advisor.</w:t>
      </w:r>
    </w:p>
    <w:p>
      <w:pPr>
        <w:pStyle w:val="BodyText"/>
      </w:pPr>
      <w:r>
        <w:t xml:space="preserve">The first clinical scope should focus on the conditions that generate large amounts of longitudinal, actionable information: blood pressure, diabetes/glycaemia, lipids, weight/metabolic risk and any respiratory disease he actually has. The five guideline families discussed above provide an initial ruleset, but the application should record his clinician's individual targets because guideline averages are not necessarily his targets. Current evidence should be re-reviewed whenever a rule version changes; the 2025 hypertension and 2026 lipid updates demonstrate that a health application cannot safely freeze clinical knowledge indefinitely.</w:t>
      </w:r>
      <w:r>
        <w:t xml:space="preserve"> </w:t>
      </w:r>
      <w:hyperlink r:id="rId14">
        <w:r>
          <w:rPr>
            <w:rStyle w:val="Hyperlink"/>
          </w:rPr>
          <w:t xml:space="preserve">[28]</w:t>
        </w:r>
      </w:hyperlink>
    </w:p>
    <w:p>
      <w:pPr>
        <w:pStyle w:val="BodyText"/>
      </w:pPr>
      <w:r>
        <w:t xml:space="preserve">For a family product beyond your own household, the next gate should be</w:t>
      </w:r>
      <w:r>
        <w:t xml:space="preserve"> </w:t>
      </w:r>
      <w:r>
        <w:rPr>
          <w:b/>
          <w:bCs/>
        </w:rPr>
        <w:t xml:space="preserve">clinical and privacy validation rather than more features</w:t>
      </w:r>
      <w:r>
        <w:t xml:space="preserve">: independently review the extraction pipeline, test false-positive/false-negative alerts, complete a threat model and privacy impact assessment, establish the intended regulatory category and jurisdiction, and recruit a clinician experienced in longitudinal chronic-disease management to sign off on the initial rule catalogue.</w:t>
      </w:r>
    </w:p>
    <w:bookmarkEnd w:id="66"/>
    <w:bookmarkStart w:id="67" w:name="prototype-build-checklist"/>
    <w:p>
      <w:pPr>
        <w:pStyle w:val="Heading3"/>
      </w:pPr>
      <w:r>
        <w:t xml:space="preserve">Prototype build checklist</w:t>
      </w:r>
    </w:p>
    <w:p>
      <w:pPr>
        <w:pStyle w:val="Compact"/>
        <w:numPr>
          <w:ilvl w:val="0"/>
          <w:numId w:val="1002"/>
        </w:numPr>
      </w:pPr>
      <w:r>
        <w:t xml:space="preserve">[ ] Obtain explicit consent from each adult whose records will be stored or shared.</w:t>
      </w:r>
    </w:p>
    <w:p>
      <w:pPr>
        <w:pStyle w:val="Compact"/>
        <w:numPr>
          <w:ilvl w:val="0"/>
          <w:numId w:val="1002"/>
        </w:numPr>
      </w:pPr>
      <w:r>
        <w:t xml:space="preserve">[ ] Define the initial jurisdiction, intended use and “not a diagnosis/not a prescription” safety boundary.</w:t>
      </w:r>
    </w:p>
    <w:p>
      <w:pPr>
        <w:pStyle w:val="Compact"/>
        <w:numPr>
          <w:ilvl w:val="0"/>
          <w:numId w:val="1002"/>
        </w:numPr>
      </w:pPr>
      <w:r>
        <w:t xml:space="preserve">[ ] Implement</w:t>
      </w:r>
      <w:r>
        <w:t xml:space="preserve"> </w:t>
      </w:r>
      <w:r>
        <w:rPr>
          <w:rStyle w:val="VerbatimChar"/>
        </w:rPr>
        <w:t xml:space="preserve">Person</w:t>
      </w:r>
      <w:r>
        <w:t xml:space="preserve">,</w:t>
      </w:r>
      <w:r>
        <w:t xml:space="preserve"> </w:t>
      </w:r>
      <w:r>
        <w:rPr>
          <w:rStyle w:val="VerbatimChar"/>
        </w:rPr>
        <w:t xml:space="preserve">Observation</w:t>
      </w:r>
      <w:r>
        <w:t xml:space="preserve">,</w:t>
      </w:r>
      <w:r>
        <w:t xml:space="preserve"> </w:t>
      </w:r>
      <w:r>
        <w:rPr>
          <w:rStyle w:val="VerbatimChar"/>
        </w:rPr>
        <w:t xml:space="preserve">Medication</w:t>
      </w:r>
      <w:r>
        <w:t xml:space="preserve">,</w:t>
      </w:r>
      <w:r>
        <w:t xml:space="preserve"> </w:t>
      </w:r>
      <w:r>
        <w:rPr>
          <w:rStyle w:val="VerbatimChar"/>
        </w:rPr>
        <w:t xml:space="preserve">Condition</w:t>
      </w:r>
      <w:r>
        <w:t xml:space="preserve">,</w:t>
      </w:r>
      <w:r>
        <w:t xml:space="preserve"> </w:t>
      </w:r>
      <w:r>
        <w:rPr>
          <w:rStyle w:val="VerbatimChar"/>
        </w:rPr>
        <w:t xml:space="preserve">SourceDocument</w:t>
      </w:r>
      <w:r>
        <w:t xml:space="preserve">,</w:t>
      </w:r>
      <w:r>
        <w:t xml:space="preserve"> </w:t>
      </w:r>
      <w:r>
        <w:rPr>
          <w:rStyle w:val="VerbatimChar"/>
        </w:rPr>
        <w:t xml:space="preserve">Consent</w:t>
      </w:r>
      <w:r>
        <w:t xml:space="preserve">,</w:t>
      </w:r>
      <w:r>
        <w:t xml:space="preserve"> </w:t>
      </w:r>
      <w:r>
        <w:rPr>
          <w:rStyle w:val="VerbatimChar"/>
        </w:rPr>
        <w:t xml:space="preserve">Provenance</w:t>
      </w:r>
      <w:r>
        <w:t xml:space="preserve">,</w:t>
      </w:r>
      <w:r>
        <w:t xml:space="preserve"> </w:t>
      </w:r>
      <w:r>
        <w:rPr>
          <w:rStyle w:val="VerbatimChar"/>
        </w:rPr>
        <w:t xml:space="preserve">Alert</w:t>
      </w:r>
      <w:r>
        <w:t xml:space="preserve"> </w:t>
      </w:r>
      <w:r>
        <w:t xml:space="preserve">and</w:t>
      </w:r>
      <w:r>
        <w:t xml:space="preserve"> </w:t>
      </w:r>
      <w:r>
        <w:rPr>
          <w:rStyle w:val="VerbatimChar"/>
        </w:rPr>
        <w:t xml:space="preserve">Recommendation</w:t>
      </w:r>
      <w:r>
        <w:t xml:space="preserve"> </w:t>
      </w:r>
      <w:r>
        <w:t xml:space="preserve">entities.</w:t>
      </w:r>
    </w:p>
    <w:p>
      <w:pPr>
        <w:pStyle w:val="Compact"/>
        <w:numPr>
          <w:ilvl w:val="0"/>
          <w:numId w:val="1002"/>
        </w:numPr>
      </w:pPr>
      <w:r>
        <w:t xml:space="preserve">[ ] Preserve every original document/value/unit/reference interval and make normalisation reversible and versioned.</w:t>
      </w:r>
    </w:p>
    <w:p>
      <w:pPr>
        <w:pStyle w:val="Compact"/>
        <w:numPr>
          <w:ilvl w:val="0"/>
          <w:numId w:val="1002"/>
        </w:numPr>
      </w:pPr>
      <w:r>
        <w:t xml:space="preserve">[ ] Support PDF/image ingestion with a mandatory review screen for uncertain values.</w:t>
      </w:r>
    </w:p>
    <w:p>
      <w:pPr>
        <w:pStyle w:val="Compact"/>
        <w:numPr>
          <w:ilvl w:val="0"/>
          <w:numId w:val="1002"/>
        </w:numPr>
      </w:pPr>
      <w:r>
        <w:t xml:space="preserve">[ ] Map common laboratory observations to LOINC-like canonical concepts and computable units; never rely solely on test-name string matching.</w:t>
      </w:r>
      <w:r>
        <w:t xml:space="preserve"> </w:t>
      </w:r>
      <w:hyperlink r:id="rId26">
        <w:r>
          <w:rPr>
            <w:rStyle w:val="Hyperlink"/>
          </w:rPr>
          <w:t xml:space="preserve">[15]</w:t>
        </w:r>
      </w:hyperlink>
    </w:p>
    <w:p>
      <w:pPr>
        <w:pStyle w:val="Compact"/>
        <w:numPr>
          <w:ilvl w:val="0"/>
          <w:numId w:val="1002"/>
        </w:numPr>
      </w:pPr>
      <w:r>
        <w:t xml:space="preserve">[ ] Implement the first deterministic rules for BP, HbA1c, lipids, obesity trends and respiratory deterioration using versioned official evidence.</w:t>
      </w:r>
      <w:r>
        <w:t xml:space="preserve"> </w:t>
      </w:r>
      <w:hyperlink r:id="rId35">
        <w:r>
          <w:rPr>
            <w:rStyle w:val="Hyperlink"/>
          </w:rPr>
          <w:t xml:space="preserve">[41]</w:t>
        </w:r>
      </w:hyperlink>
    </w:p>
    <w:p>
      <w:pPr>
        <w:pStyle w:val="Compact"/>
        <w:numPr>
          <w:ilvl w:val="0"/>
          <w:numId w:val="1002"/>
        </w:numPr>
      </w:pPr>
      <w:r>
        <w:t xml:space="preserve">[ ] Add rolling baselines, robust slopes and persistence before adding sophisticated anomaly models.</w:t>
      </w:r>
    </w:p>
    <w:p>
      <w:pPr>
        <w:pStyle w:val="Compact"/>
        <w:numPr>
          <w:ilvl w:val="0"/>
          <w:numId w:val="1002"/>
        </w:numPr>
      </w:pPr>
      <w:r>
        <w:t xml:space="preserve">[ ] Require every alert to show its source measurements, trend, clinical rule, confidence and suggested next step.</w:t>
      </w:r>
    </w:p>
    <w:p>
      <w:pPr>
        <w:pStyle w:val="Compact"/>
        <w:numPr>
          <w:ilvl w:val="0"/>
          <w:numId w:val="1002"/>
        </w:numPr>
      </w:pPr>
      <w:r>
        <w:t xml:space="preserve">[ ] Build explicit family invitations, granular permissions, revocation and access audit trails before enabling shared dashboards.</w:t>
      </w:r>
    </w:p>
    <w:p>
      <w:pPr>
        <w:pStyle w:val="Compact"/>
        <w:numPr>
          <w:ilvl w:val="0"/>
          <w:numId w:val="1002"/>
        </w:numPr>
      </w:pPr>
      <w:r>
        <w:t xml:space="preserve">[ ] Encrypt records and backups, isolate per-person access and avoid third-party analytics that receive identifiable health events.</w:t>
      </w:r>
    </w:p>
    <w:p>
      <w:pPr>
        <w:pStyle w:val="Compact"/>
        <w:numPr>
          <w:ilvl w:val="0"/>
          <w:numId w:val="1002"/>
        </w:numPr>
      </w:pPr>
      <w:r>
        <w:t xml:space="preserve">[ ] Test deliberately corrupted/OCR-misread reports and wrong-person uploads as aggressively as ordinary happy-path imports.</w:t>
      </w:r>
    </w:p>
    <w:p>
      <w:pPr>
        <w:pStyle w:val="Compact"/>
        <w:numPr>
          <w:ilvl w:val="0"/>
          <w:numId w:val="1002"/>
        </w:numPr>
      </w:pPr>
      <w:r>
        <w:t xml:space="preserve">[ ] Keep LLMs downstream of structured extraction and clinical rules; never allow free-form generation to determine emergency severity or medication changes.</w:t>
      </w:r>
    </w:p>
    <w:p>
      <w:pPr>
        <w:pStyle w:val="Compact"/>
        <w:numPr>
          <w:ilvl w:val="0"/>
          <w:numId w:val="1002"/>
        </w:numPr>
      </w:pPr>
      <w:r>
        <w:t xml:space="preserve">[ ] Run retrospective clinician review on historical cases before enabling real-time notifications.</w:t>
      </w:r>
    </w:p>
    <w:p>
      <w:pPr>
        <w:pStyle w:val="Compact"/>
        <w:numPr>
          <w:ilvl w:val="0"/>
          <w:numId w:val="1002"/>
        </w:numPr>
      </w:pPr>
      <w:r>
        <w:t xml:space="preserve">[ ] For your dad's first usable version, prioritise</w:t>
      </w:r>
      <w:r>
        <w:t xml:space="preserve"> </w:t>
      </w:r>
      <w:r>
        <w:rPr>
          <w:b/>
          <w:bCs/>
        </w:rPr>
        <w:t xml:space="preserve">accurate history reconstruction and a one-page “what changed and what needs attention?” summary</w:t>
      </w:r>
      <w:r>
        <w:t xml:space="preserve"> </w:t>
      </w:r>
      <w:r>
        <w:t xml:space="preserve">over predictive AI.</w:t>
      </w:r>
    </w:p>
    <w:bookmarkEnd w:id="67"/>
    <w:bookmarkEnd w:id="68"/>
    <w:bookmarkEnd w:id="69"/>
    <w:bookmarkEnd w:id="70"/>
    <w:p>
      <w:r>
        <w:pict>
          <v:rect style="width:0;height:1.5pt" o:hralign="center" o:hrstd="t" o:hr="t"/>
        </w:pict>
      </w:r>
    </w:p>
    <w:bookmarkStart w:id="71" w:name="citations"/>
    <w:p>
      <w:pPr>
        <w:pStyle w:val="FirstParagraph"/>
      </w:pPr>
      <w:hyperlink r:id="rId10">
        <w:r>
          <w:rPr>
            <w:rStyle w:val="Hyperlink"/>
          </w:rPr>
          <w:t xml:space="preserve">[1]</w:t>
        </w:r>
      </w:hyperlink>
      <w:r>
        <w:t xml:space="preserve"> </w:t>
      </w:r>
      <w:hyperlink r:id="rId10">
        <w:r>
          <w:rPr>
            <w:rStyle w:val="Hyperlink"/>
          </w:rPr>
          <w:t xml:space="preserve">[14]</w:t>
        </w:r>
      </w:hyperlink>
      <w:r>
        <w:t xml:space="preserve"> </w:t>
      </w:r>
      <w:r>
        <w:t xml:space="preserve">Index - FHIR v5.0.0</w:t>
      </w:r>
    </w:p>
    <w:p>
      <w:pPr>
        <w:pStyle w:val="BodyText"/>
      </w:pPr>
      <w:hyperlink r:id="rId10">
        <w:r>
          <w:rPr>
            <w:rStyle w:val="Hyperlink"/>
          </w:rPr>
          <w:t xml:space="preserve">https://hl7.org/fhir/?utm_source=chatgpt.com</w:t>
        </w:r>
      </w:hyperlink>
    </w:p>
    <w:p>
      <w:pPr>
        <w:pStyle w:val="BodyText"/>
      </w:pPr>
      <w:hyperlink r:id="rId11">
        <w:r>
          <w:rPr>
            <w:rStyle w:val="Hyperlink"/>
          </w:rPr>
          <w:t xml:space="preserve">[2]</w:t>
        </w:r>
      </w:hyperlink>
      <w:r>
        <w:t xml:space="preserve"> </w:t>
      </w:r>
      <w:r>
        <w:t xml:space="preserve">Health Connect data types | Android health &amp; fitness</w:t>
      </w:r>
    </w:p>
    <w:p>
      <w:pPr>
        <w:pStyle w:val="BodyText"/>
      </w:pPr>
      <w:hyperlink r:id="rId11">
        <w:r>
          <w:rPr>
            <w:rStyle w:val="Hyperlink"/>
          </w:rPr>
          <w:t xml:space="preserve">https://developer.android.com/health-and-fitness/health-connect/data-types?utm_source=chatgpt.com</w:t>
        </w:r>
      </w:hyperlink>
    </w:p>
    <w:p>
      <w:pPr>
        <w:pStyle w:val="BodyText"/>
      </w:pPr>
      <w:hyperlink r:id="rId12">
        <w:r>
          <w:rPr>
            <w:rStyle w:val="Hyperlink"/>
          </w:rPr>
          <w:t xml:space="preserve">[3]</w:t>
        </w:r>
      </w:hyperlink>
      <w:r>
        <w:t xml:space="preserve"> </w:t>
      </w:r>
      <w:hyperlink r:id="rId12">
        <w:r>
          <w:rPr>
            <w:rStyle w:val="Hyperlink"/>
          </w:rPr>
          <w:t xml:space="preserve">[16]</w:t>
        </w:r>
      </w:hyperlink>
      <w:r>
        <w:t xml:space="preserve"> </w:t>
      </w:r>
      <w:r>
        <w:t xml:space="preserve">2 Major Parts of a LOINC term (KB)</w:t>
      </w:r>
    </w:p>
    <w:p>
      <w:pPr>
        <w:pStyle w:val="BodyText"/>
      </w:pPr>
      <w:hyperlink r:id="rId12">
        <w:r>
          <w:rPr>
            <w:rStyle w:val="Hyperlink"/>
          </w:rPr>
          <w:t xml:space="preserve">https://loinc.org/kb/users-guide/major-parts-of-a-loinc-term?utm_source=chatgpt.com</w:t>
        </w:r>
      </w:hyperlink>
    </w:p>
    <w:p>
      <w:pPr>
        <w:pStyle w:val="BodyText"/>
      </w:pPr>
      <w:hyperlink r:id="rId13">
        <w:r>
          <w:rPr>
            <w:rStyle w:val="Hyperlink"/>
          </w:rPr>
          <w:t xml:space="preserve">[4]</w:t>
        </w:r>
      </w:hyperlink>
      <w:r>
        <w:t xml:space="preserve"> </w:t>
      </w:r>
      <w:hyperlink r:id="rId13">
        <w:r>
          <w:rPr>
            <w:rStyle w:val="Hyperlink"/>
          </w:rPr>
          <w:t xml:space="preserve">[17]</w:t>
        </w:r>
      </w:hyperlink>
      <w:r>
        <w:t xml:space="preserve"> </w:t>
      </w:r>
      <w:hyperlink r:id="rId13">
        <w:r>
          <w:rPr>
            <w:rStyle w:val="Hyperlink"/>
          </w:rPr>
          <w:t xml:space="preserve">[20]</w:t>
        </w:r>
      </w:hyperlink>
      <w:r>
        <w:t xml:space="preserve"> </w:t>
      </w:r>
      <w:r>
        <w:t xml:space="preserve">Optimal detection of changepoints with a linear computational cost</w:t>
      </w:r>
    </w:p>
    <w:p>
      <w:pPr>
        <w:pStyle w:val="BodyText"/>
      </w:pPr>
      <w:hyperlink r:id="rId13">
        <w:r>
          <w:rPr>
            <w:rStyle w:val="Hyperlink"/>
          </w:rPr>
          <w:t xml:space="preserve">https://arxiv.org/abs/1101.1438?utm_source=chatgpt.com</w:t>
        </w:r>
      </w:hyperlink>
    </w:p>
    <w:p>
      <w:pPr>
        <w:pStyle w:val="BodyText"/>
      </w:pPr>
      <w:hyperlink r:id="rId14">
        <w:r>
          <w:rPr>
            <w:rStyle w:val="Hyperlink"/>
          </w:rPr>
          <w:t xml:space="preserve">[5]</w:t>
        </w:r>
      </w:hyperlink>
      <w:r>
        <w:t xml:space="preserve"> </w:t>
      </w:r>
      <w:hyperlink r:id="rId14">
        <w:r>
          <w:rPr>
            <w:rStyle w:val="Hyperlink"/>
          </w:rPr>
          <w:t xml:space="preserve">[28]</w:t>
        </w:r>
      </w:hyperlink>
      <w:r>
        <w:t xml:space="preserve"> </w:t>
      </w:r>
      <w:r>
        <w:t xml:space="preserve">2025 High Blood Pressure Guideline - Professional Heart Daily</w:t>
      </w:r>
    </w:p>
    <w:p>
      <w:pPr>
        <w:pStyle w:val="BodyText"/>
      </w:pPr>
      <w:hyperlink r:id="rId14">
        <w:r>
          <w:rPr>
            <w:rStyle w:val="Hyperlink"/>
          </w:rPr>
          <w:t xml:space="preserve">https://professional.heart.org/en/science-news/2025-high-blood-pressure-guideline?utm_source=chatgpt.com</w:t>
        </w:r>
      </w:hyperlink>
    </w:p>
    <w:p>
      <w:pPr>
        <w:pStyle w:val="BodyText"/>
      </w:pPr>
      <w:hyperlink r:id="rId16">
        <w:r>
          <w:rPr>
            <w:rStyle w:val="Hyperlink"/>
          </w:rPr>
          <w:t xml:space="preserve">[6]</w:t>
        </w:r>
      </w:hyperlink>
      <w:r>
        <w:t xml:space="preserve"> </w:t>
      </w:r>
      <w:hyperlink r:id="rId16">
        <w:r>
          <w:rPr>
            <w:rStyle w:val="Hyperlink"/>
          </w:rPr>
          <w:t xml:space="preserve">[9]</w:t>
        </w:r>
      </w:hyperlink>
      <w:r>
        <w:t xml:space="preserve"> </w:t>
      </w:r>
      <w:r>
        <w:t xml:space="preserve">Health Connect | Android health &amp; fitness</w:t>
      </w:r>
    </w:p>
    <w:p>
      <w:pPr>
        <w:pStyle w:val="BodyText"/>
      </w:pPr>
      <w:hyperlink r:id="rId16">
        <w:r>
          <w:rPr>
            <w:rStyle w:val="Hyperlink"/>
          </w:rPr>
          <w:t xml:space="preserve">https://developer.android.com/health-and-fitness/health-connect?utm_source=chatgpt.com</w:t>
        </w:r>
      </w:hyperlink>
    </w:p>
    <w:p>
      <w:pPr>
        <w:pStyle w:val="BodyText"/>
      </w:pPr>
      <w:hyperlink r:id="rId17">
        <w:r>
          <w:rPr>
            <w:rStyle w:val="Hyperlink"/>
          </w:rPr>
          <w:t xml:space="preserve">[7]</w:t>
        </w:r>
      </w:hyperlink>
      <w:r>
        <w:t xml:space="preserve"> </w:t>
      </w:r>
      <w:r>
        <w:t xml:space="preserve">The A1C Test &amp; Diabetes - NIDDK</w:t>
      </w:r>
    </w:p>
    <w:p>
      <w:pPr>
        <w:pStyle w:val="BodyText"/>
      </w:pPr>
      <w:hyperlink r:id="rId17">
        <w:r>
          <w:rPr>
            <w:rStyle w:val="Hyperlink"/>
          </w:rPr>
          <w:t xml:space="preserve">https://www.niddk.nih.gov/health-information/diagnostic-tests/a1c-test?utm_source=chatgpt.com</w:t>
        </w:r>
      </w:hyperlink>
    </w:p>
    <w:p>
      <w:pPr>
        <w:pStyle w:val="BodyText"/>
      </w:pPr>
      <w:hyperlink r:id="rId18">
        <w:r>
          <w:rPr>
            <w:rStyle w:val="Hyperlink"/>
          </w:rPr>
          <w:t xml:space="preserve">[8]</w:t>
        </w:r>
      </w:hyperlink>
      <w:r>
        <w:t xml:space="preserve"> </w:t>
      </w:r>
      <w:r>
        <w:t xml:space="preserve">Condition - FHIR v5.0.0</w:t>
      </w:r>
    </w:p>
    <w:p>
      <w:pPr>
        <w:pStyle w:val="BodyText"/>
      </w:pPr>
      <w:hyperlink r:id="rId18">
        <w:r>
          <w:rPr>
            <w:rStyle w:val="Hyperlink"/>
          </w:rPr>
          <w:t xml:space="preserve">https://hl7.org/fhir/condition.html?utm_source=chatgpt.com</w:t>
        </w:r>
      </w:hyperlink>
    </w:p>
    <w:p>
      <w:pPr>
        <w:pStyle w:val="BodyText"/>
      </w:pPr>
      <w:hyperlink r:id="rId19">
        <w:r>
          <w:rPr>
            <w:rStyle w:val="Hyperlink"/>
          </w:rPr>
          <w:t xml:space="preserve">[10]</w:t>
        </w:r>
      </w:hyperlink>
      <w:r>
        <w:t xml:space="preserve"> </w:t>
      </w:r>
      <w:r>
        <w:t xml:space="preserve">DICOM</w:t>
      </w:r>
    </w:p>
    <w:p>
      <w:pPr>
        <w:pStyle w:val="BodyText"/>
      </w:pPr>
      <w:hyperlink r:id="rId19">
        <w:r>
          <w:rPr>
            <w:rStyle w:val="Hyperlink"/>
          </w:rPr>
          <w:t xml:space="preserve">https://www.dicomstandard.org/?utm_source=chatgpt.com</w:t>
        </w:r>
      </w:hyperlink>
    </w:p>
    <w:p>
      <w:pPr>
        <w:pStyle w:val="BodyText"/>
      </w:pPr>
      <w:hyperlink r:id="rId20">
        <w:r>
          <w:rPr>
            <w:rStyle w:val="Hyperlink"/>
          </w:rPr>
          <w:t xml:space="preserve">[11]</w:t>
        </w:r>
      </w:hyperlink>
      <w:r>
        <w:t xml:space="preserve"> </w:t>
      </w:r>
      <w:r>
        <w:t xml:space="preserve">Resourcelist - FHIR v5.0.0</w:t>
      </w:r>
    </w:p>
    <w:p>
      <w:pPr>
        <w:pStyle w:val="BodyText"/>
      </w:pPr>
      <w:hyperlink r:id="rId20">
        <w:r>
          <w:rPr>
            <w:rStyle w:val="Hyperlink"/>
          </w:rPr>
          <w:t xml:space="preserve">https://hl7.org/fhir/resourcelist.html?utm_source=chatgpt.com</w:t>
        </w:r>
      </w:hyperlink>
    </w:p>
    <w:p>
      <w:pPr>
        <w:pStyle w:val="BodyText"/>
      </w:pPr>
      <w:hyperlink r:id="rId22">
        <w:r>
          <w:rPr>
            <w:rStyle w:val="Hyperlink"/>
          </w:rPr>
          <w:t xml:space="preserve">[12]</w:t>
        </w:r>
      </w:hyperlink>
      <w:r>
        <w:t xml:space="preserve"> </w:t>
      </w:r>
      <w:hyperlink r:id="rId22">
        <w:r>
          <w:rPr>
            <w:rStyle w:val="Hyperlink"/>
          </w:rPr>
          <w:t xml:space="preserve">[29]</w:t>
        </w:r>
      </w:hyperlink>
      <w:r>
        <w:t xml:space="preserve"> </w:t>
      </w:r>
      <w:r>
        <w:t xml:space="preserve">Overview - FHIR v5.0.0</w:t>
      </w:r>
    </w:p>
    <w:p>
      <w:pPr>
        <w:pStyle w:val="BodyText"/>
      </w:pPr>
      <w:hyperlink r:id="rId22">
        <w:r>
          <w:rPr>
            <w:rStyle w:val="Hyperlink"/>
          </w:rPr>
          <w:t xml:space="preserve">https://hl7.org/fhir/overview.html?utm_source=chatgpt.com</w:t>
        </w:r>
      </w:hyperlink>
    </w:p>
    <w:p>
      <w:pPr>
        <w:pStyle w:val="BodyText"/>
      </w:pPr>
      <w:hyperlink r:id="rId23">
        <w:r>
          <w:rPr>
            <w:rStyle w:val="Hyperlink"/>
          </w:rPr>
          <w:t xml:space="preserve">[13]</w:t>
        </w:r>
      </w:hyperlink>
      <w:r>
        <w:t xml:space="preserve"> </w:t>
      </w:r>
      <w:r>
        <w:t xml:space="preserve">ONC - Office of the National Coordinator for Health IT</w:t>
      </w:r>
    </w:p>
    <w:p>
      <w:pPr>
        <w:pStyle w:val="BodyText"/>
      </w:pPr>
      <w:hyperlink r:id="rId23">
        <w:r>
          <w:rPr>
            <w:rStyle w:val="Hyperlink"/>
          </w:rPr>
          <w:t xml:space="preserve">https://healthit.gov/?utm_source=chatgpt.com</w:t>
        </w:r>
      </w:hyperlink>
    </w:p>
    <w:p>
      <w:pPr>
        <w:pStyle w:val="BodyText"/>
      </w:pPr>
      <w:hyperlink r:id="rId26">
        <w:r>
          <w:rPr>
            <w:rStyle w:val="Hyperlink"/>
          </w:rPr>
          <w:t xml:space="preserve">[15]</w:t>
        </w:r>
      </w:hyperlink>
      <w:r>
        <w:t xml:space="preserve"> </w:t>
      </w:r>
      <w:r>
        <w:t xml:space="preserve">About LOINC</w:t>
      </w:r>
    </w:p>
    <w:p>
      <w:pPr>
        <w:pStyle w:val="BodyText"/>
      </w:pPr>
      <w:hyperlink r:id="rId26">
        <w:r>
          <w:rPr>
            <w:rStyle w:val="Hyperlink"/>
          </w:rPr>
          <w:t xml:space="preserve">https://loinc.org/about?utm_source=chatgpt.com</w:t>
        </w:r>
      </w:hyperlink>
    </w:p>
    <w:p>
      <w:pPr>
        <w:pStyle w:val="BodyText"/>
      </w:pPr>
      <w:hyperlink r:id="rId29">
        <w:r>
          <w:rPr>
            <w:rStyle w:val="Hyperlink"/>
          </w:rPr>
          <w:t xml:space="preserve">[18]</w:t>
        </w:r>
      </w:hyperlink>
      <w:r>
        <w:t xml:space="preserve"> </w:t>
      </w:r>
      <w:r>
        <w:t xml:space="preserve">Isolation Forest | IEEE Conference Publication</w:t>
      </w:r>
    </w:p>
    <w:p>
      <w:pPr>
        <w:pStyle w:val="BodyText"/>
      </w:pPr>
      <w:hyperlink r:id="rId29">
        <w:r>
          <w:rPr>
            <w:rStyle w:val="Hyperlink"/>
          </w:rPr>
          <w:t xml:space="preserve">https://ieeexplore.ieee.org/document/4781136?utm_source=chatgpt.com</w:t>
        </w:r>
      </w:hyperlink>
    </w:p>
    <w:p>
      <w:pPr>
        <w:pStyle w:val="BodyText"/>
      </w:pPr>
      <w:hyperlink r:id="rId30">
        <w:r>
          <w:rPr>
            <w:rStyle w:val="Hyperlink"/>
          </w:rPr>
          <w:t xml:space="preserve">[19]</w:t>
        </w:r>
      </w:hyperlink>
      <w:r>
        <w:t xml:space="preserve"> </w:t>
      </w:r>
      <w:hyperlink r:id="rId30">
        <w:r>
          <w:rPr>
            <w:rStyle w:val="Hyperlink"/>
          </w:rPr>
          <w:t xml:space="preserve">[22]</w:t>
        </w:r>
      </w:hyperlink>
      <w:r>
        <w:t xml:space="preserve"> </w:t>
      </w:r>
      <w:hyperlink r:id="rId30">
        <w:r>
          <w:rPr>
            <w:rStyle w:val="Hyperlink"/>
          </w:rPr>
          <w:t xml:space="preserve">[30]</w:t>
        </w:r>
      </w:hyperlink>
      <w:r>
        <w:t xml:space="preserve"> </w:t>
      </w:r>
      <w:r>
        <w:t xml:space="preserve">Top Things to Know: 2025 High Blood Pressure (BP) Guideline</w:t>
      </w:r>
    </w:p>
    <w:p>
      <w:pPr>
        <w:pStyle w:val="BodyText"/>
      </w:pPr>
      <w:hyperlink r:id="rId30">
        <w:r>
          <w:rPr>
            <w:rStyle w:val="Hyperlink"/>
          </w:rPr>
          <w:t xml:space="preserve">https://professional.heart.org/en/science-news/2025-high-blood-pressure-guideline/top-things-to-know?utm_source=chatgpt.com</w:t>
        </w:r>
      </w:hyperlink>
    </w:p>
    <w:p>
      <w:pPr>
        <w:pStyle w:val="BodyText"/>
      </w:pPr>
      <w:hyperlink r:id="rId35">
        <w:r>
          <w:rPr>
            <w:rStyle w:val="Hyperlink"/>
          </w:rPr>
          <w:t xml:space="preserve">[21]</w:t>
        </w:r>
      </w:hyperlink>
      <w:r>
        <w:t xml:space="preserve"> </w:t>
      </w:r>
      <w:hyperlink r:id="rId35">
        <w:r>
          <w:rPr>
            <w:rStyle w:val="Hyperlink"/>
          </w:rPr>
          <w:t xml:space="preserve">[38]</w:t>
        </w:r>
      </w:hyperlink>
      <w:r>
        <w:t xml:space="preserve"> </w:t>
      </w:r>
      <w:hyperlink r:id="rId35">
        <w:r>
          <w:rPr>
            <w:rStyle w:val="Hyperlink"/>
          </w:rPr>
          <w:t xml:space="preserve">[41]</w:t>
        </w:r>
      </w:hyperlink>
      <w:r>
        <w:t xml:space="preserve"> </w:t>
      </w:r>
      <w:r>
        <w:t xml:space="preserve">Understanding Blood Pressure Readings</w:t>
      </w:r>
    </w:p>
    <w:p>
      <w:pPr>
        <w:pStyle w:val="BodyText"/>
      </w:pPr>
      <w:hyperlink r:id="rId35">
        <w:r>
          <w:rPr>
            <w:rStyle w:val="Hyperlink"/>
          </w:rPr>
          <w:t xml:space="preserve">https://www.heart.org/en/health-topics/high-blood-pressure/understanding-blood-pressure-readings?utm_source=chatgpt.com</w:t>
        </w:r>
      </w:hyperlink>
    </w:p>
    <w:p>
      <w:pPr>
        <w:pStyle w:val="BodyText"/>
      </w:pPr>
      <w:hyperlink r:id="rId36">
        <w:r>
          <w:rPr>
            <w:rStyle w:val="Hyperlink"/>
          </w:rPr>
          <w:t xml:space="preserve">[23]</w:t>
        </w:r>
      </w:hyperlink>
      <w:r>
        <w:t xml:space="preserve"> </w:t>
      </w:r>
      <w:r>
        <w:t xml:space="preserve">Understanding A1C</w:t>
      </w:r>
    </w:p>
    <w:p>
      <w:pPr>
        <w:pStyle w:val="BodyText"/>
      </w:pPr>
      <w:hyperlink r:id="rId36">
        <w:r>
          <w:rPr>
            <w:rStyle w:val="Hyperlink"/>
          </w:rPr>
          <w:t xml:space="preserve">https://diabetes.org/about-diabetes/a1c?utm_source=chatgpt.com</w:t>
        </w:r>
      </w:hyperlink>
    </w:p>
    <w:p>
      <w:pPr>
        <w:pStyle w:val="BodyText"/>
      </w:pPr>
      <w:hyperlink r:id="rId37">
        <w:r>
          <w:rPr>
            <w:rStyle w:val="Hyperlink"/>
          </w:rPr>
          <w:t xml:space="preserve">[24]</w:t>
        </w:r>
      </w:hyperlink>
      <w:r>
        <w:t xml:space="preserve"> </w:t>
      </w:r>
      <w:r>
        <w:t xml:space="preserve">Guideline on the Management of Dyslipidemia</w:t>
      </w:r>
    </w:p>
    <w:p>
      <w:pPr>
        <w:pStyle w:val="BodyText"/>
      </w:pPr>
      <w:hyperlink r:id="rId37">
        <w:r>
          <w:rPr>
            <w:rStyle w:val="Hyperlink"/>
          </w:rPr>
          <w:t xml:space="preserve">https://professional.heart.org/en/science-news/2026-guideline-on-the-management-of-dyslipidemia/top-things-to-know?utm_source=chatgpt.com</w:t>
        </w:r>
      </w:hyperlink>
    </w:p>
    <w:p>
      <w:pPr>
        <w:pStyle w:val="BodyText"/>
      </w:pPr>
      <w:hyperlink r:id="rId38">
        <w:r>
          <w:rPr>
            <w:rStyle w:val="Hyperlink"/>
          </w:rPr>
          <w:t xml:space="preserve">[25]</w:t>
        </w:r>
      </w:hyperlink>
      <w:r>
        <w:t xml:space="preserve"> </w:t>
      </w:r>
      <w:hyperlink r:id="rId38">
        <w:r>
          <w:rPr>
            <w:rStyle w:val="Hyperlink"/>
          </w:rPr>
          <w:t xml:space="preserve">[39]</w:t>
        </w:r>
      </w:hyperlink>
      <w:r>
        <w:t xml:space="preserve"> </w:t>
      </w:r>
      <w:r>
        <w:t xml:space="preserve">Obesity and overweight</w:t>
      </w:r>
    </w:p>
    <w:p>
      <w:pPr>
        <w:pStyle w:val="BodyText"/>
      </w:pPr>
      <w:hyperlink r:id="rId38">
        <w:r>
          <w:rPr>
            <w:rStyle w:val="Hyperlink"/>
          </w:rPr>
          <w:t xml:space="preserve">https://www.who.int/news-room/fact-sheets/detail/obesity-and-overweight?utm_source=chatgpt.com</w:t>
        </w:r>
      </w:hyperlink>
    </w:p>
    <w:p>
      <w:pPr>
        <w:pStyle w:val="BodyText"/>
      </w:pPr>
      <w:hyperlink r:id="rId39">
        <w:r>
          <w:rPr>
            <w:rStyle w:val="Hyperlink"/>
          </w:rPr>
          <w:t xml:space="preserve">[26]</w:t>
        </w:r>
      </w:hyperlink>
      <w:r>
        <w:t xml:space="preserve"> </w:t>
      </w:r>
      <w:hyperlink r:id="rId39">
        <w:r>
          <w:rPr>
            <w:rStyle w:val="Hyperlink"/>
          </w:rPr>
          <w:t xml:space="preserve">[40]</w:t>
        </w:r>
      </w:hyperlink>
      <w:r>
        <w:t xml:space="preserve"> </w:t>
      </w:r>
      <w:r>
        <w:t xml:space="preserve">Chronic obstructive pulmonary disease (COPD)</w:t>
      </w:r>
    </w:p>
    <w:p>
      <w:pPr>
        <w:pStyle w:val="BodyText"/>
      </w:pPr>
      <w:hyperlink r:id="rId39">
        <w:r>
          <w:rPr>
            <w:rStyle w:val="Hyperlink"/>
          </w:rPr>
          <w:t xml:space="preserve">https://www.who.int/news-room/fact-sheets/detail/chronic-obstructive-pulmonary-disease-%28copd%29?utm_source=chatgpt.com</w:t>
        </w:r>
      </w:hyperlink>
    </w:p>
    <w:p>
      <w:pPr>
        <w:pStyle w:val="BodyText"/>
      </w:pPr>
      <w:hyperlink r:id="rId40">
        <w:r>
          <w:rPr>
            <w:rStyle w:val="Hyperlink"/>
          </w:rPr>
          <w:t xml:space="preserve">[27]</w:t>
        </w:r>
      </w:hyperlink>
      <w:r>
        <w:t xml:space="preserve"> </w:t>
      </w:r>
      <w:r>
        <w:t xml:space="preserve">Diagnosis and Management of COPD</w:t>
      </w:r>
    </w:p>
    <w:p>
      <w:pPr>
        <w:pStyle w:val="BodyText"/>
      </w:pPr>
      <w:hyperlink r:id="rId40">
        <w:r>
          <w:rPr>
            <w:rStyle w:val="Hyperlink"/>
          </w:rPr>
          <w:t xml:space="preserve">https://reference.medscape.com/cc2/p10/gold-diagnosis-and-management-copd-guideline-2026a1000k8y?utm_source=chatgpt.com</w:t>
        </w:r>
      </w:hyperlink>
    </w:p>
    <w:p>
      <w:pPr>
        <w:pStyle w:val="BodyText"/>
      </w:pPr>
      <w:hyperlink r:id="rId52">
        <w:r>
          <w:rPr>
            <w:rStyle w:val="Hyperlink"/>
          </w:rPr>
          <w:t xml:space="preserve">[31]</w:t>
        </w:r>
      </w:hyperlink>
      <w:r>
        <w:t xml:space="preserve"> </w:t>
      </w:r>
      <w:r>
        <w:t xml:space="preserve">The HIPAA Privacy Rule</w:t>
      </w:r>
    </w:p>
    <w:p>
      <w:pPr>
        <w:pStyle w:val="BodyText"/>
      </w:pPr>
      <w:hyperlink r:id="rId52">
        <w:r>
          <w:rPr>
            <w:rStyle w:val="Hyperlink"/>
          </w:rPr>
          <w:t xml:space="preserve">https://www.hhs.gov/hipaa/for-professionals/privacy/index.html?utm_source=chatgpt.com</w:t>
        </w:r>
      </w:hyperlink>
    </w:p>
    <w:p>
      <w:pPr>
        <w:pStyle w:val="BodyText"/>
      </w:pPr>
      <w:hyperlink r:id="rId53">
        <w:r>
          <w:rPr>
            <w:rStyle w:val="Hyperlink"/>
          </w:rPr>
          <w:t xml:space="preserve">[32]</w:t>
        </w:r>
      </w:hyperlink>
      <w:r>
        <w:t xml:space="preserve"> </w:t>
      </w:r>
      <w:r>
        <w:t xml:space="preserve">Summary of the HIPAA Security Rule | HHS.gov</w:t>
      </w:r>
    </w:p>
    <w:p>
      <w:pPr>
        <w:pStyle w:val="BodyText"/>
      </w:pPr>
      <w:hyperlink r:id="rId53">
        <w:r>
          <w:rPr>
            <w:rStyle w:val="Hyperlink"/>
          </w:rPr>
          <w:t xml:space="preserve">https://www.hhs.gov/hipaa/for-professionals/security/laws-regulations/index.html</w:t>
        </w:r>
      </w:hyperlink>
    </w:p>
    <w:p>
      <w:pPr>
        <w:pStyle w:val="BodyText"/>
      </w:pPr>
      <w:hyperlink r:id="rId55">
        <w:r>
          <w:rPr>
            <w:rStyle w:val="Hyperlink"/>
          </w:rPr>
          <w:t xml:space="preserve">[33]</w:t>
        </w:r>
      </w:hyperlink>
      <w:r>
        <w:t xml:space="preserve"> </w:t>
      </w:r>
      <w:r>
        <w:t xml:space="preserve">Regulation - 2016/679 - EN - gdpr - EUR-Lex - European Union</w:t>
      </w:r>
    </w:p>
    <w:p>
      <w:pPr>
        <w:pStyle w:val="BodyText"/>
      </w:pPr>
      <w:hyperlink r:id="rId55">
        <w:r>
          <w:rPr>
            <w:rStyle w:val="Hyperlink"/>
          </w:rPr>
          <w:t xml:space="preserve">https://eur-lex.europa.eu/eli/reg/2016/679/oj/eng?utm_source=chatgpt.com</w:t>
        </w:r>
      </w:hyperlink>
    </w:p>
    <w:p>
      <w:pPr>
        <w:pStyle w:val="BodyText"/>
      </w:pPr>
      <w:hyperlink r:id="rId57">
        <w:r>
          <w:rPr>
            <w:rStyle w:val="Hyperlink"/>
          </w:rPr>
          <w:t xml:space="preserve">[34]</w:t>
        </w:r>
      </w:hyperlink>
      <w:r>
        <w:t xml:space="preserve"> </w:t>
      </w:r>
      <w:r>
        <w:t xml:space="preserve">डिजिटल व्यक्तिगत डेटा संरक्षण नियम 2025</w:t>
      </w:r>
    </w:p>
    <w:p>
      <w:pPr>
        <w:pStyle w:val="BodyText"/>
      </w:pPr>
      <w:hyperlink r:id="rId57">
        <w:r>
          <w:rPr>
            <w:rStyle w:val="Hyperlink"/>
          </w:rPr>
          <w:t xml:space="preserve">https://www.meity.gov.in/documents/act-and-policies/digital-personal-data-protection-rules-2025-gDOxUjMtQWa?utm_source=chatgpt.com</w:t>
        </w:r>
      </w:hyperlink>
    </w:p>
    <w:p>
      <w:pPr>
        <w:pStyle w:val="BodyText"/>
      </w:pPr>
      <w:hyperlink r:id="rId59">
        <w:r>
          <w:rPr>
            <w:rStyle w:val="Hyperlink"/>
          </w:rPr>
          <w:t xml:space="preserve">[35]</w:t>
        </w:r>
      </w:hyperlink>
      <w:r>
        <w:t xml:space="preserve"> </w:t>
      </w:r>
      <w:r>
        <w:t xml:space="preserve">Health Connect - Apps on Google Play</w:t>
      </w:r>
    </w:p>
    <w:p>
      <w:pPr>
        <w:pStyle w:val="BodyText"/>
      </w:pPr>
      <w:hyperlink r:id="rId59">
        <w:r>
          <w:rPr>
            <w:rStyle w:val="Hyperlink"/>
          </w:rPr>
          <w:t xml:space="preserve">https://play.google.com/store/apps/details?hl=en&amp;id=com.google.android.apps.healthdata&amp;utm_source=chatgpt.com</w:t>
        </w:r>
      </w:hyperlink>
    </w:p>
    <w:p>
      <w:pPr>
        <w:pStyle w:val="BodyText"/>
      </w:pPr>
      <w:hyperlink r:id="rId60">
        <w:r>
          <w:rPr>
            <w:rStyle w:val="Hyperlink"/>
          </w:rPr>
          <w:t xml:space="preserve">[36]</w:t>
        </w:r>
      </w:hyperlink>
      <w:r>
        <w:t xml:space="preserve"> </w:t>
      </w:r>
      <w:r>
        <w:t xml:space="preserve">Apple Health - App Store</w:t>
      </w:r>
    </w:p>
    <w:p>
      <w:pPr>
        <w:pStyle w:val="BodyText"/>
      </w:pPr>
      <w:hyperlink r:id="rId60">
        <w:r>
          <w:rPr>
            <w:rStyle w:val="Hyperlink"/>
          </w:rPr>
          <w:t xml:space="preserve">https://apps.apple.com/us/app/apple-health/id1242545199?utm_source=chatgpt.com</w:t>
        </w:r>
      </w:hyperlink>
    </w:p>
    <w:p>
      <w:pPr>
        <w:pStyle w:val="BodyText"/>
      </w:pPr>
      <w:hyperlink r:id="rId61">
        <w:r>
          <w:rPr>
            <w:rStyle w:val="Hyperlink"/>
          </w:rPr>
          <w:t xml:space="preserve">[37]</w:t>
        </w:r>
      </w:hyperlink>
      <w:r>
        <w:t xml:space="preserve"> </w:t>
      </w:r>
      <w:r>
        <w:t xml:space="preserve">Cybersecurity in Medical Devices: Quality Management ...</w:t>
      </w:r>
    </w:p>
    <w:p>
      <w:pPr>
        <w:pStyle w:val="BodyText"/>
      </w:pPr>
      <w:hyperlink r:id="rId61">
        <w:r>
          <w:rPr>
            <w:rStyle w:val="Hyperlink"/>
          </w:rPr>
          <w:t xml:space="preserve">https://www.fda.gov/regulatory-information/search-fda-guidance-documents/cybersecurity-medical-devices-quality-management-system-considerations-and-content-premarket?utm_source=chatgpt.com</w:t>
        </w:r>
      </w:hyperlink>
    </w:p>
    <w:bookmarkEnd w:id="71"/>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45" Target="media/rId45.png" /><Relationship Type="http://schemas.openxmlformats.org/officeDocument/2006/relationships/hyperlink" Id="rId60" Target="https://apps.apple.com/us/app/apple-health/id1242545199?utm_source=chatgpt.com" TargetMode="External" /><Relationship Type="http://schemas.openxmlformats.org/officeDocument/2006/relationships/hyperlink" Id="rId13" Target="https://arxiv.org/abs/1101.1438?utm_source=chatgpt.com" TargetMode="External" /><Relationship Type="http://schemas.openxmlformats.org/officeDocument/2006/relationships/hyperlink" Id="rId11" Target="https://developer.android.com/health-and-fitness/health-connect/data-types?utm_source=chatgpt.com" TargetMode="External" /><Relationship Type="http://schemas.openxmlformats.org/officeDocument/2006/relationships/hyperlink" Id="rId16" Target="https://developer.android.com/health-and-fitness/health-connect?utm_source=chatgpt.com" TargetMode="External" /><Relationship Type="http://schemas.openxmlformats.org/officeDocument/2006/relationships/hyperlink" Id="rId36" Target="https://diabetes.org/about-diabetes/a1c?utm_source=chatgpt.com" TargetMode="External" /><Relationship Type="http://schemas.openxmlformats.org/officeDocument/2006/relationships/hyperlink" Id="rId55" Target="https://eur-lex.europa.eu/eli/reg/2016/679/oj/eng?utm_source=chatgpt.com" TargetMode="External" /><Relationship Type="http://schemas.openxmlformats.org/officeDocument/2006/relationships/hyperlink" Id="rId23" Target="https://healthit.gov/?utm_source=chatgpt.com" TargetMode="External" /><Relationship Type="http://schemas.openxmlformats.org/officeDocument/2006/relationships/hyperlink" Id="rId10" Target="https://hl7.org/fhir/?utm_source=chatgpt.com" TargetMode="External" /><Relationship Type="http://schemas.openxmlformats.org/officeDocument/2006/relationships/hyperlink" Id="rId18" Target="https://hl7.org/fhir/condition.html?utm_source=chatgpt.com" TargetMode="External" /><Relationship Type="http://schemas.openxmlformats.org/officeDocument/2006/relationships/hyperlink" Id="rId22" Target="https://hl7.org/fhir/overview.html?utm_source=chatgpt.com" TargetMode="External" /><Relationship Type="http://schemas.openxmlformats.org/officeDocument/2006/relationships/hyperlink" Id="rId20" Target="https://hl7.org/fhir/resourcelist.html?utm_source=chatgpt.com" TargetMode="External" /><Relationship Type="http://schemas.openxmlformats.org/officeDocument/2006/relationships/hyperlink" Id="rId29" Target="https://ieeexplore.ieee.org/document/4781136?utm_source=chatgpt.com" TargetMode="External" /><Relationship Type="http://schemas.openxmlformats.org/officeDocument/2006/relationships/hyperlink" Id="rId26" Target="https://loinc.org/about?utm_source=chatgpt.com" TargetMode="External" /><Relationship Type="http://schemas.openxmlformats.org/officeDocument/2006/relationships/hyperlink" Id="rId12" Target="https://loinc.org/kb/users-guide/major-parts-of-a-loinc-term?utm_source=chatgpt.com" TargetMode="External" /><Relationship Type="http://schemas.openxmlformats.org/officeDocument/2006/relationships/hyperlink" Id="rId59" Target="https://play.google.com/store/apps/details?hl=en&amp;id=com.google.android.apps.healthdata&amp;utm_source=chatgpt.com" TargetMode="External" /><Relationship Type="http://schemas.openxmlformats.org/officeDocument/2006/relationships/hyperlink" Id="rId30" Target="https://professional.heart.org/en/science-news/2025-high-blood-pressure-guideline/top-things-to-know?utm_source=chatgpt.com" TargetMode="External" /><Relationship Type="http://schemas.openxmlformats.org/officeDocument/2006/relationships/hyperlink" Id="rId14" Target="https://professional.heart.org/en/science-news/2025-high-blood-pressure-guideline?utm_source=chatgpt.com" TargetMode="External" /><Relationship Type="http://schemas.openxmlformats.org/officeDocument/2006/relationships/hyperlink" Id="rId37" Target="https://professional.heart.org/en/science-news/2026-guideline-on-the-management-of-dyslipidemia/top-things-to-know?utm_source=chatgpt.com" TargetMode="External" /><Relationship Type="http://schemas.openxmlformats.org/officeDocument/2006/relationships/hyperlink" Id="rId40" Target="https://reference.medscape.com/cc2/p10/gold-diagnosis-and-management-copd-guideline-2026a1000k8y?utm_source=chatgpt.com" TargetMode="External" /><Relationship Type="http://schemas.openxmlformats.org/officeDocument/2006/relationships/hyperlink" Id="rId19" Target="https://www.dicomstandard.org/?utm_source=chatgpt.com" TargetMode="External" /><Relationship Type="http://schemas.openxmlformats.org/officeDocument/2006/relationships/hyperlink" Id="rId61" Target="https://www.fda.gov/regulatory-information/search-fda-guidance-documents/cybersecurity-medical-devices-quality-management-system-considerations-and-content-premarket?utm_source=chatgpt.com" TargetMode="External" /><Relationship Type="http://schemas.openxmlformats.org/officeDocument/2006/relationships/hyperlink" Id="rId35" Target="https://www.heart.org/en/health-topics/high-blood-pressure/understanding-blood-pressure-readings?utm_source=chatgpt.com" TargetMode="External" /><Relationship Type="http://schemas.openxmlformats.org/officeDocument/2006/relationships/hyperlink" Id="rId52" Target="https://www.hhs.gov/hipaa/for-professionals/privacy/index.html?utm_source=chatgpt.com" TargetMode="External" /><Relationship Type="http://schemas.openxmlformats.org/officeDocument/2006/relationships/hyperlink" Id="rId53" Target="https://www.hhs.gov/hipaa/for-professionals/security/laws-regulations/index.html" TargetMode="External" /><Relationship Type="http://schemas.openxmlformats.org/officeDocument/2006/relationships/hyperlink" Id="rId57" Target="https://www.meity.gov.in/documents/act-and-policies/digital-personal-data-protection-rules-2025-gDOxUjMtQWa?utm_source=chatgpt.com" TargetMode="External" /><Relationship Type="http://schemas.openxmlformats.org/officeDocument/2006/relationships/hyperlink" Id="rId17" Target="https://www.niddk.nih.gov/health-information/diagnostic-tests/a1c-test?utm_source=chatgpt.com" TargetMode="External" /><Relationship Type="http://schemas.openxmlformats.org/officeDocument/2006/relationships/hyperlink" Id="rId39" Target="https://www.who.int/news-room/fact-sheets/detail/chronic-obstructive-pulmonary-disease-%28copd%29?utm_source=chatgpt.com" TargetMode="External" /><Relationship Type="http://schemas.openxmlformats.org/officeDocument/2006/relationships/hyperlink" Id="rId38" Target="https://www.who.int/news-room/fact-sheets/detail/obesity-and-overweight?utm_source=chatgpt.com" TargetMode="External" /></Relationships>
</file>

<file path=word/_rels/footnotes.xml.rels><?xml version="1.0" encoding="UTF-8"?><Relationships xmlns="http://schemas.openxmlformats.org/package/2006/relationships"><Relationship Type="http://schemas.openxmlformats.org/officeDocument/2006/relationships/hyperlink" Id="rId60" Target="https://apps.apple.com/us/app/apple-health/id1242545199?utm_source=chatgpt.com" TargetMode="External" /><Relationship Type="http://schemas.openxmlformats.org/officeDocument/2006/relationships/hyperlink" Id="rId13" Target="https://arxiv.org/abs/1101.1438?utm_source=chatgpt.com" TargetMode="External" /><Relationship Type="http://schemas.openxmlformats.org/officeDocument/2006/relationships/hyperlink" Id="rId11" Target="https://developer.android.com/health-and-fitness/health-connect/data-types?utm_source=chatgpt.com" TargetMode="External" /><Relationship Type="http://schemas.openxmlformats.org/officeDocument/2006/relationships/hyperlink" Id="rId16" Target="https://developer.android.com/health-and-fitness/health-connect?utm_source=chatgpt.com" TargetMode="External" /><Relationship Type="http://schemas.openxmlformats.org/officeDocument/2006/relationships/hyperlink" Id="rId36" Target="https://diabetes.org/about-diabetes/a1c?utm_source=chatgpt.com" TargetMode="External" /><Relationship Type="http://schemas.openxmlformats.org/officeDocument/2006/relationships/hyperlink" Id="rId55" Target="https://eur-lex.europa.eu/eli/reg/2016/679/oj/eng?utm_source=chatgpt.com" TargetMode="External" /><Relationship Type="http://schemas.openxmlformats.org/officeDocument/2006/relationships/hyperlink" Id="rId23" Target="https://healthit.gov/?utm_source=chatgpt.com" TargetMode="External" /><Relationship Type="http://schemas.openxmlformats.org/officeDocument/2006/relationships/hyperlink" Id="rId10" Target="https://hl7.org/fhir/?utm_source=chatgpt.com" TargetMode="External" /><Relationship Type="http://schemas.openxmlformats.org/officeDocument/2006/relationships/hyperlink" Id="rId18" Target="https://hl7.org/fhir/condition.html?utm_source=chatgpt.com" TargetMode="External" /><Relationship Type="http://schemas.openxmlformats.org/officeDocument/2006/relationships/hyperlink" Id="rId22" Target="https://hl7.org/fhir/overview.html?utm_source=chatgpt.com" TargetMode="External" /><Relationship Type="http://schemas.openxmlformats.org/officeDocument/2006/relationships/hyperlink" Id="rId20" Target="https://hl7.org/fhir/resourcelist.html?utm_source=chatgpt.com" TargetMode="External" /><Relationship Type="http://schemas.openxmlformats.org/officeDocument/2006/relationships/hyperlink" Id="rId29" Target="https://ieeexplore.ieee.org/document/4781136?utm_source=chatgpt.com" TargetMode="External" /><Relationship Type="http://schemas.openxmlformats.org/officeDocument/2006/relationships/hyperlink" Id="rId26" Target="https://loinc.org/about?utm_source=chatgpt.com" TargetMode="External" /><Relationship Type="http://schemas.openxmlformats.org/officeDocument/2006/relationships/hyperlink" Id="rId12" Target="https://loinc.org/kb/users-guide/major-parts-of-a-loinc-term?utm_source=chatgpt.com" TargetMode="External" /><Relationship Type="http://schemas.openxmlformats.org/officeDocument/2006/relationships/hyperlink" Id="rId59" Target="https://play.google.com/store/apps/details?hl=en&amp;id=com.google.android.apps.healthdata&amp;utm_source=chatgpt.com" TargetMode="External" /><Relationship Type="http://schemas.openxmlformats.org/officeDocument/2006/relationships/hyperlink" Id="rId30" Target="https://professional.heart.org/en/science-news/2025-high-blood-pressure-guideline/top-things-to-know?utm_source=chatgpt.com" TargetMode="External" /><Relationship Type="http://schemas.openxmlformats.org/officeDocument/2006/relationships/hyperlink" Id="rId14" Target="https://professional.heart.org/en/science-news/2025-high-blood-pressure-guideline?utm_source=chatgpt.com" TargetMode="External" /><Relationship Type="http://schemas.openxmlformats.org/officeDocument/2006/relationships/hyperlink" Id="rId37" Target="https://professional.heart.org/en/science-news/2026-guideline-on-the-management-of-dyslipidemia/top-things-to-know?utm_source=chatgpt.com" TargetMode="External" /><Relationship Type="http://schemas.openxmlformats.org/officeDocument/2006/relationships/hyperlink" Id="rId40" Target="https://reference.medscape.com/cc2/p10/gold-diagnosis-and-management-copd-guideline-2026a1000k8y?utm_source=chatgpt.com" TargetMode="External" /><Relationship Type="http://schemas.openxmlformats.org/officeDocument/2006/relationships/hyperlink" Id="rId19" Target="https://www.dicomstandard.org/?utm_source=chatgpt.com" TargetMode="External" /><Relationship Type="http://schemas.openxmlformats.org/officeDocument/2006/relationships/hyperlink" Id="rId61" Target="https://www.fda.gov/regulatory-information/search-fda-guidance-documents/cybersecurity-medical-devices-quality-management-system-considerations-and-content-premarket?utm_source=chatgpt.com" TargetMode="External" /><Relationship Type="http://schemas.openxmlformats.org/officeDocument/2006/relationships/hyperlink" Id="rId35" Target="https://www.heart.org/en/health-topics/high-blood-pressure/understanding-blood-pressure-readings?utm_source=chatgpt.com" TargetMode="External" /><Relationship Type="http://schemas.openxmlformats.org/officeDocument/2006/relationships/hyperlink" Id="rId52" Target="https://www.hhs.gov/hipaa/for-professionals/privacy/index.html?utm_source=chatgpt.com" TargetMode="External" /><Relationship Type="http://schemas.openxmlformats.org/officeDocument/2006/relationships/hyperlink" Id="rId53" Target="https://www.hhs.gov/hipaa/for-professionals/security/laws-regulations/index.html" TargetMode="External" /><Relationship Type="http://schemas.openxmlformats.org/officeDocument/2006/relationships/hyperlink" Id="rId57" Target="https://www.meity.gov.in/documents/act-and-policies/digital-personal-data-protection-rules-2025-gDOxUjMtQWa?utm_source=chatgpt.com" TargetMode="External" /><Relationship Type="http://schemas.openxmlformats.org/officeDocument/2006/relationships/hyperlink" Id="rId17" Target="https://www.niddk.nih.gov/health-information/diagnostic-tests/a1c-test?utm_source=chatgpt.com" TargetMode="External" /><Relationship Type="http://schemas.openxmlformats.org/officeDocument/2006/relationships/hyperlink" Id="rId39" Target="https://www.who.int/news-room/fact-sheets/detail/chronic-obstructive-pulmonary-disease-%28copd%29?utm_source=chatgpt.com" TargetMode="External" /><Relationship Type="http://schemas.openxmlformats.org/officeDocument/2006/relationships/hyperlink" Id="rId38" Target="https://www.who.int/news-room/fact-sheets/detail/obesity-and-overweight?utm_source=chatgpt.com"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en</dc:language>
  <cp:keywords/>
  <dcterms:created xsi:type="dcterms:W3CDTF">1970-01-01T00:00:00Z</dcterms:created>
  <dcterms:modified xsi:type="dcterms:W3CDTF">1970-01-01T00:00:00Z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