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COMMERCIAL LEASE DEED</w:t>
      </w:r>
    </w:p>
    <w:p>
      <w:pPr>
        <w:spacing w:before="200" w:after="160"/>
        <w:jc w:val="center"/>
      </w:pPr>
      <w:r>
        <w:rPr>
          <w:b/>
          <w:color w:val="002060"/>
          <w:sz w:val="26"/>
        </w:rPr>
        <w:t>(For commercial / office / retail / industrial / warehouse premises — Registrable instrument under Section 17(1)(d) of the Registration Act, 1908)</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Lease Deed in respect of commercial immovable property for the term and on the terms set out herein</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Average annual rent x lease term + premium / deposit, as per State Stamp Act.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MANDATORY where the term exceeds 12 months or where yearly rent is reserved, under Section 17(1)(d) of the Registration Act, 1908.</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COMMERCIAL LEASE (this “Deed”) is made and executed at {{EXECUTION_PLACE}} on this {{EXECUTION_DAY}} day of {{EXECUTION_MONTH}}, {{EXECUTION_YEAR}}</w:t>
      </w:r>
    </w:p>
    <w:p/>
    <w:p>
      <w:pPr>
        <w:jc w:val="both"/>
      </w:pPr>
      <w:r>
        <w:rPr>
          <w:b/>
          <w:i w:val="0"/>
        </w:rPr>
        <w:t>BY AND BETWEEN</w:t>
      </w:r>
    </w:p>
    <w:p>
      <w:pPr>
        <w:jc w:val="both"/>
      </w:pPr>
      <w:r>
        <w:rPr>
          <w:b/>
        </w:rPr>
        <w:t xml:space="preserve">{{LESSOR_NAME}}, </w:t>
      </w:r>
      <w:r>
        <w:t>a company incorporated under the Companies Act, {{LESSOR_INCORPORATION_ACT}} (Companies Act, 1956 / Companies Act, 2013), bearing CIN {{LESSOR_CIN}}, PAN {{LESSOR_PAN}}, having its registered office at {{LESSOR_ADDRESS}}, acting through its authorised signatory {{LESSOR_SIGNATORY_NAME}}, {{LESSOR_SIGNATORY_DESIGNATION}}, duly authorised vide Board Resolution dated {{LESSOR_BOARD_RES_DATE}}, (hereinafter referred to as the “LESSOR”, which expression shall, unless repugnant to the context or meaning thereof, mean and include its successors-in-interest and permitted assigns), of the OF THE FIRST PART;</w:t>
      </w:r>
    </w:p>
    <w:p/>
    <w:p>
      <w:pPr>
        <w:jc w:val="center"/>
      </w:pPr>
      <w:r>
        <w:rPr>
          <w:b/>
        </w:rPr>
        <w:t>AND</w:t>
      </w:r>
    </w:p>
    <w:p/>
    <w:p>
      <w:pPr>
        <w:jc w:val="both"/>
      </w:pPr>
      <w:r>
        <w:rPr>
          <w:b/>
        </w:rPr>
        <w:t xml:space="preserve">{{LESSEE_NAME}}, </w:t>
      </w:r>
      <w:r>
        <w:t>a company incorporated under the Companies Act, {{LESSEE_INCORPORATION_ACT}} (Companies Act, 1956 / Companies Act, 2013), bearing CIN {{LESSEE_CIN}}, PAN {{LESSEE_PAN}}, having its registered office at {{LESSEE_ADDRESS}}, acting through its authorised signatory {{LESSEE_SIGNATORY_NAME}}, {{LESSEE_SIGNATORY_DESIGNATION}}, duly authorised vide Board Resolution dated {{LESSEE_BOARD_RES_DATE}}, (hereinafter referred to as the “LESSEE”, which expression shall, unless repugnant to the context or meaning thereof, mean and include its successors-in-interest and permitted assigns), of the OF THE SECOND PART;</w:t>
      </w:r>
    </w:p>
    <w:p/>
    <w:p/>
    <w:p>
      <w:pPr>
        <w:jc w:val="both"/>
      </w:pPr>
      <w:r>
        <w:rPr>
          <w:b/>
          <w:i w:val="0"/>
        </w:rPr>
        <w:t>WHEREAS:</w:t>
      </w:r>
    </w:p>
    <w:p/>
    <w:p>
      <w:pPr>
        <w:jc w:val="both"/>
      </w:pPr>
      <w:r>
        <w:rPr>
          <w:b/>
        </w:rPr>
        <w:t xml:space="preserve">(A)  </w:t>
      </w:r>
      <w:r>
        <w:t>the Lessor is the absolute and lawful owner of the commercial / office / retail / industrial premises more particularly described in Schedule A hereto (the “Demised Premises”), and has obtained all sanctions, plans, occupation certificate / completion certificate and other approvals required for commercial use thereof;</w:t>
      </w:r>
    </w:p>
    <w:p>
      <w:pPr>
        <w:jc w:val="both"/>
      </w:pPr>
      <w:r>
        <w:rPr>
          <w:b/>
        </w:rPr>
        <w:t xml:space="preserve">(B)  </w:t>
      </w:r>
      <w:r>
        <w:t>the Lessee, being engaged in the business of {{LESSEE_BUSINESS}}, has approached the Lessor for grant of a lease of the Demised Premises for the purpose of carrying on its lawful business activities therefrom;</w:t>
      </w:r>
    </w:p>
    <w:p>
      <w:pPr>
        <w:jc w:val="both"/>
      </w:pPr>
      <w:r>
        <w:rPr>
          <w:b/>
        </w:rPr>
        <w:t xml:space="preserve">(C)  </w:t>
      </w:r>
      <w:r>
        <w:t>the Lessor has agreed to grant such lease, and the Lessee has agreed to take such lease, on the terms and conditions hereinafter appearing.</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GRANT OF LEASE. </w:t>
      </w:r>
      <w:r>
        <w:t>The Lessor hereby grants and demises unto the Lessee, and the Lessee hereby takes on lease, the Demised Premises, together with all rights, easements and appurtenances, for the Term and on the terms hereinafter appearing.</w:t>
      </w:r>
    </w:p>
    <w:p>
      <w:pPr>
        <w:spacing w:before="80"/>
        <w:jc w:val="both"/>
      </w:pPr>
      <w:r>
        <w:rPr>
          <w:b/>
        </w:rPr>
        <w:t xml:space="preserve">2. </w:t>
      </w:r>
      <w:r>
        <w:rPr>
          <w:b/>
        </w:rPr>
        <w:t xml:space="preserve">TERM. </w:t>
      </w:r>
      <w:r>
        <w:t>The Term shall commence on {{LEASE_START_DATE}} (the “Commencement Date”) and continue for a period of {{LEASE_TERM_YEARS}} years, unless extended or earlier terminated in accordance herewith.</w:t>
      </w:r>
    </w:p>
    <w:p>
      <w:pPr>
        <w:spacing w:before="80"/>
        <w:jc w:val="both"/>
      </w:pPr>
      <w:r>
        <w:rPr>
          <w:b/>
        </w:rPr>
        <w:t xml:space="preserve">3. </w:t>
      </w:r>
      <w:r>
        <w:rPr>
          <w:b/>
        </w:rPr>
        <w:t xml:space="preserve">FIT-OUT PERIOD. </w:t>
      </w:r>
      <w:r>
        <w:t>The Lessor shall hand over physical possession of the Demised Premises to the Lessee on {{HANDOVER_DATE}}, which shall be {{FIT_OUT_DAYS}} days prior to the Commencement Date, exclusively for the purpose of the Lessee carrying out fit-out works (the “Fit-Out Period”). No rent shall be payable for the Fit-Out Period, but the Lessee shall be responsible for utilities consumed during such period.</w:t>
      </w:r>
    </w:p>
    <w:p>
      <w:pPr>
        <w:spacing w:before="80"/>
        <w:jc w:val="both"/>
      </w:pPr>
      <w:r>
        <w:rPr>
          <w:b/>
        </w:rPr>
        <w:t xml:space="preserve">4. </w:t>
      </w:r>
      <w:r>
        <w:rPr>
          <w:b/>
        </w:rPr>
        <w:t xml:space="preserve">MONTHLY RENT AND ESCALATION. </w:t>
      </w:r>
      <w:r>
        <w:t>The Lessee shall pay to the Lessor a monthly rent of ₹ {{MONTHLY_RENT_INR}} per month exclusive of GST, payable in advance on or before the {{RENT_DUE_DAY}}th day of each month, by NEFT / RTGS into the Lessor’s bank account. The rent shall escalate by {{ESCALATION_PERCENT}}% every {{ESCALATION_FREQUENCY_MONTHS}} months on a compounded basis.</w:t>
      </w:r>
    </w:p>
    <w:p>
      <w:pPr>
        <w:spacing w:before="80"/>
        <w:jc w:val="both"/>
      </w:pPr>
      <w:r>
        <w:rPr>
          <w:b/>
        </w:rPr>
        <w:t xml:space="preserve">5. </w:t>
      </w:r>
      <w:r>
        <w:rPr>
          <w:b/>
        </w:rPr>
        <w:t xml:space="preserve">GOODS AND SERVICES TAX. </w:t>
      </w:r>
      <w:r>
        <w:t>GST at the prevailing rate (currently 18%) shall be paid by the Lessee in addition to the rent. The Lessor shall issue GST-compliant tax invoices in accordance with the Central Goods and Services Tax Act, 2017 and the rules thereunder, enabling the Lessee to avail input tax credit, subject to applicable conditions.</w:t>
      </w:r>
    </w:p>
    <w:p>
      <w:pPr>
        <w:spacing w:before="80"/>
        <w:jc w:val="both"/>
      </w:pPr>
      <w:r>
        <w:rPr>
          <w:b/>
        </w:rPr>
        <w:t xml:space="preserve">6. </w:t>
      </w:r>
      <w:r>
        <w:rPr>
          <w:b/>
        </w:rPr>
        <w:t xml:space="preserve">SECURITY DEPOSIT. </w:t>
      </w:r>
      <w:r>
        <w:t>On execution, the Lessee shall pay to the Lessor an interest-free refundable security deposit equivalent to {{SECURITY_DEPOSIT_MONTHS}} months’ rent, aggregating ₹ {{SECURITY_DEPOSIT_INR}}, to be returned at the end of the Term, subject to lawful deductions.</w:t>
      </w:r>
    </w:p>
    <w:p>
      <w:pPr>
        <w:spacing w:before="80"/>
        <w:jc w:val="both"/>
      </w:pPr>
      <w:r>
        <w:rPr>
          <w:b/>
        </w:rPr>
        <w:t xml:space="preserve">7. </w:t>
      </w:r>
      <w:r>
        <w:rPr>
          <w:b/>
        </w:rPr>
        <w:t xml:space="preserve">COMMON AREA MAINTENANCE (CAM). </w:t>
      </w:r>
      <w:r>
        <w:t>In addition to rent, the Lessee shall pay Common Area Maintenance (CAM) charges of ₹ {{CAM_PER_SQFT}} per square foot per month on the chargeable area, payable monthly in advance, in respect of: (a) lobby, lifts, staircases; (b) common air-conditioning / HVAC; (c) housekeeping and sanitation; (d) security services; (e) common-area lighting; (f) facade and external maintenance; (g) landscaping; (h) administrative overheads. The Lessor shall publish a monthly CAM statement supported by vouchers, and CAM shall be subject to annual escalation in line with actual costs.</w:t>
      </w:r>
    </w:p>
    <w:p>
      <w:pPr>
        <w:spacing w:before="80"/>
        <w:jc w:val="both"/>
      </w:pPr>
      <w:r>
        <w:rPr>
          <w:b/>
        </w:rPr>
        <w:t xml:space="preserve">8. </w:t>
      </w:r>
      <w:r>
        <w:rPr>
          <w:b/>
        </w:rPr>
        <w:t xml:space="preserve">UTILITIES. </w:t>
      </w:r>
      <w:r>
        <w:t>The Lessee shall pay all utility charges relating to the exclusive use of the Demised Premises, including: (a) electricity at actuals (sub-metered);(b) water at actuals; (c) DG-set / power back-up charges as per consumption; (d) HVAC at actuals where individually metered; (e) telephone / internet; (f) any other consumption-linked charges.</w:t>
      </w:r>
    </w:p>
    <w:p>
      <w:pPr>
        <w:spacing w:before="80"/>
        <w:jc w:val="both"/>
      </w:pPr>
      <w:r>
        <w:rPr>
          <w:b/>
        </w:rPr>
        <w:t xml:space="preserve">9. </w:t>
      </w:r>
      <w:r>
        <w:rPr>
          <w:b/>
        </w:rPr>
        <w:t xml:space="preserve">PERMITTED USE. </w:t>
      </w:r>
      <w:r>
        <w:t>The Demised Premises shall be used exclusively for {{PERMITTED_USE}} (e.g., office space / retail outlet / warehouse / manufacturing). No change of user shall be permitted without the prior written consent of the Lessor and the relevant authorities.</w:t>
      </w:r>
    </w:p>
    <w:p>
      <w:pPr>
        <w:spacing w:before="80"/>
        <w:jc w:val="both"/>
      </w:pPr>
      <w:r>
        <w:rPr>
          <w:b/>
        </w:rPr>
        <w:t xml:space="preserve">10. </w:t>
      </w:r>
      <w:r>
        <w:rPr>
          <w:b/>
        </w:rPr>
        <w:t xml:space="preserve">PERMANENT ESTABLISHMENT (PE) DISCLAIMER. </w:t>
      </w:r>
      <w:r>
        <w:t>Nothing in this Deed shall be construed as creating a Permanent Establishment (PE) of the Lessor in any jurisdiction, or a partnership, joint venture, agency or fiduciary relationship between the Parties. The Lessor shall not be liable for any acts, omissions, liabilities, claims or taxes of the Lessee.</w:t>
      </w:r>
    </w:p>
    <w:p>
      <w:pPr>
        <w:spacing w:before="80"/>
        <w:jc w:val="both"/>
      </w:pPr>
      <w:r>
        <w:rPr>
          <w:b/>
        </w:rPr>
        <w:t xml:space="preserve">11. </w:t>
      </w:r>
      <w:r>
        <w:rPr>
          <w:b/>
        </w:rPr>
        <w:t xml:space="preserve">FIT-OUT, ALTERATIONS AND SIGNAGE. </w:t>
      </w:r>
      <w:r>
        <w:t>The Lessee may carry out fit-out works strictly in accordance with the plans approved in writing by the Lessor and the relevant authorities. Major structural alterations are prohibited. Signage of the Lessee may be displayed at the Lessor-approved location, subject to society / building rules.</w:t>
      </w:r>
    </w:p>
    <w:p>
      <w:pPr>
        <w:spacing w:before="80"/>
        <w:jc w:val="both"/>
      </w:pPr>
      <w:r>
        <w:rPr>
          <w:b/>
        </w:rPr>
        <w:t xml:space="preserve">12. </w:t>
      </w:r>
      <w:r>
        <w:rPr>
          <w:b/>
        </w:rPr>
        <w:t xml:space="preserve">INSURANCE. </w:t>
      </w:r>
      <w:r>
        <w:t>The Lessor shall maintain insurance for the building structure and common areas. The Lessee shall maintain, at its own cost, insurance covering: (a) the contents and fit-outs of the Demised Premises; (b) public liability of minimum ₹ {{LIABILITY_COVER_INR}}; and (c) any other industry-specific insurances. The Lessee shall furnish copies of insurance certificates annually.</w:t>
      </w:r>
    </w:p>
    <w:p>
      <w:pPr>
        <w:spacing w:before="80"/>
        <w:jc w:val="both"/>
      </w:pPr>
      <w:r>
        <w:rPr>
          <w:b/>
        </w:rPr>
        <w:t xml:space="preserve">13. </w:t>
      </w:r>
      <w:r>
        <w:rPr>
          <w:b/>
        </w:rPr>
        <w:t xml:space="preserve">MAINTENANCE AND REPAIRS. </w:t>
      </w:r>
      <w:r>
        <w:t>The Lessor shall be responsible for major structural and external repairs to the Demised Premises. All internal repairs, maintenance of fit-outs and consumable items shall be the responsibility of the Lessee.</w:t>
      </w:r>
    </w:p>
    <w:p>
      <w:pPr>
        <w:spacing w:before="80"/>
        <w:jc w:val="both"/>
      </w:pPr>
      <w:r>
        <w:rPr>
          <w:b/>
        </w:rPr>
        <w:t xml:space="preserve">14. </w:t>
      </w:r>
      <w:r>
        <w:rPr>
          <w:b/>
        </w:rPr>
        <w:t xml:space="preserve">ASSIGNMENT AND SUB-LETTING. </w:t>
      </w:r>
      <w:r>
        <w:t>The Lessee shall not assign, sub-let, license or part with possession of any part of the Demised Premises without the prior written consent of the Lessor. The Lessor’s consent shall not be unreasonably withheld in respect of intra-group assignment to an Affiliate of the Lessee.</w:t>
      </w:r>
    </w:p>
    <w:p>
      <w:pPr>
        <w:spacing w:before="80"/>
        <w:jc w:val="both"/>
      </w:pPr>
      <w:r>
        <w:rPr>
          <w:b/>
        </w:rPr>
        <w:t xml:space="preserve">15. </w:t>
      </w:r>
      <w:r>
        <w:rPr>
          <w:b/>
        </w:rPr>
        <w:t xml:space="preserve">LOCK-IN AND TERMINATION. </w:t>
      </w:r>
      <w:r>
        <w:t>The Lock-in Period shall be {{LOCKIN_MONTHS}} months from the Commencement Date. Post the Lock-in Period, the Lessee may terminate this Lease by giving {{NOTICE_PERIOD_MONTHS}} months’ prior written notice. Termination during Lock-in shall attract liquidated damages equal to rent for the unexpired Lock-in Period.</w:t>
      </w:r>
    </w:p>
    <w:p>
      <w:pPr>
        <w:spacing w:before="80"/>
        <w:jc w:val="both"/>
      </w:pPr>
      <w:r>
        <w:rPr>
          <w:b/>
        </w:rPr>
        <w:t xml:space="preserve">16. </w:t>
      </w:r>
      <w:r>
        <w:rPr>
          <w:b/>
        </w:rPr>
        <w:t xml:space="preserve">DEFAULT AND REMEDIES. </w:t>
      </w:r>
      <w:r>
        <w:t>The following shall constitute events of default by the Lessee: (a) non-payment of rent / CAM / utilities for 60 consecutive days despite notice; (b) breach of any material covenant uncured within 30 days of notice; (c) insolvency / winding up / liquidation; (d) cessation of permitted business. On such default, the Lessor may (i) terminate this Lease; (ii) re-enter and take possession; (iii) appropriate the security deposit; (iv) recover all dues with interest at {{DEFAULT_INTEREST_PERCENT}}% per annum.</w:t>
      </w:r>
    </w:p>
    <w:p>
      <w:pPr>
        <w:spacing w:before="80"/>
        <w:jc w:val="both"/>
      </w:pPr>
      <w:r>
        <w:rPr>
          <w:b/>
        </w:rPr>
        <w:t xml:space="preserve">17. </w:t>
      </w:r>
      <w:r>
        <w:rPr>
          <w:b/>
        </w:rPr>
        <w:t xml:space="preserve">FORCE MAJEURE. </w:t>
      </w:r>
      <w:r>
        <w:t>Neither Party shall be liable for delay or non-performance due to events beyond reasonable control, including acts of God, war, pandemic, lockdown, riots, fire, flood and earthquake. If such force majeure event subsists for more than {{FM_DAYS}} days and renders the Demised Premises substantially unfit for use, either Party may terminate this Lease without liability.</w:t>
      </w:r>
    </w:p>
    <w:p>
      <w:pPr>
        <w:spacing w:before="80"/>
        <w:jc w:val="both"/>
      </w:pPr>
      <w:r>
        <w:rPr>
          <w:b/>
        </w:rPr>
        <w:t xml:space="preserve">18. </w:t>
      </w:r>
      <w:r>
        <w:rPr>
          <w:b/>
        </w:rPr>
        <w:t xml:space="preserve">TDS UNDER SECTION 194-I. </w:t>
      </w:r>
      <w:r>
        <w:t>The Lessee shall deduct TDS at 10% on the rent under Section 194-I of the Income-tax Act, 1961, and remit the same to the Government, providing Form 16A to the Lessor.</w:t>
      </w:r>
    </w:p>
    <w:p>
      <w:pPr>
        <w:spacing w:before="80"/>
        <w:jc w:val="both"/>
      </w:pPr>
      <w:r>
        <w:rPr>
          <w:b/>
        </w:rPr>
        <w:t xml:space="preserve">19. </w:t>
      </w:r>
      <w:r>
        <w:rPr>
          <w:b/>
        </w:rPr>
        <w:t xml:space="preserve">REGISTRATION AND STAMP DUTY. </w:t>
      </w:r>
      <w:r>
        <w:t>The Parties shall jointly attend for registration of this Deed before the Sub-Registrar of Assurances within 4 (four) months of execution. The stamp duty and registration fee shall be borne by {{STAMP_DUTY_BEARER}}.</w:t>
      </w:r>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DESCRIPTION OF THE DEMISED COMMERCIAL PREMISES</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SCHEDULE C — COMMERCIAL TERMS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Item</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Chargeable Area (sq. ft.)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{{CHARGEABLE_AREA_SQFT}}</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Rent per sq. ft. per month (₹)</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{{RENT_PER_SQFT}}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Monthly Rent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{{MONTHLY_RENT_INR}}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CAM per sq. ft. per month (₹)</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{{CAM_PER_SQFT}}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Monthly CAM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{{MONTHLY_CAM_INR}}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Security Deposit (months / ₹)</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{{SECURITY_DEPOSIT_MONTHS}} / {{SECURITY_DEPOSIT_INR}}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Rent Escalation</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{{ESCALATION_PERCENT}}% every {{ESCALATION_FREQUENCY_MONTHS}} months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Fit-Out Period</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{{FIT_OUT_DAYS}} days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Lock-in Period</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{{LOCKIN_MONTHS}} months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Notice Period (post lock-in)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{{NOTICE_PERIOD_MONTHS}} months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GST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Extra at applicable rate (currently 18%)</w:t>
            </w:r>
          </w:p>
        </w:tc>
      </w:tr>
    </w:tbl>
    <w:p/>
    <w:p>
      <w:pPr>
        <w:spacing w:before="240" w:after="80"/>
        <w:pBdr>
          <w:bottom w:val="single" w:sz="6" w:space="1" w:color="002060"/>
        </w:pBdr>
      </w:pPr>
      <w:r>
        <w:rPr>
          <w:b/>
          <w:color w:val="002060"/>
          <w:sz w:val="25"/>
        </w:rPr>
        <w:t>IN WITNESS WHEREOF</w:t>
      </w:r>
    </w:p>
    <w:p>
      <w:pPr>
        <w:jc w:val="both"/>
      </w:pPr>
      <w:r>
        <w:rPr>
          <w:b/>
          <w:i w:val="0"/>
        </w:rPr>
        <w:t>IN WITNESS WHEREOF the Parties hereto have set their respective hands and signed this Deed on the day, month and year first above written, in the presence of the witnesses attesting hereunder.</w:t>
      </w:r>
    </w:p>
    <w:p/>
    <w:p>
      <w:pPr>
        <w:spacing w:before="160" w:after="60"/>
      </w:pPr>
      <w:r>
        <w:rPr>
          <w:b/>
          <w:color w:val="002060"/>
          <w:sz w:val="23"/>
        </w:rPr>
        <w:t>SIGNED, SEALED AND DELIVERED BY THE LESSOR:</w:t>
      </w:r>
    </w:p>
    <w:p>
      <w:pPr>
        <w:jc w:val="both"/>
      </w:pPr>
      <w:r>
        <w:rPr>
          <w:b w:val="0"/>
          <w:i w:val="0"/>
        </w:rPr>
        <w:t>_________________________________</w:t>
      </w:r>
    </w:p>
    <w:p>
      <w:pPr>
        <w:jc w:val="both"/>
      </w:pPr>
      <w:r>
        <w:rPr>
          <w:b/>
          <w:i w:val="0"/>
        </w:rPr>
        <w:t>{{LESSOR_NAME}}</w:t>
      </w:r>
    </w:p>
    <w:p>
      <w:pPr>
        <w:jc w:val="both"/>
      </w:pPr>
      <w:r>
        <w:rPr>
          <w:b w:val="0"/>
          <w:i w:val="0"/>
        </w:rPr>
        <w:t>(Lessor)</w:t>
      </w:r>
    </w:p>
    <w:p>
      <w:pPr>
        <w:jc w:val="both"/>
      </w:pPr>
      <w:r>
        <w:rPr>
          <w:b w:val="0"/>
          <w:i w:val="0"/>
        </w:rPr>
        <w:t>Photograph / Thumb impression of {{LESSOR_NAME}} is affixed at the place provided in this Deed and the same is duly attested by the witnesses below.</w:t>
      </w:r>
    </w:p>
    <w:p/>
    <w:p>
      <w:pPr>
        <w:spacing w:before="160" w:after="60"/>
      </w:pPr>
      <w:r>
        <w:rPr>
          <w:b/>
          <w:color w:val="002060"/>
          <w:sz w:val="23"/>
        </w:rPr>
        <w:t>SIGNED, SEALED AND DELIVERED BY THE LESSEE:</w:t>
      </w:r>
    </w:p>
    <w:p>
      <w:pPr>
        <w:jc w:val="both"/>
      </w:pPr>
      <w:r>
        <w:rPr>
          <w:b w:val="0"/>
          <w:i w:val="0"/>
        </w:rPr>
        <w:t>_________________________________</w:t>
      </w:r>
    </w:p>
    <w:p>
      <w:pPr>
        <w:jc w:val="both"/>
      </w:pPr>
      <w:r>
        <w:rPr>
          <w:b/>
          <w:i w:val="0"/>
        </w:rPr>
        <w:t>{{LESSEE_NAME}}</w:t>
      </w:r>
    </w:p>
    <w:p>
      <w:pPr>
        <w:jc w:val="both"/>
      </w:pPr>
      <w:r>
        <w:rPr>
          <w:b w:val="0"/>
          <w:i w:val="0"/>
        </w:rPr>
        <w:t>(Lessee)</w:t>
      </w:r>
    </w:p>
    <w:p>
      <w:pPr>
        <w:jc w:val="both"/>
      </w:pPr>
      <w:r>
        <w:rPr>
          <w:b w:val="0"/>
          <w:i w:val="0"/>
        </w:rPr>
        <w:t>Photograph / Thumb impression of {{LESSEE_NAME}} is affixed at the place provided in this Deed and the same is duly attested by the witnesses below.</w:t>
      </w:r>
    </w:p>
    <w:p/>
    <w:p>
      <w:pPr>
        <w:spacing w:before="160" w:after="60"/>
      </w:pPr>
      <w:r>
        <w:rPr>
          <w:b/>
          <w:color w:val="002060"/>
          <w:sz w:val="23"/>
        </w:rPr>
        <w:t>ATTESTED BY (in accordance with Section 3 of the Transfer of Property Act, 1882):</w:t>
      </w:r>
    </w:p>
    <w:p>
      <w:pPr>
        <w:jc w:val="both"/>
      </w:pPr>
      <w:r>
        <w:rPr>
          <w:b/>
          <w:i w:val="0"/>
        </w:rPr>
        <w:t>Witness 1:</w:t>
      </w:r>
    </w:p>
    <w:p>
      <w:pPr>
        <w:jc w:val="both"/>
      </w:pPr>
      <w:r>
        <w:rPr>
          <w:b w:val="0"/>
          <w:i w:val="0"/>
        </w:rPr>
        <w:t>Name: {{WITNESS_1_NAME}}</w:t>
      </w:r>
    </w:p>
    <w:p>
      <w:pPr>
        <w:jc w:val="both"/>
      </w:pPr>
      <w:r>
        <w:rPr>
          <w:b w:val="0"/>
          <w:i w:val="0"/>
        </w:rPr>
        <w:t>S/o, D/o, W/o: {{WITNESS_1_PARENT_NAME}}; Age: {{WITNESS_1_AGE}}; Occupation: {{WITNESS_1_OCCUPATION}}</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S/o, D/o, W/o: {{WITNESS_2_PARENT_NAME}}; Age: {{WITNESS_2_AGE}}; Occupation: {{WITNESS_2_OCCUPATION}}</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p>
      <w:pPr>
        <w:spacing w:before="160" w:after="60"/>
      </w:pPr>
      <w:r>
        <w:rPr>
          <w:b/>
          <w:color w:val="002060"/>
          <w:sz w:val="23"/>
        </w:rPr>
        <w:t>DRAFTED BY</w:t>
      </w:r>
    </w:p>
    <w:p>
      <w:pPr>
        <w:jc w:val="both"/>
      </w:pPr>
      <w:r>
        <w:rPr>
          <w:b w:val="0"/>
          <w:i w:val="0"/>
        </w:rPr>
        <w:t>{{DRAFTED_BY_ADVOCATE_NAME}}, Advocate, Enrolment No. {{DRAFTED_BY_ENROLMENT_NO}} of the Bar Council of {{DRAFTED_BY_BAR_COUNCIL_STATE}}, {{DRAFTED_BY_ADDRESS}}.</w:t>
      </w:r>
    </w:p>
    <w:p/>
    <w:p>
      <w:pPr>
        <w:spacing w:before="160" w:after="60"/>
      </w:pPr>
      <w:r>
        <w:rPr>
          <w:b/>
          <w:color w:val="002060"/>
          <w:sz w:val="23"/>
        </w:rPr>
        <w:t>IDENTIFIED BEFORE ME</w:t>
      </w:r>
    </w:p>
    <w:p>
      <w:pPr>
        <w:jc w:val="both"/>
      </w:pPr>
      <w:r>
        <w:rPr>
          <w:b w:val="0"/>
          <w:i w:val="0"/>
        </w:rPr>
        <w:t>I, {{IDENTIFIER_NAME}}, Advocate / Notary Public, hereby identify the Executants who have signed this Deed in my presence and I have verified their photo identification documents.</w:t>
      </w:r>
    </w:p>
    <w:p>
      <w:pPr>
        <w:jc w:val="both"/>
      </w:pPr>
      <w:r>
        <w:rPr>
          <w:b w:val="0"/>
          <w:i w:val="0"/>
        </w:rPr>
        <w:t>Signature: _________________________________</w:t>
      </w:r>
    </w:p>
    <w:p>
      <w:pPr>
        <w:jc w:val="both"/>
      </w:pPr>
      <w:r>
        <w:rPr>
          <w:b w:val="0"/>
          <w:i w:val="0"/>
        </w:rPr>
        <w:t>Name: {{IDENTIFIER_NAME}}</w:t>
      </w:r>
    </w:p>
    <w:p>
      <w:pPr>
        <w:jc w:val="both"/>
      </w:pPr>
      <w:r>
        <w:rPr>
          <w:b w:val="0"/>
          <w:i w:val="0"/>
        </w:rPr>
        <w:t>Enrolment / Notary Reg. No.: {{IDENTIFIER_ENROLMENT_NO}}</w:t>
      </w:r>
    </w:p>
    <w:p/>
    <w:p>
      <w:r>
        <w:br w:type="page"/>
      </w:r>
    </w:p>
    <w:p>
      <w:pPr>
        <w:spacing w:before="240" w:after="80"/>
        <w:pBdr>
          <w:bottom w:val="single" w:sz="6" w:space="1" w:color="002060"/>
        </w:pBdr>
      </w:pPr>
      <w:r>
        <w:rPr>
          <w:b/>
          <w:color w:val="002060"/>
          <w:sz w:val="25"/>
        </w:rPr>
        <w:t>ENDORSEMENT OF THE SUB-REGISTRAR OF ASSURANCES</w:t>
      </w:r>
    </w:p>
    <w:p>
      <w:pPr>
        <w:jc w:val="both"/>
      </w:pPr>
      <w:r>
        <w:rPr>
          <w:b w:val="0"/>
          <w:i/>
          <w:sz w:val="18"/>
        </w:rPr>
        <w:t>[The following is reserved for the use and endorsement of the Sub-Registrar of Assurances under the Registration Act, 1908. Do NOT fill this section.]</w:t>
      </w:r>
    </w:p>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To be filled by Sub-Registrar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Document No. / Year</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Book No. / Volume / Page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Date of Registration</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Stamp Duty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Other Charges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Sub-Registrar Office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{{SUB_REGISTRAR_OFFICE}}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Signature &amp; Seal of Sub-Registrar</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Photographs / Thumb Impressions Attached</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Yes / No (per Sec 32A Registration Act, 1908)</w:t>
            </w:r>
          </w:p>
        </w:tc>
      </w:tr>
    </w:tbl>
    <w:p/>
    <w:p>
      <w:pPr>
        <w:jc w:val="both"/>
      </w:pPr>
      <w:r>
        <w:rPr>
          <w:b w:val="0"/>
          <w:i/>
          <w:sz w:val="18"/>
        </w:rPr>
        <w:t>DECLARATION UNDER SECTION 23 OF THE REGISTRATION ACT, 1908: This instrument has been presented for registration within the statutory period of 4 (four) months from the date of its execution.</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