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60"/>
        <w:jc w:val="center"/>
      </w:pPr>
      <w:r>
        <w:rPr>
          <w:b/>
          <w:color w:val="002060"/>
          <w:sz w:val="40"/>
        </w:rPr>
        <w:t>SIMPLE MORTGAGE DEED</w:t>
      </w:r>
    </w:p>
    <w:p>
      <w:pPr>
        <w:spacing w:before="200" w:after="160"/>
        <w:jc w:val="center"/>
      </w:pPr>
      <w:r>
        <w:rPr>
          <w:b/>
          <w:color w:val="002060"/>
          <w:sz w:val="26"/>
        </w:rPr>
        <w:t>(Under Section 58(b) of the Transfer of Property Act, 1882 — Personal covenant to repay coupled with right of sale through court; Mortgagor retains possession of the property)</w:t>
      </w:r>
    </w:p>
    <w:p/>
    <w:p>
      <w:pPr>
        <w:spacing w:before="240" w:after="80"/>
        <w:pBdr>
          <w:bottom w:val="single" w:sz="6" w:space="1" w:color="002060"/>
        </w:pBdr>
      </w:pPr>
      <w:r>
        <w:rPr>
          <w:b/>
          <w:color w:val="002060"/>
          <w:sz w:val="25"/>
        </w:rPr>
        <w:t>STAMP DUTY &amp; REGISTRATION PARTICULARS</w:t>
      </w:r>
    </w:p>
    <w:tbl>
      <w:tblPr>
        <w:tblW w:type="auto" w:w="0"/>
        <w:jc w:val="center"/>
        <w:tblLayout w:type="fixed"/>
        <w:tblLook w:firstColumn="1" w:firstRow="1" w:lastColumn="0" w:lastRow="0" w:noHBand="0" w:noVBand="1" w:val="04A0"/>
      </w:tblPr>
      <w:tblGrid>
        <w:gridCol w:w="4873"/>
        <w:gridCol w:w="4873"/>
      </w:tblGrid>
      <w:tr>
        <w:tc>
          <w:tcPr>
            <w:tcW w:type="dxa" w:w="3969"/>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Field</w:t>
            </w:r>
          </w:p>
        </w:tc>
        <w:tc>
          <w:tcPr>
            <w:tcW w:type="dxa" w:w="5386"/>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Particulars</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Instrument</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Simple Mortgage Deed (non-possessory mortgage with personal covenant to pay)</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State of Execution</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{{STATE_OF_EXECUTION}}</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Article under Schedule I-A / I of Indian Stamp Act, 1899 (as applicable to State)</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{{STAMP_ARTICLE_NO}}</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Basis of Stamp Duty</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Ad valorem stamp duty as per the State Stamp Act, typically 0.1%–0.5% of the loan amount secured, subject to caps and concessions for agricultural / housing finance.</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Stamp Duty Paid (₹)</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{{STAMP_DUTY_AMOUNT_INR}} (Rupees {{STAMP_DUTY_WORDS}} only)</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Mode of Stamp Duty Payment</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{{STAMP_DUTY_MODE}} (Non-judicial Stamp Paper / e-Stamp Certificate / Franking / e-Challan)</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Stamp Paper / e-Stamp Certificate No.</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{{STAMP_CERTIFICATE_NO}}</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Date of Stamp Paper / e-Stamp Issuance</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{{STAMP_CERTIFICATE_DATE}}</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Registration Status under Section 17 / 18 of the Registration Act, 1908</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MANDATORY under Section 17(1)(b) of the Registration Act, 1908. Filing with CERSAI is required within 30 days where the Mortgagee is a notified financial institution.</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Office of the Sub-Registrar of Assurances</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{{SUB_REGISTRAR_OFFICE}}</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Registration Fee (₹)</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{{REGISTRATION_FEE_INR}} (typically 1% of consideration / market value, subject to cap as per State Rules)</w:t>
            </w:r>
          </w:p>
        </w:tc>
      </w:tr>
    </w:tbl>
    <w:p/>
    <w:p>
      <w:pPr>
        <w:jc w:val="both"/>
      </w:pPr>
      <w:r>
        <w:rPr>
          <w:b w:val="0"/>
          <w:i/>
          <w:sz w:val="19"/>
        </w:rPr>
        <w:t>NOTE ON STAMP DUTY: Stamp duty rates are State-specific and vary from State to State. The amounts indicated above must be computed in accordance with the prevailing Stamp Act of the State where the property is situated, taking into account (a) the market value / circle rate (Ready Reckoner / Guidance Value) of the Property; (b) any concessional rates available (e.g., for women buyers, blood relatives in gift, partition amongst family); (c) surcharge / cess applicable (e.g., metro cess, women welfare cess); and (d) any amnesty schemes in force. Insufficient stamping renders the instrument inadmissible in evidence under Section 35 of the Indian Stamp Act, 1899, save on payment of deficient stamp duty + penalty of up to 10 times.</w:t>
      </w:r>
    </w:p>
    <w:p/>
    <w:p>
      <w:pPr>
        <w:jc w:val="both"/>
      </w:pPr>
      <w:r>
        <w:rPr>
          <w:b w:val="0"/>
          <w:i w:val="0"/>
        </w:rPr>
        <w:t>THIS DEED OF SIMPLE MORTGAGE (this “Deed”) is made and executed at {{EXECUTION_PLACE}} on this {{EXECUTION_DAY}} day of {{EXECUTION_MONTH}}, {{EXECUTION_YEAR}}</w:t>
      </w:r>
    </w:p>
    <w:p/>
    <w:p>
      <w:pPr>
        <w:jc w:val="both"/>
      </w:pPr>
      <w:r>
        <w:rPr>
          <w:b/>
          <w:i w:val="0"/>
        </w:rPr>
        <w:t>BY AND BETWEEN</w:t>
      </w:r>
    </w:p>
    <w:p>
      <w:pPr>
        <w:jc w:val="both"/>
      </w:pPr>
      <w:r>
        <w:rPr>
          <w:b/>
        </w:rPr>
        <w:t xml:space="preserve">{{MORTGAGOR_NAME}}, </w:t>
      </w:r>
      <w:r>
        <w:t>aged about {{MORTGAGOR_AGE}} years, S/o / D/o / W/o {{MORTGAGOR_PARENT_NAME}}, by faith {{MORTGAGOR_RELIGION}}, by nationality Indian, by occupation {{MORTGAGOR_OCCUPATION}}, holding PAN {{MORTGAGOR_PAN}} and Aadhaar No. (last 4 digits) XXXX-XXXX-{{MORTGAGOR_AADHAAR_LAST4}}, permanent resident of and presently residing at {{MORTGAGOR_ADDRESS}} (hereinafter referred to as the “MORTGAGOR”, which expression shall, unless repugnant to the context or meaning thereof, mean and include his / her / their heirs, executors, administrators, legal representatives, successors and permitted assigns), of the OF THE FIRST PART;</w:t>
      </w:r>
    </w:p>
    <w:p/>
    <w:p>
      <w:pPr>
        <w:jc w:val="center"/>
      </w:pPr>
      <w:r>
        <w:rPr>
          <w:b/>
        </w:rPr>
        <w:t>AND</w:t>
      </w:r>
    </w:p>
    <w:p/>
    <w:p>
      <w:pPr>
        <w:jc w:val="both"/>
      </w:pPr>
      <w:r>
        <w:rPr>
          <w:b/>
        </w:rPr>
        <w:t xml:space="preserve">{{MORTGAGEE_NAME}}, </w:t>
      </w:r>
      <w:r>
        <w:t>aged about {{MORTGAGEE_AGE}} years, S/o / D/o / W/o {{MORTGAGEE_PARENT_NAME}}, by faith {{MORTGAGEE_RELIGION}}, by nationality Indian, by occupation {{MORTGAGEE_OCCUPATION}}, holding PAN {{MORTGAGEE_PAN}} and Aadhaar No. (last 4 digits) XXXX-XXXX-{{MORTGAGEE_AADHAAR_LAST4}}, permanent resident of and presently residing at {{MORTGAGEE_ADDRESS}} (hereinafter referred to as the “MORTGAGEE”, which expression shall, unless repugnant to the context or meaning thereof, mean and include his / her / their heirs, executors, administrators, legal representatives, successors and permitted assigns), of the OF THE SECOND PART;</w:t>
      </w:r>
    </w:p>
    <w:p/>
    <w:p/>
    <w:p>
      <w:pPr>
        <w:jc w:val="both"/>
      </w:pPr>
      <w:r>
        <w:rPr>
          <w:b/>
          <w:i w:val="0"/>
        </w:rPr>
        <w:t>WHEREAS:</w:t>
      </w:r>
    </w:p>
    <w:p/>
    <w:p>
      <w:pPr>
        <w:jc w:val="both"/>
      </w:pPr>
      <w:r>
        <w:rPr>
          <w:b/>
        </w:rPr>
        <w:t xml:space="preserve">(A)  </w:t>
      </w:r>
      <w:r>
        <w:t>the Mortgagor is the absolute owner of the immovable property described in Schedule A hereto (the “Mortgaged Property”), with good title and free from all encumbrances;</w:t>
      </w:r>
    </w:p>
    <w:p>
      <w:pPr>
        <w:jc w:val="both"/>
      </w:pPr>
      <w:r>
        <w:rPr>
          <w:b/>
        </w:rPr>
        <w:t xml:space="preserve">(B)  </w:t>
      </w:r>
      <w:r>
        <w:t>the Mortgagor has approached the Mortgagee for a loan of ₹ {{LOAN_AMOUNT_INR}} (Rupees {{LOAN_AMOUNT_WORDS}} only) for the purpose of {{LOAN_PURPOSE}};</w:t>
      </w:r>
    </w:p>
    <w:p>
      <w:pPr>
        <w:jc w:val="both"/>
      </w:pPr>
      <w:r>
        <w:rPr>
          <w:b/>
        </w:rPr>
        <w:t xml:space="preserve">(C)  </w:t>
      </w:r>
      <w:r>
        <w:t>the Mortgagee has agreed to advance the said loan to the Mortgagor on the security of a SIMPLE MORTGAGE of the Mortgaged Property under Section 58(b) of the TPA, 1882, on the terms and conditions set out herein;</w:t>
      </w:r>
    </w:p>
    <w:p>
      <w:pPr>
        <w:jc w:val="both"/>
      </w:pPr>
      <w:r>
        <w:rPr>
          <w:b/>
        </w:rPr>
        <w:t xml:space="preserve">(D)  </w:t>
      </w:r>
      <w:r>
        <w:t>the Parties intend to record their said arrangement by this Simple Mortgage Deed.</w:t>
      </w:r>
    </w:p>
    <w:p/>
    <w:p>
      <w:pPr>
        <w:jc w:val="both"/>
      </w:pPr>
      <w:r>
        <w:rPr>
          <w:b/>
          <w:i w:val="0"/>
        </w:rPr>
        <w:t>NOW, THEREFORE, in consideration of the mutual covenants, agreements, representations and warranties set out herein, and the consideration recited above, and intending to be legally bound hereby, the Parties have agreed as follows and this Deed WITNESSETH AS UNDER:</w:t>
      </w:r>
    </w:p>
    <w:p/>
    <w:p>
      <w:pPr>
        <w:spacing w:before="80"/>
        <w:jc w:val="both"/>
      </w:pPr>
      <w:r>
        <w:rPr>
          <w:b/>
        </w:rPr>
        <w:t xml:space="preserve">1. </w:t>
      </w:r>
      <w:r>
        <w:rPr>
          <w:b/>
        </w:rPr>
        <w:t xml:space="preserve">SIMPLE MORTGAGE — PERSONAL COVENANT TO PAY. </w:t>
      </w:r>
      <w:r>
        <w:t>The Mortgagor DOTH HEREBY PERSONALLY COVENANT WITH THE MORTGAGEE THAT the Mortgagor shall pay to the Mortgagee the sum of ₹ {{LOAN_AMOUNT_INR}} (Rupees {{LOAN_AMOUNT_WORDS}} only), together with interest thereon at the rate of {{INTEREST_RATE_PERCENT}}% per annum, on the dates and in the manner set out in Schedule D hereto, AND AGREES that, in the event of any default in payment, the Mortgagee shall have the right to cause the Mortgaged Property to be sold and the proceeds thereof applied towards the Secured Obligations, in conformity with Section 58(b) of the Transfer of Property Act, 1882.</w:t>
      </w:r>
    </w:p>
    <w:p>
      <w:pPr>
        <w:spacing w:before="80"/>
        <w:jc w:val="both"/>
      </w:pPr>
      <w:r>
        <w:rPr>
          <w:b/>
        </w:rPr>
        <w:t xml:space="preserve">2. </w:t>
      </w:r>
      <w:r>
        <w:rPr>
          <w:b/>
        </w:rPr>
        <w:t xml:space="preserve">CHARGE ON MORTGAGED PROPERTY. </w:t>
      </w:r>
      <w:r>
        <w:t>As security for the due performance of the personal covenant in Clause 1, the Mortgagor HEREBY CREATES A SIMPLE MORTGAGE OVER THE MORTGAGED PROPERTY in favour of the Mortgagee, by way of a non-possessory charge, with the Mortgagor retaining possession of the Mortgaged Property during the subsistence of this Mortgage.</w:t>
      </w:r>
    </w:p>
    <w:p>
      <w:pPr>
        <w:spacing w:before="80"/>
        <w:jc w:val="both"/>
      </w:pPr>
      <w:r>
        <w:rPr>
          <w:b/>
        </w:rPr>
        <w:t xml:space="preserve">3. </w:t>
      </w:r>
      <w:r>
        <w:rPr>
          <w:b/>
        </w:rPr>
        <w:t xml:space="preserve">RECEIPT OF LOAN. </w:t>
      </w:r>
      <w:r>
        <w:t>The Mortgagor hereby admits and acknowledges receipt of the Loan of ₹ {{LOAN_AMOUNT_INR}} from the Mortgagee, by way of {{LOAN_PAYMENT_MODE}} on {{LOAN_DISBURSEMENT_DATE}}, vide reference {{LOAN_PAYMENT_REF}}.</w:t>
      </w:r>
    </w:p>
    <w:p>
      <w:pPr>
        <w:spacing w:before="80"/>
        <w:jc w:val="both"/>
      </w:pPr>
      <w:r>
        <w:rPr>
          <w:b/>
        </w:rPr>
        <w:t xml:space="preserve">4. </w:t>
      </w:r>
      <w:r>
        <w:rPr>
          <w:b/>
        </w:rPr>
        <w:t xml:space="preserve">REPAYMENT. </w:t>
      </w:r>
      <w:r>
        <w:t>The Mortgagor shall repay the principal sum of ₹ {{LOAN_AMOUNT_INR}} together with interest in {{EMI_COUNT}} equated monthly instalments of ₹ {{EMI_AMOUNT_INR}} each, commencing {{EMI_START_DATE}}. The final maturity date for repayment in full is {{FINAL_MATURITY_DATE}}.</w:t>
      </w:r>
    </w:p>
    <w:p>
      <w:pPr>
        <w:spacing w:before="80"/>
        <w:jc w:val="both"/>
      </w:pPr>
      <w:r>
        <w:rPr>
          <w:b/>
        </w:rPr>
        <w:t xml:space="preserve">5. </w:t>
      </w:r>
      <w:r>
        <w:rPr>
          <w:b/>
        </w:rPr>
        <w:t xml:space="preserve">INTEREST AND DEFAULT INTEREST. </w:t>
      </w:r>
      <w:r>
        <w:t>Interest at the rate of {{INTEREST_RATE_PERCENT}}% per annum shall be charged on the outstanding principal. Any overdue amount shall attract default interest at an additional {{PENAL_RATE_PERCENT}}% per annum from the date of default until realisation.</w:t>
      </w:r>
    </w:p>
    <w:p>
      <w:pPr>
        <w:spacing w:before="80"/>
        <w:jc w:val="both"/>
      </w:pPr>
      <w:r>
        <w:rPr>
          <w:b/>
        </w:rPr>
        <w:t xml:space="preserve">6. </w:t>
      </w:r>
      <w:r>
        <w:rPr>
          <w:b/>
        </w:rPr>
        <w:t xml:space="preserve">MORTGAGOR’S COVENANTS. </w:t>
      </w:r>
      <w:r>
        <w:t>The Mortgagor covenants:</w:t>
      </w:r>
    </w:p>
    <w:p>
      <w:pPr>
        <w:spacing w:before="40"/>
        <w:ind w:left="454"/>
        <w:jc w:val="both"/>
      </w:pPr>
      <w:r>
        <w:rPr>
          <w:b/>
        </w:rPr>
        <w:t xml:space="preserve">6.1 </w:t>
      </w:r>
      <w:r>
        <w:t>to pay all property tax, municipal tax, society maintenance and other outgoings of the Mortgaged Property on the due dates;</w:t>
      </w:r>
    </w:p>
    <w:p>
      <w:pPr>
        <w:spacing w:before="40"/>
        <w:ind w:left="454"/>
        <w:jc w:val="both"/>
      </w:pPr>
      <w:r>
        <w:rPr>
          <w:b/>
        </w:rPr>
        <w:t xml:space="preserve">6.2 </w:t>
      </w:r>
      <w:r>
        <w:t>to maintain the Mortgaged Property in good and tenantable condition;</w:t>
      </w:r>
    </w:p>
    <w:p>
      <w:pPr>
        <w:spacing w:before="40"/>
        <w:ind w:left="454"/>
        <w:jc w:val="both"/>
      </w:pPr>
      <w:r>
        <w:rPr>
          <w:b/>
        </w:rPr>
        <w:t xml:space="preserve">6.3 </w:t>
      </w:r>
      <w:r>
        <w:t>to maintain insurance over the Mortgaged Property in an amount equal to the full reinstatement value, with the Mortgagee endorsed as loss-payee;</w:t>
      </w:r>
    </w:p>
    <w:p>
      <w:pPr>
        <w:spacing w:before="40"/>
        <w:ind w:left="454"/>
        <w:jc w:val="both"/>
      </w:pPr>
      <w:r>
        <w:rPr>
          <w:b/>
        </w:rPr>
        <w:t xml:space="preserve">6.4 </w:t>
      </w:r>
      <w:r>
        <w:t>not to create any further mortgage, charge or encumbrance on the Mortgaged Property;</w:t>
      </w:r>
    </w:p>
    <w:p>
      <w:pPr>
        <w:spacing w:before="40"/>
        <w:ind w:left="454"/>
        <w:jc w:val="both"/>
      </w:pPr>
      <w:r>
        <w:rPr>
          <w:b/>
        </w:rPr>
        <w:t xml:space="preserve">6.5 </w:t>
      </w:r>
      <w:r>
        <w:t>not to sell, lease or otherwise alienate the Mortgaged Property;</w:t>
      </w:r>
    </w:p>
    <w:p>
      <w:pPr>
        <w:spacing w:before="40"/>
        <w:ind w:left="454"/>
        <w:jc w:val="both"/>
      </w:pPr>
      <w:r>
        <w:rPr>
          <w:b/>
        </w:rPr>
        <w:t xml:space="preserve">6.6 </w:t>
      </w:r>
      <w:r>
        <w:t>to notify the Mortgagee promptly of any action / claim / litigation affecting the Mortgaged Property.</w:t>
      </w:r>
    </w:p>
    <w:p>
      <w:pPr>
        <w:spacing w:before="80"/>
        <w:jc w:val="both"/>
      </w:pPr>
      <w:r>
        <w:rPr>
          <w:b/>
        </w:rPr>
        <w:t xml:space="preserve">7. </w:t>
      </w:r>
      <w:r>
        <w:rPr>
          <w:b/>
        </w:rPr>
        <w:t xml:space="preserve">EVENT OF DEFAULT AND CONSEQUENCES. </w:t>
      </w:r>
      <w:r>
        <w:t>On default in payment of any instalment for more than 30 days, or breach of any covenant herein, the Mortgagee shall be entitled, after issuing 15 (fifteen) days’ written notice, to: (a) declare the entire Secured Obligations immediately due and payable; (b) institute a suit under Order XXXIV Rule 4 of the Code of Civil Procedure, 1908 for sale of the Mortgaged Property; (c) appoint a receiver under Section 69A of the TPA, 1882; (d) [where applicable] proceed under the SARFAESI Act, 2002; (e) exercise any other remedy in law.</w:t>
      </w:r>
    </w:p>
    <w:p>
      <w:pPr>
        <w:spacing w:before="80"/>
        <w:jc w:val="both"/>
      </w:pPr>
      <w:r>
        <w:rPr>
          <w:b/>
        </w:rPr>
        <w:t xml:space="preserve">8. </w:t>
      </w:r>
      <w:r>
        <w:rPr>
          <w:b/>
        </w:rPr>
        <w:t xml:space="preserve">REDEMPTION. </w:t>
      </w:r>
      <w:r>
        <w:t>Upon repayment of the entire Secured Obligations, the Mortgagor shall be entitled to redemption of the Mortgaged Property under Section 60 of the TPA, 1882. The Mortgagee shall execute and register a deed of discharge of mortgage and deliver back the original title documents to the Mortgagor.</w:t>
      </w:r>
    </w:p>
    <w:p>
      <w:pPr>
        <w:spacing w:before="240" w:after="80"/>
        <w:pBdr>
          <w:bottom w:val="single" w:sz="6" w:space="1" w:color="002060"/>
        </w:pBdr>
      </w:pPr>
      <w:r>
        <w:rPr>
          <w:b/>
          <w:color w:val="002060"/>
          <w:sz w:val="25"/>
        </w:rPr>
        <w:t>REPRESENTATIONS, WARRANTIES &amp; COVENANTS OF THE Mortgagor</w:t>
      </w:r>
    </w:p>
    <w:p>
      <w:pPr>
        <w:jc w:val="both"/>
      </w:pPr>
      <w:r>
        <w:rPr>
          <w:b w:val="0"/>
          <w:i w:val="0"/>
        </w:rPr>
        <w:t>The Mortgagor hereby represents, warrants, declares and covenants with the Transferee that:</w:t>
      </w:r>
    </w:p>
    <w:p>
      <w:pPr>
        <w:spacing w:before="40"/>
        <w:ind w:left="454"/>
        <w:jc w:val="both"/>
      </w:pPr>
      <w:r>
        <w:rPr>
          <w:b/>
        </w:rPr>
        <w:t xml:space="preserve">1. </w:t>
      </w:r>
      <w:r>
        <w:t>the Property hereby transferred is the absolute, exclusive and self-acquired / ancestral / coparcenary property of the Transferor, and the Transferor has good, marketable, valid, subsisting, transferable, indefeasible and absolute title and right to convey the same in accordance with the chain of title set out in Schedule B;</w:t>
      </w:r>
    </w:p>
    <w:p>
      <w:pPr>
        <w:spacing w:before="40"/>
        <w:ind w:left="454"/>
        <w:jc w:val="both"/>
      </w:pPr>
      <w:r>
        <w:rPr>
          <w:b/>
        </w:rPr>
        <w:t xml:space="preserve">2. </w:t>
      </w:r>
      <w:r>
        <w:t>the Property is free from all encumbrances, mortgages, charges, liens, hypothecation, pledges, attachments (whether before or after judgment), prior agreements to sell or transfer, lis pendens, claims of pre-emption, sale agreements, leases, tenancies, sub-tenancies, licences, occupancy rights, easements, trusts, undisclosed coparceners, restrictive covenants, litigation, family disputes, prior gift / partition / family settlement and any other rights of third parties (whether registered or otherwise) of any nature whatsoever;</w:t>
      </w:r>
    </w:p>
    <w:p>
      <w:pPr>
        <w:spacing w:before="40"/>
        <w:ind w:left="454"/>
        <w:jc w:val="both"/>
      </w:pPr>
      <w:r>
        <w:rPr>
          <w:b/>
        </w:rPr>
        <w:t xml:space="preserve">3. </w:t>
      </w:r>
      <w:r>
        <w:t>no part of the Property is subject to any acquisition or requisition or notification for acquisition by any Government or statutory authority under the Right to Fair Compensation and Transparency in Land Acquisition, Rehabilitation and Resettlement Act, 2013 or any town planning / development scheme;</w:t>
      </w:r>
    </w:p>
    <w:p>
      <w:pPr>
        <w:spacing w:before="40"/>
        <w:ind w:left="454"/>
        <w:jc w:val="both"/>
      </w:pPr>
      <w:r>
        <w:rPr>
          <w:b/>
        </w:rPr>
        <w:t xml:space="preserve">4. </w:t>
      </w:r>
      <w:r>
        <w:t>all municipal taxes, property taxes, electricity, water, sewerage, maintenance and other outgoings in respect of the Property have been duly paid by the Transferor up to the date of execution hereof, and the receipts in proof of such payment shall be handed over to the Transferee on or before such date;</w:t>
      </w:r>
    </w:p>
    <w:p>
      <w:pPr>
        <w:spacing w:before="40"/>
        <w:ind w:left="454"/>
        <w:jc w:val="both"/>
      </w:pPr>
      <w:r>
        <w:rPr>
          <w:b/>
        </w:rPr>
        <w:t xml:space="preserve">5. </w:t>
      </w:r>
      <w:r>
        <w:t>the Transferor has obtained all approvals, consents, no-objection certificates and clearances required for the lawful transfer of the Property, including (where applicable) under the relevant Co-operative Housing Society Bye-laws, Builder’s NOC, Income-tax clearance under Section 281 of the Income-tax Act, 1961 (where applicable), and clearance under any applicable State land laws;</w:t>
      </w:r>
    </w:p>
    <w:p>
      <w:pPr>
        <w:spacing w:before="40"/>
        <w:ind w:left="454"/>
        <w:jc w:val="both"/>
      </w:pPr>
      <w:r>
        <w:rPr>
          <w:b/>
        </w:rPr>
        <w:t xml:space="preserve">6. </w:t>
      </w:r>
      <w:r>
        <w:t>where the Property exceeds the threshold value of ₹ 50,00,000 (Rupees Fifty Lakhs only), the Transferee shall deduct tax at source at 1% under Section 194-IA of the Income-tax Act, 1961, and the Transferor undertakes to issue all necessary documentation in this regard;</w:t>
      </w:r>
    </w:p>
    <w:p>
      <w:pPr>
        <w:spacing w:before="40"/>
        <w:ind w:left="454"/>
        <w:jc w:val="both"/>
      </w:pPr>
      <w:r>
        <w:rPr>
          <w:b/>
        </w:rPr>
        <w:t xml:space="preserve">7. </w:t>
      </w:r>
      <w:r>
        <w:t>the Transferor is not a Non-Resident Indian (NRI) / Person of Indian Origin (PIO) / Overseas Citizen of India (OCI) / Foreign National; in case the Transferor is an NRI/PIO/OCI, this transfer is in compliance with the Foreign Exchange Management Act, 1999 and the Foreign Exchange Management (Acquisition and Transfer of Immovable Property in India) Regulations, 2018, and withholding tax at applicable rates under Section 195 of the Income-tax Act, 1961 has been or shall be duly deducted;</w:t>
      </w:r>
    </w:p>
    <w:p>
      <w:pPr>
        <w:spacing w:before="40"/>
        <w:ind w:left="454"/>
        <w:jc w:val="both"/>
      </w:pPr>
      <w:r>
        <w:rPr>
          <w:b/>
        </w:rPr>
        <w:t xml:space="preserve">8. </w:t>
      </w:r>
      <w:r>
        <w:t>the Transferor is competent to contract, of sound mind, has not been declared insolvent, and is not disqualified by any law or court order from executing this Deed;</w:t>
      </w:r>
    </w:p>
    <w:p>
      <w:pPr>
        <w:spacing w:before="40"/>
        <w:ind w:left="454"/>
        <w:jc w:val="both"/>
      </w:pPr>
      <w:r>
        <w:rPr>
          <w:b/>
        </w:rPr>
        <w:t xml:space="preserve">9. </w:t>
      </w:r>
      <w:r>
        <w:t>this Deed has been duly authorised, executed and delivered by the Transferor, and constitutes a valid, legal and binding obligation enforceable against the Transferor;</w:t>
      </w:r>
    </w:p>
    <w:p>
      <w:pPr>
        <w:spacing w:before="40"/>
        <w:ind w:left="454"/>
        <w:jc w:val="both"/>
      </w:pPr>
      <w:r>
        <w:rPr>
          <w:b/>
        </w:rPr>
        <w:t xml:space="preserve">10. </w:t>
      </w:r>
      <w:r>
        <w:t>no suit, action, arbitration, claim, proceeding, attachment or investigation is pending or, to the best of the Transferor’s knowledge after due enquiry, threatened against the Transferor or in respect of the Property which would affect the title, interest or possession of the Property or the transfer thereof to the Transferee;</w:t>
      </w:r>
    </w:p>
    <w:p>
      <w:pPr>
        <w:spacing w:before="40"/>
        <w:ind w:left="454"/>
        <w:jc w:val="both"/>
      </w:pPr>
      <w:r>
        <w:rPr>
          <w:b/>
        </w:rPr>
        <w:t xml:space="preserve">11. </w:t>
      </w:r>
      <w:r>
        <w:t>the Transferor has not received any notice of acquisition, requisition, demolition, or other action by any government, statutory or municipal authority affecting the Property;</w:t>
      </w:r>
    </w:p>
    <w:p>
      <w:pPr>
        <w:spacing w:before="40"/>
        <w:ind w:left="454"/>
        <w:jc w:val="both"/>
      </w:pPr>
      <w:r>
        <w:rPr>
          <w:b/>
        </w:rPr>
        <w:t xml:space="preserve">12. </w:t>
      </w:r>
      <w:r>
        <w:t>no person other than the Transferor has any right of pre-emption, first refusal, first offer, share, claim, interest or demand in respect of the Property;</w:t>
      </w:r>
    </w:p>
    <w:p>
      <w:pPr>
        <w:spacing w:before="40"/>
        <w:ind w:left="454"/>
        <w:jc w:val="both"/>
      </w:pPr>
      <w:r>
        <w:rPr>
          <w:b/>
        </w:rPr>
        <w:t xml:space="preserve">13. </w:t>
      </w:r>
      <w:r>
        <w:t>the Property has been constructed / occupied / used strictly in accordance with the sanctioned building plan / occupancy certificate / completion certificate, and there are no unauthorised or illegal constructions or additions;</w:t>
      </w:r>
    </w:p>
    <w:p>
      <w:pPr>
        <w:spacing w:before="40"/>
        <w:ind w:left="454"/>
        <w:jc w:val="both"/>
      </w:pPr>
      <w:r>
        <w:rPr>
          <w:b/>
        </w:rPr>
        <w:t xml:space="preserve">14. </w:t>
      </w:r>
      <w:r>
        <w:t>all representations and warranties set out herein are true, correct, complete and not misleading as on the date of this Deed.</w:t>
      </w:r>
    </w:p>
    <w:p/>
    <w:p>
      <w:pPr>
        <w:spacing w:before="240" w:after="80"/>
        <w:pBdr>
          <w:bottom w:val="single" w:sz="6" w:space="1" w:color="002060"/>
        </w:pBdr>
      </w:pPr>
      <w:r>
        <w:rPr>
          <w:b/>
          <w:color w:val="002060"/>
          <w:sz w:val="25"/>
        </w:rPr>
        <w:t>INDEMNITY</w:t>
      </w:r>
    </w:p>
    <w:p>
      <w:pPr>
        <w:jc w:val="both"/>
      </w:pPr>
      <w:r>
        <w:rPr>
          <w:b w:val="0"/>
          <w:i w:val="0"/>
        </w:rPr>
        <w:t>The Mortgagor hereby covenants with and agrees to indemnify, defend and hold harmless the Mortgagee, and his/her/their heirs, executors, administrators, legal representatives, successors and permitted assigns, from and against all claims, demands, suits, actions, proceedings, losses, damages, costs, charges, expenses (including, without limitation, attorney’s fees on a full indemnity basis), taxes, duties, penalties and consequences of any nature whatsoever, directly or indirectly arising out of or in connection with (a) any breach of the representations, warranties, declarations and covenants set out herein; (b) any defect in or challenge to the title of the Transferor in the Property; (c) any prior encumbrance, claim, charge, attachment, litigation or third-party right not disclosed in this Deed; (d) any non-payment of taxes, duties or outgoings by the Transferor for the period prior to the date of this Deed; and (e) any misrepresentation made by the Transferor.</w:t>
      </w:r>
    </w:p>
    <w:p/>
    <w:p>
      <w:pPr>
        <w:spacing w:before="240" w:after="80"/>
        <w:pBdr>
          <w:bottom w:val="single" w:sz="6" w:space="1" w:color="002060"/>
        </w:pBdr>
      </w:pPr>
      <w:r>
        <w:rPr>
          <w:b/>
          <w:color w:val="002060"/>
          <w:sz w:val="25"/>
        </w:rPr>
        <w:t>MISCELLANEOUS PROVISIONS</w:t>
      </w:r>
    </w:p>
    <w:p>
      <w:pPr>
        <w:spacing w:before="160" w:after="60"/>
      </w:pPr>
      <w:r>
        <w:rPr>
          <w:b/>
          <w:color w:val="002060"/>
          <w:sz w:val="23"/>
        </w:rPr>
        <w:t>Governing Law and Jurisdiction</w:t>
      </w:r>
    </w:p>
    <w:p>
      <w:pPr>
        <w:jc w:val="both"/>
      </w:pPr>
      <w:r>
        <w:rPr>
          <w:b w:val="0"/>
          <w:i w:val="0"/>
        </w:rPr>
        <w:t>This Deed shall be governed by and construed in accordance with the laws of India. Subject to the dispute resolution clause below, the courts at {{COURT_JURISDICTION}} shall have exclusive jurisdiction in respect of any matter arising hereunder.</w:t>
      </w:r>
    </w:p>
    <w:p>
      <w:pPr>
        <w:spacing w:before="160" w:after="60"/>
      </w:pPr>
      <w:r>
        <w:rPr>
          <w:b/>
          <w:color w:val="002060"/>
          <w:sz w:val="23"/>
        </w:rPr>
        <w:t>Dispute Resolution and Arbitration</w:t>
      </w:r>
    </w:p>
    <w:p>
      <w:pPr>
        <w:jc w:val="both"/>
      </w:pPr>
      <w:r>
        <w:rPr>
          <w:b w:val="0"/>
          <w:i w:val="0"/>
        </w:rPr>
        <w:t>Any dispute, difference, controversy or claim arising out of or in connection with this Deed, including any question regarding its existence, validity, interpretation, breach or termination, shall first be attempted to be resolved amicably through good-faith negotiations between the Parties for a period of 30 (thirty) days. Failing such resolution, the dispute shall be referred to and finally resolved by arbitration under the Arbitration and Conciliation Act, 1996. The arbitration shall be by a sole arbitrator mutually appointed by the Parties; the seat and venue of arbitration shall be {{ARBITRATION_SEAT}}; and the language of arbitration shall be English. The award shall be final and binding on the Parties.</w:t>
      </w:r>
    </w:p>
    <w:p>
      <w:pPr>
        <w:spacing w:before="160" w:after="60"/>
      </w:pPr>
      <w:r>
        <w:rPr>
          <w:b/>
          <w:color w:val="002060"/>
          <w:sz w:val="23"/>
        </w:rPr>
        <w:t>Entire Agreement &amp; Amendment</w:t>
      </w:r>
    </w:p>
    <w:p>
      <w:pPr>
        <w:jc w:val="both"/>
      </w:pPr>
      <w:r>
        <w:rPr>
          <w:b w:val="0"/>
          <w:i w:val="0"/>
        </w:rPr>
        <w:t>This Deed (together with the Schedules and Annexures hereto) constitutes the entire agreement between the Parties with respect to the subject matter hereof and supersedes all prior agreements, understandings, negotiations and correspondence. No amendment or modification of this Deed shall be valid unless made in writing, executed by all Parties and (where required) duly stamped and registered.</w:t>
      </w:r>
    </w:p>
    <w:p>
      <w:pPr>
        <w:spacing w:before="160" w:after="60"/>
      </w:pPr>
      <w:r>
        <w:rPr>
          <w:b/>
          <w:color w:val="002060"/>
          <w:sz w:val="23"/>
        </w:rPr>
        <w:t>Severability</w:t>
      </w:r>
    </w:p>
    <w:p>
      <w:pPr>
        <w:jc w:val="both"/>
      </w:pPr>
      <w:r>
        <w:rPr>
          <w:b w:val="0"/>
          <w:i w:val="0"/>
        </w:rPr>
        <w:t>If any provision of this Deed is held to be invalid, illegal or unenforceable by a court or arbitral tribunal of competent jurisdiction, such provision shall be deemed severable, and the remaining provisions shall continue in full force and effect.</w:t>
      </w:r>
    </w:p>
    <w:p>
      <w:pPr>
        <w:spacing w:before="160" w:after="60"/>
      </w:pPr>
      <w:r>
        <w:rPr>
          <w:b/>
          <w:color w:val="002060"/>
          <w:sz w:val="23"/>
        </w:rPr>
        <w:t>Notices</w:t>
      </w:r>
    </w:p>
    <w:p>
      <w:pPr>
        <w:jc w:val="both"/>
      </w:pPr>
      <w:r>
        <w:rPr>
          <w:b w:val="0"/>
          <w:i w:val="0"/>
        </w:rPr>
        <w:t>All notices, consents, requests, demands and other communications hereunder shall be in writing and shall be delivered (a) personally with acknowledgement; (b) by registered post / speed post / courier with acknowledgement due; or (c) by email to the address / email-id of the Party as set out in this Deed or as subsequently notified in writing.</w:t>
      </w:r>
    </w:p>
    <w:p>
      <w:pPr>
        <w:spacing w:before="160" w:after="60"/>
      </w:pPr>
      <w:r>
        <w:rPr>
          <w:b/>
          <w:color w:val="002060"/>
          <w:sz w:val="23"/>
        </w:rPr>
        <w:t>Counterparts</w:t>
      </w:r>
    </w:p>
    <w:p>
      <w:pPr>
        <w:jc w:val="both"/>
      </w:pPr>
      <w:r>
        <w:rPr>
          <w:b w:val="0"/>
          <w:i w:val="0"/>
        </w:rPr>
        <w:t>This Deed may be executed in any number of counterparts, each of which when executed and delivered shall be an original, and all such counterparts shall together constitute one and the same instrument.</w:t>
      </w:r>
    </w:p>
    <w:p>
      <w:pPr>
        <w:spacing w:before="160" w:after="60"/>
      </w:pPr>
      <w:r>
        <w:rPr>
          <w:b/>
          <w:color w:val="002060"/>
          <w:sz w:val="23"/>
        </w:rPr>
        <w:t>Stamp Duty &amp; Registration</w:t>
      </w:r>
    </w:p>
    <w:p>
      <w:pPr>
        <w:jc w:val="both"/>
      </w:pPr>
      <w:r>
        <w:rPr>
          <w:b w:val="0"/>
          <w:i w:val="0"/>
        </w:rPr>
        <w:t>The stamp duty and registration fee in respect of this Deed shall be borne by the {{STAMP_DUTY_BEARER}} (typically the Transferee / Vendee / Lessee). The Parties shall jointly attend before the Sub-Registrar of Assurances for execution and registration of this Deed within 4 (four) months of execution as required under Section 23 of the Registration Act, 1908, with all necessary identity documents, photographs and biometric attendance.</w:t>
      </w:r>
    </w:p>
    <w:p>
      <w:pPr>
        <w:spacing w:before="160" w:after="60"/>
      </w:pPr>
      <w:r>
        <w:rPr>
          <w:b/>
          <w:color w:val="002060"/>
          <w:sz w:val="23"/>
        </w:rPr>
        <w:t>TDS under Section 194-IA</w:t>
      </w:r>
    </w:p>
    <w:p>
      <w:pPr>
        <w:jc w:val="both"/>
      </w:pPr>
      <w:r>
        <w:rPr>
          <w:b w:val="0"/>
          <w:i w:val="0"/>
        </w:rPr>
        <w:t>Where the consideration for the Property is ₹ 50,00,000 (Rupees Fifty Lakhs) or more, the Transferee shall deduct tax at source at the rate of 1% of the consideration under Section 194-IA of the Income-tax Act, 1961, deposit the same with the Government within the prescribed time, file Form 26QB, and furnish Form 16B to the Transferor. The Transferor shall provide PAN and other necessary particulars.</w:t>
      </w:r>
    </w:p>
    <w:p/>
    <w:p>
      <w:pPr>
        <w:spacing w:before="240" w:after="80"/>
        <w:pBdr>
          <w:bottom w:val="single" w:sz="6" w:space="1" w:color="002060"/>
        </w:pBdr>
      </w:pPr>
      <w:r>
        <w:rPr>
          <w:b/>
          <w:color w:val="002060"/>
          <w:sz w:val="25"/>
        </w:rPr>
        <w:t>SCHEDULE A — DESCRIPTION OF THE MORTGAGED PROPERTY</w:t>
      </w:r>
    </w:p>
    <w:p>
      <w:pPr>
        <w:jc w:val="both"/>
      </w:pPr>
      <w:r>
        <w:rPr>
          <w:b/>
          <w:i w:val="0"/>
        </w:rPr>
        <w:t>Description of all that piece and parcel of immovable property more particularly described hereunder, which is the subject matter of this Deed (the “Property”) and which forms the Schedule of Property referred to in the operative provisions:</w:t>
      </w:r>
    </w:p>
    <w:p/>
    <w:tbl>
      <w:tblPr>
        <w:tblW w:type="auto" w:w="0"/>
        <w:jc w:val="center"/>
        <w:tblLayout w:type="fixed"/>
        <w:tblLook w:firstColumn="1" w:firstRow="1" w:lastColumn="0" w:lastRow="0" w:noHBand="0" w:noVBand="1" w:val="04A0"/>
      </w:tblPr>
      <w:tblGrid>
        <w:gridCol w:w="4873"/>
        <w:gridCol w:w="4873"/>
      </w:tblGrid>
      <w:tr>
        <w:tc>
          <w:tcPr>
            <w:tcW w:type="dxa" w:w="3969"/>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Field</w:t>
            </w:r>
          </w:p>
        </w:tc>
        <w:tc>
          <w:tcPr>
            <w:tcW w:type="dxa" w:w="5386"/>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Particulars</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Nature of Property</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{{PROPERTY_NATURE}} (e.g., Residential Flat / Independent House / Commercial Office / Plot of Land / Agricultural Land / Industrial Shed)</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Property Address / Postal Description</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{{PROPERTY_ADDRESS}}</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Village / Mauza</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{{PROPERTY_VILLAGE}}</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Hadbast / Khasra / Survey / Hissa No.</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{{PROPERTY_SURVEY_NO}}</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Sub-District / Tehsil / Taluka</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{{PROPERTY_TEHSIL}}</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District</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{{PROPERTY_DISTRICT}}</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State</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{{PROPERTY_STATE}}</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PIN Code</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{{PROPERTY_PIN}}</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Plot / House / Flat / Unit No.</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{{PROPERTY_UNIT_NO}}</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Block / Tower / Wing</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{{PROPERTY_BLOCK}}</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Floor</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{{PROPERTY_FLOOR}}</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Project / Building Name</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{{PROPERTY_BUILDING_NAME}}</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Land Use / Zoning</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{{PROPERTY_LAND_USE}}</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Sub-Registrar / Registration Office</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{{PROPERTY_SUB_REGISTRAR}}</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Municipal Corporation / Panchayat</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{{PROPERTY_MUNICIPAL}}</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Municipal Property Tax / House Tax No.</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{{PROPERTY_TAX_NO}}</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Electricity Connection / Consumer No.</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{{ELECTRICITY_NO}}</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Water / Sewerage Connection No.</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{{WATER_NO}}</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RERA Registration No. (if applicable)</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{{PROPERTY_RERA_NO}}</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Built-up Area (sq. ft. / sq. mt.)</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{{PROPERTY_BUILT_UP_AREA}}</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Super Built-up Area (sq. ft. / sq. mt.)</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{{PROPERTY_SUPER_AREA}}</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Carpet Area (RERA-compliant) (sq. ft. / sq. mt.)</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{{PROPERTY_CARPET_AREA}}</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Plot Area / Land Area (sq. ft. / sq. mt. / acres)</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{{PROPERTY_LAND_AREA}}</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Built-up Construction Area (if applicable)</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{{PROPERTY_CONSTRUCTION_AREA}}</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Number of Bedrooms / Bathrooms / Balconies</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{{PROPERTY_ROOM_DETAILS}}</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Parking Spaces (Covered / Open)</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{{PROPERTY_PARKING}}</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Direction Facing</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{{PROPERTY_FACING}}</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Year of Construction / Possession</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{{PROPERTY_YEAR}}</w:t>
            </w:r>
          </w:p>
        </w:tc>
      </w:tr>
    </w:tbl>
    <w:p/>
    <w:p>
      <w:pPr>
        <w:spacing w:before="160" w:after="60"/>
      </w:pPr>
      <w:r>
        <w:rPr>
          <w:b/>
          <w:color w:val="002060"/>
          <w:sz w:val="23"/>
        </w:rPr>
        <w:t>BOUNDARIES OF THE PROPERTY</w:t>
      </w:r>
    </w:p>
    <w:tbl>
      <w:tblPr>
        <w:tblW w:type="auto" w:w="0"/>
        <w:jc w:val="center"/>
        <w:tblLayout w:type="fixed"/>
        <w:tblLook w:firstColumn="1" w:firstRow="1" w:lastColumn="0" w:lastRow="0" w:noHBand="0" w:noVBand="1" w:val="04A0"/>
      </w:tblPr>
      <w:tblGrid>
        <w:gridCol w:w="4873"/>
        <w:gridCol w:w="4873"/>
      </w:tblGrid>
      <w:tr>
        <w:tc>
          <w:tcPr>
            <w:tcW w:type="dxa" w:w="3118"/>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Direction</w:t>
            </w:r>
          </w:p>
        </w:tc>
        <w:tc>
          <w:tcPr>
            <w:tcW w:type="dxa" w:w="6236"/>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Boundary / Abutting Property</w:t>
            </w:r>
          </w:p>
        </w:tc>
      </w:tr>
      <w:tr>
        <w:tc>
          <w:tcPr>
            <w:tcW w:type="dxa" w:w="3118"/>
            <w:tcBorders>
              <w:top w:val="single" w:sz="4" w:color="808080"/>
              <w:left w:val="single" w:sz="4" w:color="808080"/>
              <w:bottom w:val="single" w:sz="4" w:color="808080"/>
              <w:right w:val="single" w:sz="4" w:color="808080"/>
            </w:tcBorders>
            <w:vAlign w:val="center"/>
          </w:tcPr>
          <w:p>
            <w:pPr>
              <w:jc w:val="left"/>
            </w:pPr>
            <w:r/>
            <w:r>
              <w:rPr>
                <w:b/>
                <w:sz w:val="21"/>
              </w:rPr>
              <w:t>East (पूर्व)</w:t>
            </w:r>
          </w:p>
        </w:tc>
        <w:tc>
          <w:tcPr>
            <w:tcW w:type="dxa" w:w="6236"/>
            <w:tcBorders>
              <w:top w:val="single" w:sz="4" w:color="808080"/>
              <w:left w:val="single" w:sz="4" w:color="808080"/>
              <w:bottom w:val="single" w:sz="4" w:color="808080"/>
              <w:right w:val="single" w:sz="4" w:color="808080"/>
            </w:tcBorders>
            <w:vAlign w:val="center"/>
          </w:tcPr>
          <w:p>
            <w:pPr>
              <w:jc w:val="left"/>
            </w:pPr>
            <w:r/>
            <w:r>
              <w:rPr>
                <w:sz w:val="21"/>
              </w:rPr>
              <w:t>{{PROPERTY_BOUNDARY_EAST}}</w:t>
            </w:r>
          </w:p>
        </w:tc>
      </w:tr>
      <w:tr>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West (पश्चिम)</w:t>
            </w:r>
          </w:p>
        </w:tc>
        <w:tc>
          <w:tcPr>
            <w:tcW w:type="dxa" w:w="623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{{PROPERTY_BOUNDARY_WEST}}</w:t>
            </w:r>
          </w:p>
        </w:tc>
      </w:tr>
      <w:tr>
        <w:tc>
          <w:tcPr>
            <w:tcW w:type="dxa" w:w="3118"/>
            <w:tcBorders>
              <w:top w:val="single" w:sz="4" w:color="808080"/>
              <w:left w:val="single" w:sz="4" w:color="808080"/>
              <w:bottom w:val="single" w:sz="4" w:color="808080"/>
              <w:right w:val="single" w:sz="4" w:color="808080"/>
            </w:tcBorders>
            <w:vAlign w:val="center"/>
          </w:tcPr>
          <w:p>
            <w:pPr>
              <w:jc w:val="left"/>
            </w:pPr>
            <w:r/>
            <w:r>
              <w:rPr>
                <w:b/>
                <w:sz w:val="21"/>
              </w:rPr>
              <w:t>North (उत्तर)</w:t>
            </w:r>
          </w:p>
        </w:tc>
        <w:tc>
          <w:tcPr>
            <w:tcW w:type="dxa" w:w="6236"/>
            <w:tcBorders>
              <w:top w:val="single" w:sz="4" w:color="808080"/>
              <w:left w:val="single" w:sz="4" w:color="808080"/>
              <w:bottom w:val="single" w:sz="4" w:color="808080"/>
              <w:right w:val="single" w:sz="4" w:color="808080"/>
            </w:tcBorders>
            <w:vAlign w:val="center"/>
          </w:tcPr>
          <w:p>
            <w:pPr>
              <w:jc w:val="left"/>
            </w:pPr>
            <w:r/>
            <w:r>
              <w:rPr>
                <w:sz w:val="21"/>
              </w:rPr>
              <w:t>{{PROPERTY_BOUNDARY_NORTH}}</w:t>
            </w:r>
          </w:p>
        </w:tc>
      </w:tr>
      <w:tr>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South (दक्षिण)</w:t>
            </w:r>
          </w:p>
        </w:tc>
        <w:tc>
          <w:tcPr>
            <w:tcW w:type="dxa" w:w="623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{{PROPERTY_BOUNDARY_SOUTH}}</w:t>
            </w:r>
          </w:p>
        </w:tc>
      </w:tr>
      <w:tr>
        <w:tc>
          <w:tcPr>
            <w:tcW w:type="dxa" w:w="3118"/>
            <w:tcBorders>
              <w:top w:val="single" w:sz="4" w:color="808080"/>
              <w:left w:val="single" w:sz="4" w:color="808080"/>
              <w:bottom w:val="single" w:sz="4" w:color="808080"/>
              <w:right w:val="single" w:sz="4" w:color="808080"/>
            </w:tcBorders>
            <w:vAlign w:val="center"/>
          </w:tcPr>
          <w:p>
            <w:pPr>
              <w:jc w:val="left"/>
            </w:pPr>
            <w:r/>
            <w:r>
              <w:rPr>
                <w:b/>
                <w:sz w:val="21"/>
              </w:rPr>
              <w:t>North-East (ईशान्य)</w:t>
            </w:r>
          </w:p>
        </w:tc>
        <w:tc>
          <w:tcPr>
            <w:tcW w:type="dxa" w:w="6236"/>
            <w:tcBorders>
              <w:top w:val="single" w:sz="4" w:color="808080"/>
              <w:left w:val="single" w:sz="4" w:color="808080"/>
              <w:bottom w:val="single" w:sz="4" w:color="808080"/>
              <w:right w:val="single" w:sz="4" w:color="808080"/>
            </w:tcBorders>
            <w:vAlign w:val="center"/>
          </w:tcPr>
          <w:p>
            <w:pPr>
              <w:jc w:val="left"/>
            </w:pPr>
            <w:r/>
            <w:r>
              <w:rPr>
                <w:sz w:val="21"/>
              </w:rPr>
              <w:t>{{PROPERTY_BOUNDARY_NE}}</w:t>
            </w:r>
          </w:p>
        </w:tc>
      </w:tr>
      <w:tr>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North-West (वायव्य)</w:t>
            </w:r>
          </w:p>
        </w:tc>
        <w:tc>
          <w:tcPr>
            <w:tcW w:type="dxa" w:w="623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{{PROPERTY_BOUNDARY_NW}}</w:t>
            </w:r>
          </w:p>
        </w:tc>
      </w:tr>
      <w:tr>
        <w:tc>
          <w:tcPr>
            <w:tcW w:type="dxa" w:w="3118"/>
            <w:tcBorders>
              <w:top w:val="single" w:sz="4" w:color="808080"/>
              <w:left w:val="single" w:sz="4" w:color="808080"/>
              <w:bottom w:val="single" w:sz="4" w:color="808080"/>
              <w:right w:val="single" w:sz="4" w:color="808080"/>
            </w:tcBorders>
            <w:vAlign w:val="center"/>
          </w:tcPr>
          <w:p>
            <w:pPr>
              <w:jc w:val="left"/>
            </w:pPr>
            <w:r/>
            <w:r>
              <w:rPr>
                <w:b/>
                <w:sz w:val="21"/>
              </w:rPr>
              <w:t>South-East (आग्नेय)</w:t>
            </w:r>
          </w:p>
        </w:tc>
        <w:tc>
          <w:tcPr>
            <w:tcW w:type="dxa" w:w="6236"/>
            <w:tcBorders>
              <w:top w:val="single" w:sz="4" w:color="808080"/>
              <w:left w:val="single" w:sz="4" w:color="808080"/>
              <w:bottom w:val="single" w:sz="4" w:color="808080"/>
              <w:right w:val="single" w:sz="4" w:color="808080"/>
            </w:tcBorders>
            <w:vAlign w:val="center"/>
          </w:tcPr>
          <w:p>
            <w:pPr>
              <w:jc w:val="left"/>
            </w:pPr>
            <w:r/>
            <w:r>
              <w:rPr>
                <w:sz w:val="21"/>
              </w:rPr>
              <w:t>{{PROPERTY_BOUNDARY_SE}}</w:t>
            </w:r>
          </w:p>
        </w:tc>
      </w:tr>
      <w:tr>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South-West (नैऋत्य)</w:t>
            </w:r>
          </w:p>
        </w:tc>
        <w:tc>
          <w:tcPr>
            <w:tcW w:type="dxa" w:w="623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{{PROPERTY_BOUNDARY_SW}}</w:t>
            </w:r>
          </w:p>
        </w:tc>
      </w:tr>
    </w:tbl>
    <w:p/>
    <w:p>
      <w:pPr>
        <w:jc w:val="both"/>
      </w:pPr>
      <w:r>
        <w:rPr>
          <w:b w:val="0"/>
          <w:i w:val="0"/>
        </w:rPr>
        <w:t>Together with all rights, easements, privileges, appurtenances, fixtures and fittings appertaining or in any way pertaining to the said Property; including, without limitation, rights of way, access, light, air, water, drainage, electricity, common areas and facilities, and an undivided proportionate share in the land underneath / common areas (as applicable).</w:t>
      </w:r>
    </w:p>
    <w:p/>
    <w:p>
      <w:pPr>
        <w:spacing w:before="240" w:after="80"/>
        <w:pBdr>
          <w:bottom w:val="single" w:sz="6" w:space="1" w:color="002060"/>
        </w:pBdr>
      </w:pPr>
      <w:r>
        <w:rPr>
          <w:b/>
          <w:color w:val="002060"/>
          <w:sz w:val="25"/>
        </w:rPr>
        <w:t>SCHEDULE B — DEVOLUTION OF TITLE</w:t>
      </w:r>
    </w:p>
    <w:p>
      <w:pPr>
        <w:jc w:val="both"/>
      </w:pPr>
      <w:r>
        <w:rPr>
          <w:b w:val="0"/>
          <w:i w:val="0"/>
        </w:rPr>
        <w:t>The chain of title in respect of the Property is as follows:</w:t>
      </w:r>
    </w:p>
    <w:tbl>
      <w:tblPr>
        <w:tblW w:type="auto" w:w="0"/>
        <w:jc w:val="center"/>
        <w:tblLayout w:type="fixed"/>
        <w:tblLook w:firstColumn="1" w:firstRow="1" w:lastColumn="0" w:lastRow="0" w:noHBand="0" w:noVBand="1" w:val="04A0"/>
      </w:tblPr>
      <w:tblGrid>
        <w:gridCol w:w="1949"/>
        <w:gridCol w:w="1949"/>
        <w:gridCol w:w="1949"/>
        <w:gridCol w:w="1949"/>
        <w:gridCol w:w="1949"/>
      </w:tblGrid>
      <w:tr>
        <w:tc>
          <w:tcPr>
            <w:tcW w:type="dxa" w:w="737"/>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S.No.</w:t>
            </w:r>
          </w:p>
        </w:tc>
        <w:tc>
          <w:tcPr>
            <w:tcW w:type="dxa" w:w="1417"/>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Date</w:t>
            </w:r>
          </w:p>
        </w:tc>
        <w:tc>
          <w:tcPr>
            <w:tcW w:type="dxa" w:w="2835"/>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Document</w:t>
            </w:r>
          </w:p>
        </w:tc>
        <w:tc>
          <w:tcPr>
            <w:tcW w:type="dxa" w:w="2551"/>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Parties</w:t>
            </w:r>
          </w:p>
        </w:tc>
        <w:tc>
          <w:tcPr>
            <w:tcW w:type="dxa" w:w="1814"/>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Registration Particulars</w:t>
            </w:r>
          </w:p>
        </w:tc>
      </w:tr>
      <w:tr>
        <w:tc>
          <w:tcPr>
            <w:tcW w:type="dxa" w:w="737"/>
            <w:tcBorders>
              <w:top w:val="single" w:sz="4" w:color="808080"/>
              <w:left w:val="single" w:sz="4" w:color="808080"/>
              <w:bottom w:val="single" w:sz="4" w:color="808080"/>
              <w:right w:val="single" w:sz="4" w:color="808080"/>
            </w:tcBorders>
            <w:vAlign w:val="center"/>
          </w:tcPr>
          <w:p>
            <w:pPr>
              <w:jc w:val="left"/>
            </w:pPr>
            <w:r/>
            <w:r>
              <w:rPr>
                <w:b/>
                <w:sz w:val="21"/>
              </w:rPr>
              <w:t>1</w:t>
            </w:r>
          </w:p>
        </w:tc>
        <w:tc>
          <w:tcPr>
            <w:tcW w:type="dxa" w:w="1417"/>
            <w:tcBorders>
              <w:top w:val="single" w:sz="4" w:color="808080"/>
              <w:left w:val="single" w:sz="4" w:color="808080"/>
              <w:bottom w:val="single" w:sz="4" w:color="808080"/>
              <w:right w:val="single" w:sz="4" w:color="808080"/>
            </w:tcBorders>
            <w:vAlign w:val="center"/>
          </w:tcPr>
          <w:p>
            <w:pPr>
              <w:jc w:val="left"/>
            </w:pPr>
            <w:r/>
            <w:r>
              <w:rPr>
                <w:sz w:val="21"/>
              </w:rPr>
              <w:t>{{TITLE_1_DATE}}</w:t>
            </w:r>
          </w:p>
        </w:tc>
        <w:tc>
          <w:tcPr>
            <w:tcW w:type="dxa" w:w="2835"/>
            <w:tcBorders>
              <w:top w:val="single" w:sz="4" w:color="808080"/>
              <w:left w:val="single" w:sz="4" w:color="808080"/>
              <w:bottom w:val="single" w:sz="4" w:color="808080"/>
              <w:right w:val="single" w:sz="4" w:color="808080"/>
            </w:tcBorders>
            <w:vAlign w:val="center"/>
          </w:tcPr>
          <w:p>
            <w:pPr>
              <w:jc w:val="left"/>
            </w:pPr>
            <w:r/>
            <w:r>
              <w:rPr>
                <w:sz w:val="21"/>
              </w:rPr>
              <w:t>{{TITLE_1_DOC}}</w:t>
            </w:r>
          </w:p>
        </w:tc>
        <w:tc>
          <w:tcPr>
            <w:tcW w:type="dxa" w:w="2551"/>
            <w:tcBorders>
              <w:top w:val="single" w:sz="4" w:color="808080"/>
              <w:left w:val="single" w:sz="4" w:color="808080"/>
              <w:bottom w:val="single" w:sz="4" w:color="808080"/>
              <w:right w:val="single" w:sz="4" w:color="808080"/>
            </w:tcBorders>
            <w:vAlign w:val="center"/>
          </w:tcPr>
          <w:p>
            <w:pPr>
              <w:jc w:val="left"/>
            </w:pPr>
            <w:r/>
            <w:r>
              <w:rPr>
                <w:sz w:val="21"/>
              </w:rPr>
              <w:t>{{TITLE_1_PARTIES}}</w:t>
            </w:r>
          </w:p>
        </w:tc>
        <w:tc>
          <w:tcPr>
            <w:tcW w:type="dxa" w:w="1814"/>
            <w:tcBorders>
              <w:top w:val="single" w:sz="4" w:color="808080"/>
              <w:left w:val="single" w:sz="4" w:color="808080"/>
              <w:bottom w:val="single" w:sz="4" w:color="808080"/>
              <w:right w:val="single" w:sz="4" w:color="808080"/>
            </w:tcBorders>
            <w:vAlign w:val="center"/>
          </w:tcPr>
          <w:p>
            <w:pPr>
              <w:jc w:val="left"/>
            </w:pPr>
            <w:r/>
            <w:r>
              <w:rPr>
                <w:sz w:val="21"/>
              </w:rPr>
              <w:t>{{TITLE_1_REG}}</w:t>
            </w:r>
          </w:p>
        </w:tc>
      </w:tr>
      <w:tr>
        <w:tc>
          <w:tcPr>
            <w:tcW w:type="dxa" w:w="737"/>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2</w:t>
            </w:r>
          </w:p>
        </w:tc>
        <w:tc>
          <w:tcPr>
            <w:tcW w:type="dxa" w:w="1417"/>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{{TITLE_2_DATE}}</w:t>
            </w:r>
          </w:p>
        </w:tc>
        <w:tc>
          <w:tcPr>
            <w:tcW w:type="dxa" w:w="2835"/>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{{TITLE_2_DOC}}</w:t>
            </w:r>
          </w:p>
        </w:tc>
        <w:tc>
          <w:tcPr>
            <w:tcW w:type="dxa" w:w="255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{{TITLE_2_PARTIES}}</w:t>
            </w:r>
          </w:p>
        </w:tc>
        <w:tc>
          <w:tcPr>
            <w:tcW w:type="dxa" w:w="1814"/>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{{TITLE_2_REG}}</w:t>
            </w:r>
          </w:p>
        </w:tc>
      </w:tr>
      <w:tr>
        <w:tc>
          <w:tcPr>
            <w:tcW w:type="dxa" w:w="737"/>
            <w:tcBorders>
              <w:top w:val="single" w:sz="4" w:color="808080"/>
              <w:left w:val="single" w:sz="4" w:color="808080"/>
              <w:bottom w:val="single" w:sz="4" w:color="808080"/>
              <w:right w:val="single" w:sz="4" w:color="808080"/>
            </w:tcBorders>
            <w:vAlign w:val="center"/>
          </w:tcPr>
          <w:p>
            <w:pPr>
              <w:jc w:val="left"/>
            </w:pPr>
            <w:r/>
            <w:r>
              <w:rPr>
                <w:b/>
                <w:sz w:val="21"/>
              </w:rPr>
              <w:t>3</w:t>
            </w:r>
          </w:p>
        </w:tc>
        <w:tc>
          <w:tcPr>
            <w:tcW w:type="dxa" w:w="1417"/>
            <w:tcBorders>
              <w:top w:val="single" w:sz="4" w:color="808080"/>
              <w:left w:val="single" w:sz="4" w:color="808080"/>
              <w:bottom w:val="single" w:sz="4" w:color="808080"/>
              <w:right w:val="single" w:sz="4" w:color="808080"/>
            </w:tcBorders>
            <w:vAlign w:val="center"/>
          </w:tcPr>
          <w:p>
            <w:pPr>
              <w:jc w:val="left"/>
            </w:pPr>
            <w:r/>
            <w:r>
              <w:rPr>
                <w:sz w:val="21"/>
              </w:rPr>
              <w:t>{{TITLE_3_DATE}}</w:t>
            </w:r>
          </w:p>
        </w:tc>
        <w:tc>
          <w:tcPr>
            <w:tcW w:type="dxa" w:w="2835"/>
            <w:tcBorders>
              <w:top w:val="single" w:sz="4" w:color="808080"/>
              <w:left w:val="single" w:sz="4" w:color="808080"/>
              <w:bottom w:val="single" w:sz="4" w:color="808080"/>
              <w:right w:val="single" w:sz="4" w:color="808080"/>
            </w:tcBorders>
            <w:vAlign w:val="center"/>
          </w:tcPr>
          <w:p>
            <w:pPr>
              <w:jc w:val="left"/>
            </w:pPr>
            <w:r/>
            <w:r>
              <w:rPr>
                <w:sz w:val="21"/>
              </w:rPr>
              <w:t>{{TITLE_3_DOC}}</w:t>
            </w:r>
          </w:p>
        </w:tc>
        <w:tc>
          <w:tcPr>
            <w:tcW w:type="dxa" w:w="2551"/>
            <w:tcBorders>
              <w:top w:val="single" w:sz="4" w:color="808080"/>
              <w:left w:val="single" w:sz="4" w:color="808080"/>
              <w:bottom w:val="single" w:sz="4" w:color="808080"/>
              <w:right w:val="single" w:sz="4" w:color="808080"/>
            </w:tcBorders>
            <w:vAlign w:val="center"/>
          </w:tcPr>
          <w:p>
            <w:pPr>
              <w:jc w:val="left"/>
            </w:pPr>
            <w:r/>
            <w:r>
              <w:rPr>
                <w:sz w:val="21"/>
              </w:rPr>
              <w:t>{{TITLE_3_PARTIES}}</w:t>
            </w:r>
          </w:p>
        </w:tc>
        <w:tc>
          <w:tcPr>
            <w:tcW w:type="dxa" w:w="1814"/>
            <w:tcBorders>
              <w:top w:val="single" w:sz="4" w:color="808080"/>
              <w:left w:val="single" w:sz="4" w:color="808080"/>
              <w:bottom w:val="single" w:sz="4" w:color="808080"/>
              <w:right w:val="single" w:sz="4" w:color="808080"/>
            </w:tcBorders>
            <w:vAlign w:val="center"/>
          </w:tcPr>
          <w:p>
            <w:pPr>
              <w:jc w:val="left"/>
            </w:pPr>
            <w:r/>
            <w:r>
              <w:rPr>
                <w:sz w:val="21"/>
              </w:rPr>
              <w:t>{{TITLE_3_REG}}</w:t>
            </w:r>
          </w:p>
        </w:tc>
      </w:tr>
      <w:tr>
        <w:tc>
          <w:tcPr>
            <w:tcW w:type="dxa" w:w="737"/>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4</w:t>
            </w:r>
          </w:p>
        </w:tc>
        <w:tc>
          <w:tcPr>
            <w:tcW w:type="dxa" w:w="1417"/>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{{TITLE_4_DATE}}</w:t>
            </w:r>
          </w:p>
        </w:tc>
        <w:tc>
          <w:tcPr>
            <w:tcW w:type="dxa" w:w="2835"/>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{{TITLE_4_DOC}}</w:t>
            </w:r>
          </w:p>
        </w:tc>
        <w:tc>
          <w:tcPr>
            <w:tcW w:type="dxa" w:w="255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{{TITLE_4_PARTIES}}</w:t>
            </w:r>
          </w:p>
        </w:tc>
        <w:tc>
          <w:tcPr>
            <w:tcW w:type="dxa" w:w="1814"/>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{{TITLE_4_REG}}</w:t>
            </w:r>
          </w:p>
        </w:tc>
      </w:tr>
    </w:tbl>
    <w:p/>
    <w:p>
      <w:pPr>
        <w:spacing w:before="240" w:after="80"/>
        <w:pBdr>
          <w:bottom w:val="single" w:sz="6" w:space="1" w:color="002060"/>
        </w:pBdr>
      </w:pPr>
      <w:r>
        <w:rPr>
          <w:b/>
          <w:color w:val="002060"/>
          <w:sz w:val="25"/>
        </w:rPr>
        <w:t>SCHEDULE D — REPAYMENT SCHEDULE</w:t>
      </w:r>
    </w:p>
    <w:tbl>
      <w:tblPr>
        <w:tblW w:type="auto" w:w="0"/>
        <w:jc w:val="center"/>
        <w:tblLayout w:type="fixed"/>
        <w:tblLook w:firstColumn="1" w:firstRow="1" w:lastColumn="0" w:lastRow="0" w:noHBand="0" w:noVBand="1" w:val="04A0"/>
      </w:tblPr>
      <w:tblGrid>
        <w:gridCol w:w="1624"/>
        <w:gridCol w:w="1624"/>
        <w:gridCol w:w="1624"/>
        <w:gridCol w:w="1624"/>
        <w:gridCol w:w="1624"/>
        <w:gridCol w:w="1624"/>
      </w:tblGrid>
      <w:tr>
        <w:tc>
          <w:tcPr>
            <w:tcW w:type="dxa" w:w="850"/>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EMI #</w:t>
            </w:r>
          </w:p>
        </w:tc>
        <w:tc>
          <w:tcPr>
            <w:tcW w:type="dxa" w:w="1701"/>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Due Date</w:t>
            </w:r>
          </w:p>
        </w:tc>
        <w:tc>
          <w:tcPr>
            <w:tcW w:type="dxa" w:w="1701"/>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Principal (₹)</w:t>
            </w:r>
          </w:p>
        </w:tc>
        <w:tc>
          <w:tcPr>
            <w:tcW w:type="dxa" w:w="1701"/>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Interest (₹)</w:t>
            </w:r>
          </w:p>
        </w:tc>
        <w:tc>
          <w:tcPr>
            <w:tcW w:type="dxa" w:w="1701"/>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Total EMI (₹)</w:t>
            </w:r>
          </w:p>
        </w:tc>
        <w:tc>
          <w:tcPr>
            <w:tcW w:type="dxa" w:w="1701"/>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Balance (₹)</w:t>
            </w:r>
          </w:p>
        </w:tc>
      </w:tr>
      <w:tr>
        <w:tc>
          <w:tcPr>
            <w:tcW w:type="dxa" w:w="850"/>
            <w:tcBorders>
              <w:top w:val="single" w:sz="4" w:color="808080"/>
              <w:left w:val="single" w:sz="4" w:color="808080"/>
              <w:bottom w:val="single" w:sz="4" w:color="808080"/>
              <w:right w:val="single" w:sz="4" w:color="808080"/>
            </w:tcBorders>
            <w:vAlign w:val="center"/>
          </w:tcPr>
          <w:p>
            <w:pPr>
              <w:jc w:val="left"/>
            </w:pPr>
            <w:r/>
            <w:r>
              <w:rPr>
                <w:b/>
                <w:sz w:val="21"/>
              </w:rPr>
              <w:t>1</w:t>
            </w:r>
          </w:p>
        </w:tc>
        <w:tc>
          <w:tcPr>
            <w:tcW w:type="dxa" w:w="1701"/>
            <w:tcBorders>
              <w:top w:val="single" w:sz="4" w:color="808080"/>
              <w:left w:val="single" w:sz="4" w:color="808080"/>
              <w:bottom w:val="single" w:sz="4" w:color="808080"/>
              <w:right w:val="single" w:sz="4" w:color="808080"/>
            </w:tcBorders>
            <w:vAlign w:val="center"/>
          </w:tcPr>
          <w:p>
            <w:pPr>
              <w:jc w:val="left"/>
            </w:pPr>
            <w:r/>
            <w:r>
              <w:rPr>
                <w:sz w:val="21"/>
              </w:rPr>
              <w:t>{{EMI_1_DATE}}</w:t>
            </w:r>
          </w:p>
        </w:tc>
        <w:tc>
          <w:tcPr>
            <w:tcW w:type="dxa" w:w="1701"/>
            <w:tcBorders>
              <w:top w:val="single" w:sz="4" w:color="808080"/>
              <w:left w:val="single" w:sz="4" w:color="808080"/>
              <w:bottom w:val="single" w:sz="4" w:color="808080"/>
              <w:right w:val="single" w:sz="4" w:color="808080"/>
            </w:tcBorders>
            <w:vAlign w:val="center"/>
          </w:tcPr>
          <w:p>
            <w:pPr>
              <w:jc w:val="left"/>
            </w:pPr>
            <w:r/>
            <w:r>
              <w:rPr>
                <w:sz w:val="21"/>
              </w:rPr>
              <w:t>{{EMI_1_PR}}</w:t>
            </w:r>
          </w:p>
        </w:tc>
        <w:tc>
          <w:tcPr>
            <w:tcW w:type="dxa" w:w="1701"/>
            <w:tcBorders>
              <w:top w:val="single" w:sz="4" w:color="808080"/>
              <w:left w:val="single" w:sz="4" w:color="808080"/>
              <w:bottom w:val="single" w:sz="4" w:color="808080"/>
              <w:right w:val="single" w:sz="4" w:color="808080"/>
            </w:tcBorders>
            <w:vAlign w:val="center"/>
          </w:tcPr>
          <w:p>
            <w:pPr>
              <w:jc w:val="left"/>
            </w:pPr>
            <w:r/>
            <w:r>
              <w:rPr>
                <w:sz w:val="21"/>
              </w:rPr>
              <w:t>{{EMI_1_INT}}</w:t>
            </w:r>
          </w:p>
        </w:tc>
        <w:tc>
          <w:tcPr>
            <w:tcW w:type="dxa" w:w="1701"/>
            <w:tcBorders>
              <w:top w:val="single" w:sz="4" w:color="808080"/>
              <w:left w:val="single" w:sz="4" w:color="808080"/>
              <w:bottom w:val="single" w:sz="4" w:color="808080"/>
              <w:right w:val="single" w:sz="4" w:color="808080"/>
            </w:tcBorders>
            <w:vAlign w:val="center"/>
          </w:tcPr>
          <w:p>
            <w:pPr>
              <w:jc w:val="left"/>
            </w:pPr>
            <w:r/>
            <w:r>
              <w:rPr>
                <w:sz w:val="21"/>
              </w:rPr>
              <w:t>{{EMI_AMOUNT_INR}}</w:t>
            </w:r>
          </w:p>
        </w:tc>
        <w:tc>
          <w:tcPr>
            <w:tcW w:type="dxa" w:w="1701"/>
            <w:tcBorders>
              <w:top w:val="single" w:sz="4" w:color="808080"/>
              <w:left w:val="single" w:sz="4" w:color="808080"/>
              <w:bottom w:val="single" w:sz="4" w:color="808080"/>
              <w:right w:val="single" w:sz="4" w:color="808080"/>
            </w:tcBorders>
            <w:vAlign w:val="center"/>
          </w:tcPr>
          <w:p>
            <w:pPr>
              <w:jc w:val="left"/>
            </w:pPr>
            <w:r/>
            <w:r>
              <w:rPr>
                <w:sz w:val="21"/>
              </w:rPr>
              <w:t>{{BAL_1}}</w:t>
            </w:r>
          </w:p>
        </w:tc>
      </w:tr>
      <w:tr>
        <w:tc>
          <w:tcPr>
            <w:tcW w:type="dxa" w:w="850"/>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2</w:t>
            </w:r>
          </w:p>
        </w:tc>
        <w:tc>
          <w:tcPr>
            <w:tcW w:type="dxa" w:w="170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{{EMI_2_DATE}}</w:t>
            </w:r>
          </w:p>
        </w:tc>
        <w:tc>
          <w:tcPr>
            <w:tcW w:type="dxa" w:w="170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{{EMI_2_PR}}</w:t>
            </w:r>
          </w:p>
        </w:tc>
        <w:tc>
          <w:tcPr>
            <w:tcW w:type="dxa" w:w="170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{{EMI_2_INT}}</w:t>
            </w:r>
          </w:p>
        </w:tc>
        <w:tc>
          <w:tcPr>
            <w:tcW w:type="dxa" w:w="170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{{EMI_AMOUNT_INR}}</w:t>
            </w:r>
          </w:p>
        </w:tc>
        <w:tc>
          <w:tcPr>
            <w:tcW w:type="dxa" w:w="170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{{BAL_2}}</w:t>
            </w:r>
          </w:p>
        </w:tc>
      </w:tr>
      <w:tr>
        <w:tc>
          <w:tcPr>
            <w:tcW w:type="dxa" w:w="850"/>
            <w:tcBorders>
              <w:top w:val="single" w:sz="4" w:color="808080"/>
              <w:left w:val="single" w:sz="4" w:color="808080"/>
              <w:bottom w:val="single" w:sz="4" w:color="808080"/>
              <w:right w:val="single" w:sz="4" w:color="808080"/>
            </w:tcBorders>
            <w:vAlign w:val="center"/>
          </w:tcPr>
          <w:p>
            <w:pPr>
              <w:jc w:val="left"/>
            </w:pPr>
            <w:r/>
            <w:r>
              <w:rPr>
                <w:b/>
                <w:sz w:val="21"/>
              </w:rPr>
              <w:t>…</w:t>
            </w:r>
          </w:p>
        </w:tc>
        <w:tc>
          <w:tcPr>
            <w:tcW w:type="dxa" w:w="1701"/>
            <w:tcBorders>
              <w:top w:val="single" w:sz="4" w:color="808080"/>
              <w:left w:val="single" w:sz="4" w:color="808080"/>
              <w:bottom w:val="single" w:sz="4" w:color="808080"/>
              <w:right w:val="single" w:sz="4" w:color="808080"/>
            </w:tcBorders>
            <w:vAlign w:val="center"/>
          </w:tcPr>
          <w:p>
            <w:pPr>
              <w:jc w:val="left"/>
            </w:pPr>
            <w:r/>
            <w:r>
              <w:rPr>
                <w:sz w:val="21"/>
              </w:rPr>
              <w:t>…</w:t>
            </w:r>
          </w:p>
        </w:tc>
        <w:tc>
          <w:tcPr>
            <w:tcW w:type="dxa" w:w="1701"/>
            <w:tcBorders>
              <w:top w:val="single" w:sz="4" w:color="808080"/>
              <w:left w:val="single" w:sz="4" w:color="808080"/>
              <w:bottom w:val="single" w:sz="4" w:color="808080"/>
              <w:right w:val="single" w:sz="4" w:color="808080"/>
            </w:tcBorders>
            <w:vAlign w:val="center"/>
          </w:tcPr>
          <w:p>
            <w:pPr>
              <w:jc w:val="left"/>
            </w:pPr>
            <w:r/>
            <w:r>
              <w:rPr>
                <w:sz w:val="21"/>
              </w:rPr>
              <w:t>…</w:t>
            </w:r>
          </w:p>
        </w:tc>
        <w:tc>
          <w:tcPr>
            <w:tcW w:type="dxa" w:w="1701"/>
            <w:tcBorders>
              <w:top w:val="single" w:sz="4" w:color="808080"/>
              <w:left w:val="single" w:sz="4" w:color="808080"/>
              <w:bottom w:val="single" w:sz="4" w:color="808080"/>
              <w:right w:val="single" w:sz="4" w:color="808080"/>
            </w:tcBorders>
            <w:vAlign w:val="center"/>
          </w:tcPr>
          <w:p>
            <w:pPr>
              <w:jc w:val="left"/>
            </w:pPr>
            <w:r/>
            <w:r>
              <w:rPr>
                <w:sz w:val="21"/>
              </w:rPr>
              <w:t>…</w:t>
            </w:r>
          </w:p>
        </w:tc>
        <w:tc>
          <w:tcPr>
            <w:tcW w:type="dxa" w:w="1701"/>
            <w:tcBorders>
              <w:top w:val="single" w:sz="4" w:color="808080"/>
              <w:left w:val="single" w:sz="4" w:color="808080"/>
              <w:bottom w:val="single" w:sz="4" w:color="808080"/>
              <w:right w:val="single" w:sz="4" w:color="808080"/>
            </w:tcBorders>
            <w:vAlign w:val="center"/>
          </w:tcPr>
          <w:p>
            <w:pPr>
              <w:jc w:val="left"/>
            </w:pPr>
            <w:r/>
            <w:r>
              <w:rPr>
                <w:sz w:val="21"/>
              </w:rPr>
              <w:t>…</w:t>
            </w:r>
          </w:p>
        </w:tc>
        <w:tc>
          <w:tcPr>
            <w:tcW w:type="dxa" w:w="1701"/>
            <w:tcBorders>
              <w:top w:val="single" w:sz="4" w:color="808080"/>
              <w:left w:val="single" w:sz="4" w:color="808080"/>
              <w:bottom w:val="single" w:sz="4" w:color="808080"/>
              <w:right w:val="single" w:sz="4" w:color="808080"/>
            </w:tcBorders>
            <w:vAlign w:val="center"/>
          </w:tcPr>
          <w:p>
            <w:pPr>
              <w:jc w:val="left"/>
            </w:pPr>
            <w:r/>
            <w:r>
              <w:rPr>
                <w:sz w:val="21"/>
              </w:rPr>
              <w:t>…</w:t>
            </w:r>
          </w:p>
        </w:tc>
      </w:tr>
    </w:tbl>
    <w:p/>
    <w:p>
      <w:pPr>
        <w:spacing w:before="240" w:after="80"/>
        <w:pBdr>
          <w:bottom w:val="single" w:sz="6" w:space="1" w:color="002060"/>
        </w:pBdr>
      </w:pPr>
      <w:r>
        <w:rPr>
          <w:b/>
          <w:color w:val="002060"/>
          <w:sz w:val="25"/>
        </w:rPr>
        <w:t>IN WITNESS WHEREOF</w:t>
      </w:r>
    </w:p>
    <w:p>
      <w:pPr>
        <w:jc w:val="both"/>
      </w:pPr>
      <w:r>
        <w:rPr>
          <w:b/>
          <w:i w:val="0"/>
        </w:rPr>
        <w:t>IN WITNESS WHEREOF the Parties hereto have set their respective hands and signed this Deed on the day, month and year first above written, in the presence of the witnesses attesting hereunder.</w:t>
      </w:r>
    </w:p>
    <w:p/>
    <w:p>
      <w:pPr>
        <w:spacing w:before="160" w:after="60"/>
      </w:pPr>
      <w:r>
        <w:rPr>
          <w:b/>
          <w:color w:val="002060"/>
          <w:sz w:val="23"/>
        </w:rPr>
        <w:t>SIGNED, SEALED AND DELIVERED BY THE MORTGAGOR:</w:t>
      </w:r>
    </w:p>
    <w:p>
      <w:pPr>
        <w:jc w:val="both"/>
      </w:pPr>
      <w:r>
        <w:rPr>
          <w:b w:val="0"/>
          <w:i w:val="0"/>
        </w:rPr>
        <w:t>_________________________________</w:t>
      </w:r>
    </w:p>
    <w:p>
      <w:pPr>
        <w:jc w:val="both"/>
      </w:pPr>
      <w:r>
        <w:rPr>
          <w:b/>
          <w:i w:val="0"/>
        </w:rPr>
        <w:t>{{MORTGAGOR_NAME}}</w:t>
      </w:r>
    </w:p>
    <w:p>
      <w:pPr>
        <w:jc w:val="both"/>
      </w:pPr>
      <w:r>
        <w:rPr>
          <w:b w:val="0"/>
          <w:i w:val="0"/>
        </w:rPr>
        <w:t>(Mortgagor)</w:t>
      </w:r>
    </w:p>
    <w:p>
      <w:pPr>
        <w:jc w:val="both"/>
      </w:pPr>
      <w:r>
        <w:rPr>
          <w:b w:val="0"/>
          <w:i w:val="0"/>
        </w:rPr>
        <w:t>Photograph / Thumb impression of {{MORTGAGOR_NAME}} is affixed at the place provided in this Deed and the same is duly attested by the witnesses below.</w:t>
      </w:r>
    </w:p>
    <w:p/>
    <w:p>
      <w:pPr>
        <w:spacing w:before="160" w:after="60"/>
      </w:pPr>
      <w:r>
        <w:rPr>
          <w:b/>
          <w:color w:val="002060"/>
          <w:sz w:val="23"/>
        </w:rPr>
        <w:t>SIGNED, SEALED AND DELIVERED BY THE MORTGAGEE:</w:t>
      </w:r>
    </w:p>
    <w:p>
      <w:pPr>
        <w:jc w:val="both"/>
      </w:pPr>
      <w:r>
        <w:rPr>
          <w:b w:val="0"/>
          <w:i w:val="0"/>
        </w:rPr>
        <w:t>_________________________________</w:t>
      </w:r>
    </w:p>
    <w:p>
      <w:pPr>
        <w:jc w:val="both"/>
      </w:pPr>
      <w:r>
        <w:rPr>
          <w:b/>
          <w:i w:val="0"/>
        </w:rPr>
        <w:t>{{MORTGAGEE_NAME}}</w:t>
      </w:r>
    </w:p>
    <w:p>
      <w:pPr>
        <w:jc w:val="both"/>
      </w:pPr>
      <w:r>
        <w:rPr>
          <w:b w:val="0"/>
          <w:i w:val="0"/>
        </w:rPr>
        <w:t>(Mortgagee)</w:t>
      </w:r>
    </w:p>
    <w:p>
      <w:pPr>
        <w:jc w:val="both"/>
      </w:pPr>
      <w:r>
        <w:rPr>
          <w:b w:val="0"/>
          <w:i w:val="0"/>
        </w:rPr>
        <w:t>Photograph / Thumb impression of {{MORTGAGEE_NAME}} is affixed at the place provided in this Deed and the same is duly attested by the witnesses below.</w:t>
      </w:r>
    </w:p>
    <w:p/>
    <w:p>
      <w:pPr>
        <w:spacing w:before="160" w:after="60"/>
      </w:pPr>
      <w:r>
        <w:rPr>
          <w:b/>
          <w:color w:val="002060"/>
          <w:sz w:val="23"/>
        </w:rPr>
        <w:t>ATTESTED BY (in accordance with Section 3 of the Transfer of Property Act, 1882):</w:t>
      </w:r>
    </w:p>
    <w:p>
      <w:pPr>
        <w:jc w:val="both"/>
      </w:pPr>
      <w:r>
        <w:rPr>
          <w:b/>
          <w:i w:val="0"/>
        </w:rPr>
        <w:t>Witness 1:</w:t>
      </w:r>
    </w:p>
    <w:p>
      <w:pPr>
        <w:jc w:val="both"/>
      </w:pPr>
      <w:r>
        <w:rPr>
          <w:b w:val="0"/>
          <w:i w:val="0"/>
        </w:rPr>
        <w:t>Name: {{WITNESS_1_NAME}}</w:t>
      </w:r>
    </w:p>
    <w:p>
      <w:pPr>
        <w:jc w:val="both"/>
      </w:pPr>
      <w:r>
        <w:rPr>
          <w:b w:val="0"/>
          <w:i w:val="0"/>
        </w:rPr>
        <w:t>S/o, D/o, W/o: {{WITNESS_1_PARENT_NAME}}; Age: {{WITNESS_1_AGE}}; Occupation: {{WITNESS_1_OCCUPATION}}</w:t>
      </w:r>
    </w:p>
    <w:p>
      <w:pPr>
        <w:jc w:val="both"/>
      </w:pPr>
      <w:r>
        <w:rPr>
          <w:b w:val="0"/>
          <w:i w:val="0"/>
        </w:rPr>
        <w:t>Address: {{WITNESS_1_ADDRESS}}</w:t>
      </w:r>
    </w:p>
    <w:p>
      <w:pPr>
        <w:jc w:val="both"/>
      </w:pPr>
      <w:r>
        <w:rPr>
          <w:b w:val="0"/>
          <w:i w:val="0"/>
        </w:rPr>
        <w:t>PAN / Aadhaar (last 4): {{WITNESS_1_ID}}</w:t>
      </w:r>
    </w:p>
    <w:p>
      <w:pPr>
        <w:jc w:val="both"/>
      </w:pPr>
      <w:r>
        <w:rPr>
          <w:b w:val="0"/>
          <w:i w:val="0"/>
        </w:rPr>
        <w:t>Signature: _________________________________</w:t>
      </w:r>
    </w:p>
    <w:p/>
    <w:p>
      <w:pPr>
        <w:jc w:val="both"/>
      </w:pPr>
      <w:r>
        <w:rPr>
          <w:b/>
          <w:i w:val="0"/>
        </w:rPr>
        <w:t>Witness 2:</w:t>
      </w:r>
    </w:p>
    <w:p>
      <w:pPr>
        <w:jc w:val="both"/>
      </w:pPr>
      <w:r>
        <w:rPr>
          <w:b w:val="0"/>
          <w:i w:val="0"/>
        </w:rPr>
        <w:t>Name: {{WITNESS_2_NAME}}</w:t>
      </w:r>
    </w:p>
    <w:p>
      <w:pPr>
        <w:jc w:val="both"/>
      </w:pPr>
      <w:r>
        <w:rPr>
          <w:b w:val="0"/>
          <w:i w:val="0"/>
        </w:rPr>
        <w:t>S/o, D/o, W/o: {{WITNESS_2_PARENT_NAME}}; Age: {{WITNESS_2_AGE}}; Occupation: {{WITNESS_2_OCCUPATION}}</w:t>
      </w:r>
    </w:p>
    <w:p>
      <w:pPr>
        <w:jc w:val="both"/>
      </w:pPr>
      <w:r>
        <w:rPr>
          <w:b w:val="0"/>
          <w:i w:val="0"/>
        </w:rPr>
        <w:t>Address: {{WITNESS_2_ADDRESS}}</w:t>
      </w:r>
    </w:p>
    <w:p>
      <w:pPr>
        <w:jc w:val="both"/>
      </w:pPr>
      <w:r>
        <w:rPr>
          <w:b w:val="0"/>
          <w:i w:val="0"/>
        </w:rPr>
        <w:t>PAN / Aadhaar (last 4): {{WITNESS_2_ID}}</w:t>
      </w:r>
    </w:p>
    <w:p>
      <w:pPr>
        <w:jc w:val="both"/>
      </w:pPr>
      <w:r>
        <w:rPr>
          <w:b w:val="0"/>
          <w:i w:val="0"/>
        </w:rPr>
        <w:t>Signature: _________________________________</w:t>
      </w:r>
    </w:p>
    <w:p/>
    <w:p>
      <w:pPr>
        <w:spacing w:before="160" w:after="60"/>
      </w:pPr>
      <w:r>
        <w:rPr>
          <w:b/>
          <w:color w:val="002060"/>
          <w:sz w:val="23"/>
        </w:rPr>
        <w:t>DRAFTED BY</w:t>
      </w:r>
    </w:p>
    <w:p>
      <w:pPr>
        <w:jc w:val="both"/>
      </w:pPr>
      <w:r>
        <w:rPr>
          <w:b w:val="0"/>
          <w:i w:val="0"/>
        </w:rPr>
        <w:t>{{DRAFTED_BY_ADVOCATE_NAME}}, Advocate, Enrolment No. {{DRAFTED_BY_ENROLMENT_NO}} of the Bar Council of {{DRAFTED_BY_BAR_COUNCIL_STATE}}, {{DRAFTED_BY_ADDRESS}}.</w:t>
      </w:r>
    </w:p>
    <w:p/>
    <w:p>
      <w:pPr>
        <w:spacing w:before="160" w:after="60"/>
      </w:pPr>
      <w:r>
        <w:rPr>
          <w:b/>
          <w:color w:val="002060"/>
          <w:sz w:val="23"/>
        </w:rPr>
        <w:t>IDENTIFIED BEFORE ME</w:t>
      </w:r>
    </w:p>
    <w:p>
      <w:pPr>
        <w:jc w:val="both"/>
      </w:pPr>
      <w:r>
        <w:rPr>
          <w:b w:val="0"/>
          <w:i w:val="0"/>
        </w:rPr>
        <w:t>I, {{IDENTIFIER_NAME}}, Advocate / Notary Public, hereby identify the Executants who have signed this Deed in my presence and I have verified their photo identification documents.</w:t>
      </w:r>
    </w:p>
    <w:p>
      <w:pPr>
        <w:jc w:val="both"/>
      </w:pPr>
      <w:r>
        <w:rPr>
          <w:b w:val="0"/>
          <w:i w:val="0"/>
        </w:rPr>
        <w:t>Signature: _________________________________</w:t>
      </w:r>
    </w:p>
    <w:p>
      <w:pPr>
        <w:jc w:val="both"/>
      </w:pPr>
      <w:r>
        <w:rPr>
          <w:b w:val="0"/>
          <w:i w:val="0"/>
        </w:rPr>
        <w:t>Name: {{IDENTIFIER_NAME}}</w:t>
      </w:r>
    </w:p>
    <w:p>
      <w:pPr>
        <w:jc w:val="both"/>
      </w:pPr>
      <w:r>
        <w:rPr>
          <w:b w:val="0"/>
          <w:i w:val="0"/>
        </w:rPr>
        <w:t>Enrolment / Notary Reg. No.: {{IDENTIFIER_ENROLMENT_NO}}</w:t>
      </w:r>
    </w:p>
    <w:p/>
    <w:p>
      <w:r>
        <w:br w:type="page"/>
      </w:r>
    </w:p>
    <w:p>
      <w:pPr>
        <w:spacing w:before="240" w:after="80"/>
        <w:pBdr>
          <w:bottom w:val="single" w:sz="6" w:space="1" w:color="002060"/>
        </w:pBdr>
      </w:pPr>
      <w:r>
        <w:rPr>
          <w:b/>
          <w:color w:val="002060"/>
          <w:sz w:val="25"/>
        </w:rPr>
        <w:t>ENDORSEMENT OF THE SUB-REGISTRAR OF ASSURANCES</w:t>
      </w:r>
    </w:p>
    <w:p>
      <w:pPr>
        <w:jc w:val="both"/>
      </w:pPr>
      <w:r>
        <w:rPr>
          <w:b w:val="0"/>
          <w:i/>
          <w:sz w:val="18"/>
        </w:rPr>
        <w:t>[The following is reserved for the use and endorsement of the Sub-Registrar of Assurances under the Registration Act, 1908. Do NOT fill this section.]</w:t>
      </w:r>
    </w:p>
    <w:p/>
    <w:tbl>
      <w:tblPr>
        <w:tblW w:type="auto" w:w="0"/>
        <w:jc w:val="center"/>
        <w:tblLayout w:type="fixed"/>
        <w:tblLook w:firstColumn="1" w:firstRow="1" w:lastColumn="0" w:lastRow="0" w:noHBand="0" w:noVBand="1" w:val="04A0"/>
      </w:tblPr>
      <w:tblGrid>
        <w:gridCol w:w="4873"/>
        <w:gridCol w:w="4873"/>
      </w:tblGrid>
      <w:tr>
        <w:tc>
          <w:tcPr>
            <w:tcW w:type="dxa" w:w="3685"/>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Field</w:t>
            </w:r>
          </w:p>
        </w:tc>
        <w:tc>
          <w:tcPr>
            <w:tcW w:type="dxa" w:w="5669"/>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To be filled by Sub-Registrar</w:t>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Document No. / Year</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r>
          </w:p>
        </w:tc>
      </w:tr>
      <w:tr>
        <w:tc>
          <w:tcPr>
            <w:tcW w:type="dxa" w:w="3685"/>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Book No. / Volume / Page</w:t>
            </w:r>
          </w:p>
        </w:tc>
        <w:tc>
          <w:tcPr>
            <w:tcW w:type="dxa" w:w="56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Date of Registration</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r>
          </w:p>
        </w:tc>
      </w:tr>
      <w:tr>
        <w:tc>
          <w:tcPr>
            <w:tcW w:type="dxa" w:w="3685"/>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Stamp Duty (₹)</w:t>
            </w:r>
          </w:p>
        </w:tc>
        <w:tc>
          <w:tcPr>
            <w:tcW w:type="dxa" w:w="56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Registration Fee (₹)</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r>
          </w:p>
        </w:tc>
      </w:tr>
      <w:tr>
        <w:tc>
          <w:tcPr>
            <w:tcW w:type="dxa" w:w="3685"/>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Other Charges (₹)</w:t>
            </w:r>
          </w:p>
        </w:tc>
        <w:tc>
          <w:tcPr>
            <w:tcW w:type="dxa" w:w="56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Sub-Registrar Office</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t>{{SUB_REGISTRAR_OFFICE}}</w:t>
            </w:r>
          </w:p>
        </w:tc>
      </w:tr>
      <w:tr>
        <w:tc>
          <w:tcPr>
            <w:tcW w:type="dxa" w:w="3685"/>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Signature &amp; Seal of Sub-Registrar</w:t>
            </w:r>
          </w:p>
        </w:tc>
        <w:tc>
          <w:tcPr>
            <w:tcW w:type="dxa" w:w="56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Photographs / Thumb Impressions Attached</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t>Yes / No (per Sec 32A Registration Act, 1908)</w:t>
            </w:r>
          </w:p>
        </w:tc>
      </w:tr>
    </w:tbl>
    <w:p/>
    <w:p>
      <w:pPr>
        <w:jc w:val="both"/>
      </w:pPr>
      <w:r>
        <w:rPr>
          <w:b w:val="0"/>
          <w:i/>
          <w:sz w:val="18"/>
        </w:rPr>
        <w:t>DECLARATION UNDER SECTION 23 OF THE REGISTRATION ACT, 1908: This instrument has been presented for registration within the statutory period of 4 (four) months from the date of its execution.</w:t>
      </w:r>
    </w:p>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