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POWER OF ATTORNEY FOR PROPERTY</w:t>
      </w:r>
    </w:p>
    <w:p>
      <w:pPr>
        <w:spacing w:before="200" w:after="160"/>
        <w:jc w:val="center"/>
      </w:pPr>
      <w:r>
        <w:rPr>
          <w:b/>
          <w:color w:val="002060"/>
          <w:sz w:val="26"/>
        </w:rPr>
        <w:t>(General Power of Attorney for routine property dealings, including custody of documents, representation before authorities, leasing, management, and litigation — does NOT authorise transfer of ownership; for sale, please refer to Special POA for Sale)</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General Power of Attorney in respect of immovable property (non-coupled with interest)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 duty under Article 48 of the Indian Stamp Act, 1899 / State Stamp Act, ranging from a small fixed amount (typically ₹100–₹500) for a general POA without consideration, to higher ad valorem rates (akin to conveyance, ~5%) for a POA coupled with consideration / coupled with interest in favour of a non-family member.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 RECOMMENDED — A POA authorising the holder to present a document for registration must itself be executed before the Registrar or authenticated by him (Section 33 of the Registration Act, 1908). A POA that merely authorises management is generally notarised; however, registration is recommended for greater legal sanctity. CAUTION: Per *Suraj Lamp &amp; Industries Pvt Ltd v. State of Haryana*, (2012) 1 SCC 656, a 'GPA-Sale' does NOT confer or transfer title in immovable property; a registered Sale Deed remains essential for transfer.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POWER OF ATTORNEY (this “Deed”) is made and executed at {{EXECUTION_PLACE}} on this {{EXECUTION_DAY}} day of {{EXECUTION_MONTH}}, {{EXECUTION_YEAR}}</w:t>
      </w:r>
    </w:p>
    <w:p/>
    <w:p>
      <w:pPr>
        <w:jc w:val="both"/>
      </w:pPr>
      <w:r>
        <w:rPr>
          <w:b/>
          <w:i w:val="0"/>
        </w:rPr>
        <w:t>EXECUTED BY</w:t>
      </w:r>
    </w:p>
    <w:p>
      <w:pPr>
        <w:jc w:val="both"/>
      </w:pPr>
      <w:r>
        <w:rPr>
          <w:b/>
        </w:rPr>
        <w:t xml:space="preserve">{{PRINCIPAL_NAME}}, </w:t>
      </w:r>
      <w:r>
        <w:t>aged about {{PRINCIPAL_AGE}} years, S/o / D/o / W/o {{PRINCIPAL_PARENT_NAME}}, by faith {{PRINCIPAL_RELIGION}}, by nationality Indian, by occupation {{PRINCIPAL_OCCUPATION}}, holding PAN {{PRINCIPAL_PAN}} and Aadhaar No. (last 4 digits) XXXX-XXXX-{{PRINCIPAL_AADHAAR_LAST4}}, permanent resident of and presently residing at {{PRINCIPAL_ADDRESS}} (hereinafter referred to as the “PRINCIPAL”, which expression shall, unless repugnant to the context or meaning thereof, mean and include his / her / their heirs, executors, administrators, legal representatives, successors and permitted assigns), of the (THE “PRINCIPAL”);</w:t>
      </w:r>
    </w:p>
    <w:p/>
    <w:p>
      <w:pPr>
        <w:jc w:val="both"/>
      </w:pPr>
      <w:r>
        <w:rPr>
          <w:b/>
          <w:i w:val="0"/>
        </w:rPr>
        <w:t>IN FAVOUR OF</w:t>
      </w:r>
    </w:p>
    <w:p>
      <w:pPr>
        <w:jc w:val="both"/>
      </w:pPr>
      <w:r>
        <w:rPr>
          <w:b/>
        </w:rPr>
        <w:t xml:space="preserve">{{ATTORNEY_NAME}}, </w:t>
      </w:r>
      <w:r>
        <w:t>aged about {{ATTORNEY_AGE}} years, S/o / D/o / W/o {{ATTORNEY_PARENT_NAME}}, by faith {{ATTORNEY_RELIGION}}, by nationality Indian, by occupation {{ATTORNEY_OCCUPATION}}, holding PAN {{ATTORNEY_PAN}} and Aadhaar No. (last 4 digits) XXXX-XXXX-{{ATTORNEY_AADHAAR_LAST4}}, permanent resident of and presently residing at {{ATTORNEY_ADDRESS}} (hereinafter referred to as the “ATTORNEY”, which expression shall, unless repugnant to the context or meaning thereof, mean and include his / her / their heirs, executors, administrators, legal representatives, successors and permitted assigns), of the (THE “ATTORNEY”);</w:t>
      </w:r>
    </w:p>
    <w:p/>
    <w:p/>
    <w:p>
      <w:pPr>
        <w:jc w:val="both"/>
      </w:pPr>
      <w:r>
        <w:rPr>
          <w:b/>
          <w:i w:val="0"/>
        </w:rPr>
        <w:t>The Principal and the Attorney are related to each other as {{RELATIONSHIP}} (e.g., spouse / parent / child / sibling / professional — please specify).</w:t>
      </w:r>
    </w:p>
    <w:p/>
    <w:p>
      <w:pPr>
        <w:jc w:val="both"/>
      </w:pPr>
      <w:r>
        <w:rPr>
          <w:b/>
          <w:i w:val="0"/>
        </w:rPr>
        <w:t>WHEREAS:</w:t>
      </w:r>
    </w:p>
    <w:p/>
    <w:p>
      <w:pPr>
        <w:jc w:val="both"/>
      </w:pPr>
      <w:r>
        <w:rPr>
          <w:b/>
        </w:rPr>
        <w:t xml:space="preserve">(A)  </w:t>
      </w:r>
      <w:r>
        <w:t>the Principal is the absolute owner of the immovable property more particularly described in Schedule A hereto (the “Property”);</w:t>
      </w:r>
    </w:p>
    <w:p>
      <w:pPr>
        <w:jc w:val="both"/>
      </w:pPr>
      <w:r>
        <w:rPr>
          <w:b/>
        </w:rPr>
        <w:t xml:space="preserve">(B)  </w:t>
      </w:r>
      <w:r>
        <w:t>the Principal is residing at {{PRINCIPAL_RESIDENCE_LOCATION}} (within / outside India), and is unable to attend to various matters concerning the Property in person owing to {{REASON_FOR_POA}} (e.g., overseas residence, advanced age, illness, professional commitments, etc.);</w:t>
      </w:r>
    </w:p>
    <w:p>
      <w:pPr>
        <w:jc w:val="both"/>
      </w:pPr>
      <w:r>
        <w:rPr>
          <w:b/>
        </w:rPr>
        <w:t xml:space="preserve">(C)  </w:t>
      </w:r>
      <w:r>
        <w:t>the Attorney is the {{RELATIONSHIP}} of the Principal, and is a competent person of full age, sound mind and integrity, in whom the Principal reposes full trust and confidence;</w:t>
      </w:r>
    </w:p>
    <w:p>
      <w:pPr>
        <w:jc w:val="both"/>
      </w:pPr>
      <w:r>
        <w:rPr>
          <w:b/>
        </w:rPr>
        <w:t xml:space="preserve">(D)  </w:t>
      </w:r>
      <w:r>
        <w:t>the Principal has decided to appoint and constitute the Attorney as his / her true and lawful Attorney, to do, perform and execute, in the name and on behalf of the Principal, the acts and matters set out herein in respect of the Property.</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APPOINTMENT OF ATTORNEY. </w:t>
      </w:r>
      <w:r>
        <w:t>The Principal hereby NOMINATES, CONSTITUTES AND APPOINTS the Attorney to be his / her TRUE AND LAWFUL ATTORNEY, to do, perform, execute and accomplish, in the name and on behalf of the Principal, ALL OR ANY of the acts, deeds, matters and things specified in Clauses 2 to 18 below (the “Authorised Acts”), in respect of the Property.</w:t>
      </w:r>
    </w:p>
    <w:p>
      <w:pPr>
        <w:spacing w:before="80"/>
        <w:jc w:val="both"/>
      </w:pPr>
      <w:r>
        <w:rPr>
          <w:b/>
        </w:rPr>
        <w:t xml:space="preserve">2. </w:t>
      </w:r>
      <w:r>
        <w:rPr>
          <w:b/>
        </w:rPr>
        <w:t xml:space="preserve">CUSTODY OF DOCUMENTS. </w:t>
      </w:r>
      <w:r>
        <w:t>To take custody of and hold, on behalf of the Principal, all original title deeds, conveyances, agreements, certificates, statements and documents in respect of the Property; to make true copies / extracts thereof; and to produce the same before any person, authority or court.</w:t>
      </w:r>
    </w:p>
    <w:p>
      <w:pPr>
        <w:spacing w:before="80"/>
        <w:jc w:val="both"/>
      </w:pPr>
      <w:r>
        <w:rPr>
          <w:b/>
        </w:rPr>
        <w:t xml:space="preserve">3. </w:t>
      </w:r>
      <w:r>
        <w:rPr>
          <w:b/>
        </w:rPr>
        <w:t xml:space="preserve">POSSESSION AND PROTECTION OF PROPERTY. </w:t>
      </w:r>
      <w:r>
        <w:t>To take, retain, protect and defend possession of the Property; to prevent and remove any encroachment, trespass or interference; to engage security / caretakers; to take all such steps as may be necessary to keep the Property safe, well-maintained and free from any unauthorised occupation.</w:t>
      </w:r>
    </w:p>
    <w:p>
      <w:pPr>
        <w:spacing w:before="80"/>
        <w:jc w:val="both"/>
      </w:pPr>
      <w:r>
        <w:rPr>
          <w:b/>
        </w:rPr>
        <w:t xml:space="preserve">4. </w:t>
      </w:r>
      <w:r>
        <w:rPr>
          <w:b/>
        </w:rPr>
        <w:t xml:space="preserve">MAINTENANCE, REPAIRS AND IMPROVEMENTS. </w:t>
      </w:r>
      <w:r>
        <w:t>To carry out, supervise and oversee all repairs, renovation, maintenance and improvements to the Property as may be necessary; to engage architects, engineers, contractors, plumbers, electricians, carpenters and other professionals; to obtain estimates and quotations; to enter into contracts for such works; and to make payment for the same out of the Principal’s funds.</w:t>
      </w:r>
    </w:p>
    <w:p>
      <w:pPr>
        <w:spacing w:before="80"/>
        <w:jc w:val="both"/>
      </w:pPr>
      <w:r>
        <w:rPr>
          <w:b/>
        </w:rPr>
        <w:t xml:space="preserve">5. </w:t>
      </w:r>
      <w:r>
        <w:rPr>
          <w:b/>
        </w:rPr>
        <w:t xml:space="preserve">LEASING AND LICENSING. </w:t>
      </w:r>
      <w:r>
        <w:t>To grant a leave and licence / tenancy in respect of the Property, for a term NOT exceeding 11 (eleven) months, on such terms as the Attorney shall consider fit, including determination of licence fee / rent, deposit, escalation, and use restrictions; to execute the leave and licence / rent agreement; to receive the rent and deposit and remit the same to the Principal; to terminate / renew / amend such agreements; and to evict any tenant / licensee on default. [Caution: For any lease exceeding 11 months, the registration requirement under Section 17(1)(d) of the Registration Act, 1908 shall apply, and a separate registered instrument shall be necessary.]</w:t>
      </w:r>
    </w:p>
    <w:p>
      <w:pPr>
        <w:spacing w:before="80"/>
        <w:jc w:val="both"/>
      </w:pPr>
      <w:r>
        <w:rPr>
          <w:b/>
        </w:rPr>
        <w:t xml:space="preserve">6. </w:t>
      </w:r>
      <w:r>
        <w:rPr>
          <w:b/>
        </w:rPr>
        <w:t xml:space="preserve">COLLECTION OF RENT AND OUTGOINGS. </w:t>
      </w:r>
      <w:r>
        <w:t>To collect and receive on behalf of the Principal all rents, royalties, profits, mesne profits, compensation, indemnity and other monies receivable in respect of the Property; to issue valid receipts and acknowledgements; and to deposit / remit the same to the Principal’s designated bank account.</w:t>
      </w:r>
    </w:p>
    <w:p>
      <w:pPr>
        <w:spacing w:before="80"/>
        <w:jc w:val="both"/>
      </w:pPr>
      <w:r>
        <w:rPr>
          <w:b/>
        </w:rPr>
        <w:t xml:space="preserve">7. </w:t>
      </w:r>
      <w:r>
        <w:rPr>
          <w:b/>
        </w:rPr>
        <w:t xml:space="preserve">PAYMENT OF OUTGOINGS. </w:t>
      </w:r>
      <w:r>
        <w:t>To pay, out of the Principal’s funds, all property tax, municipal tax, ground rent, society maintenance, non-occupancy charges, electricity bills, water charges, sewerage charges, insurance premia and other outgoings in respect of the Property, and to obtain valid receipts therefor.</w:t>
      </w:r>
    </w:p>
    <w:p>
      <w:pPr>
        <w:spacing w:before="80"/>
        <w:jc w:val="both"/>
      </w:pPr>
      <w:r>
        <w:rPr>
          <w:b/>
        </w:rPr>
        <w:t xml:space="preserve">8. </w:t>
      </w:r>
      <w:r>
        <w:rPr>
          <w:b/>
        </w:rPr>
        <w:t xml:space="preserve">REPRESENTATION BEFORE AUTHORITIES. </w:t>
      </w:r>
      <w:r>
        <w:t>To appear, represent, sign and make any application, statement, return, declaration, undertaking, affidavit, indemnity or other document before any Government, statutory, municipal or judicial authority in respect of the Property, including, without limitation, the Sub-Registrar of Assurances, Municipal Corporation / Panchayat, Revenue / Land Records department, Income-tax authority, GST authority, RERA, Co-operative Housing Society, Builder / Developer, Electricity Board, Water Board, BSNL, MTNL and any other utility provider.</w:t>
      </w:r>
    </w:p>
    <w:p>
      <w:pPr>
        <w:spacing w:before="80"/>
        <w:jc w:val="both"/>
      </w:pPr>
      <w:r>
        <w:rPr>
          <w:b/>
        </w:rPr>
        <w:t xml:space="preserve">9. </w:t>
      </w:r>
      <w:r>
        <w:rPr>
          <w:b/>
        </w:rPr>
        <w:t xml:space="preserve">MUTATION, RECORDS AND UTILITY CONNECTIONS. </w:t>
      </w:r>
      <w:r>
        <w:t>To apply for and obtain mutation of the Property in the records of the Municipal Corporation / Panchayat / land-records department / Co-operative Housing Society / building association, in the name of the Principal or, in case of death, his / her legal heirs; to apply for fresh utility connections (electricity, water, gas, internet); to apply for change of name, address, e-mail or contact details in any such records.</w:t>
      </w:r>
    </w:p>
    <w:p>
      <w:pPr>
        <w:spacing w:before="80"/>
        <w:jc w:val="both"/>
      </w:pPr>
      <w:r>
        <w:rPr>
          <w:b/>
        </w:rPr>
        <w:t xml:space="preserve">10. </w:t>
      </w:r>
      <w:r>
        <w:rPr>
          <w:b/>
        </w:rPr>
        <w:t xml:space="preserve">RERA / BUILDER / DEVELOPER MATTERS. </w:t>
      </w:r>
      <w:r>
        <w:t>To represent the Principal before the developer / builder / association in respect of the Property, including (a) execution of allotment letter, agreement, possession letter, sale deed for purchase of the Property (with the express written approval of the Principal in each case); (b) signing of building plans / common-area documents; (c) making and receiving payments to / from the builder; (d) filing complaints before RERA / Consumer Forum / Real Estate Appellate Tribunal in respect of delays, defects or deficiencies.</w:t>
      </w:r>
    </w:p>
    <w:p>
      <w:pPr>
        <w:spacing w:before="80"/>
        <w:jc w:val="both"/>
      </w:pPr>
      <w:r>
        <w:rPr>
          <w:b/>
        </w:rPr>
        <w:t xml:space="preserve">11. </w:t>
      </w:r>
      <w:r>
        <w:rPr>
          <w:b/>
        </w:rPr>
        <w:t xml:space="preserve">BANK MATTERS AND HOME LOANS. </w:t>
      </w:r>
      <w:r>
        <w:t>To represent the Principal in respect of any home loan / mortgage facility availed of from a bank / financial institution in respect of the Property, including signing of loan agreements, mortgage deeds (provided that the Principal has expressly authorised the creation of such mortgage in writing), pay-orders, EMIs, foreclosure, NOC, release deed of mortgage, etc.</w:t>
      </w:r>
    </w:p>
    <w:p>
      <w:pPr>
        <w:spacing w:before="80"/>
        <w:jc w:val="both"/>
      </w:pPr>
      <w:r>
        <w:rPr>
          <w:b/>
        </w:rPr>
        <w:t xml:space="preserve">12. </w:t>
      </w:r>
      <w:r>
        <w:rPr>
          <w:b/>
        </w:rPr>
        <w:t xml:space="preserve">POSSESSION AND HANDOVER ON SALE/PURCHASE. </w:t>
      </w:r>
      <w:r>
        <w:t>To attend the office of the Sub-Registrar for registration of any sale / purchase deed in respect of the Property (provided that the underlying Sale Deed has been independently executed by the Principal, given Suraj Lamp &amp; Industries v. State of Haryana, (2012) 1 SCC 656 holding that a POA does NOT itself transfer title); to receive / deliver vacant possession of the Property; to sign possession letter, no-dues certificate, society NOC.</w:t>
      </w:r>
    </w:p>
    <w:p>
      <w:pPr>
        <w:spacing w:before="80"/>
        <w:jc w:val="both"/>
      </w:pPr>
      <w:r>
        <w:rPr>
          <w:b/>
        </w:rPr>
        <w:t xml:space="preserve">13. </w:t>
      </w:r>
      <w:r>
        <w:rPr>
          <w:b/>
        </w:rPr>
        <w:t xml:space="preserve">INSURANCE. </w:t>
      </w:r>
      <w:r>
        <w:t>To obtain, renew, modify and cancel insurance policies in respect of the Property; to make claims and receive claim amounts; to settle insurance claims; to represent the Principal in dispute resolution with the insurer.</w:t>
      </w:r>
    </w:p>
    <w:p>
      <w:pPr>
        <w:spacing w:before="80"/>
        <w:jc w:val="both"/>
      </w:pPr>
      <w:r>
        <w:rPr>
          <w:b/>
        </w:rPr>
        <w:t xml:space="preserve">14. </w:t>
      </w:r>
      <w:r>
        <w:rPr>
          <w:b/>
        </w:rPr>
        <w:t xml:space="preserve">LITIGATION AND DISPUTE RESOLUTION. </w:t>
      </w:r>
      <w:r>
        <w:t>To institute, defend, prosecute, compromise, withdraw or otherwise deal with any suit, claim, application, complaint, appeal, revision, petition, arbitration, mediation, conciliation or execution proceeding in respect of the Property, before any court, tribunal, forum, arbitrator or authority; to engage advocates / counsel; to execute vakalatnamas, affidavits, applications and pleadings; to give and accept service; to lead evidence; to sign and execute compromise / consent terms (with the Principal’s prior written approval in case of compromise); to receive court orders and money decrees.</w:t>
      </w:r>
    </w:p>
    <w:p>
      <w:pPr>
        <w:spacing w:before="80"/>
        <w:jc w:val="both"/>
      </w:pPr>
      <w:r>
        <w:rPr>
          <w:b/>
        </w:rPr>
        <w:t xml:space="preserve">15. </w:t>
      </w:r>
      <w:r>
        <w:rPr>
          <w:b/>
        </w:rPr>
        <w:t xml:space="preserve">TAX FILINGS. </w:t>
      </w:r>
      <w:r>
        <w:t>To file, sign and submit any income-tax return, GST return, capital-gains return, advance-tax challan, TDS challan, Form 26QB, Form 16B, property-tax return, RERA return, FATCA / CRS declaration, and any other tax / regulatory return in respect of the Property; to receive refunds; to represent the Principal in any tax assessment, appeal or proceeding.</w:t>
      </w:r>
    </w:p>
    <w:p>
      <w:pPr>
        <w:spacing w:before="80"/>
        <w:jc w:val="both"/>
      </w:pPr>
      <w:r>
        <w:rPr>
          <w:b/>
        </w:rPr>
        <w:t xml:space="preserve">16. </w:t>
      </w:r>
      <w:r>
        <w:rPr>
          <w:b/>
        </w:rPr>
        <w:t xml:space="preserve">RESTRICTIONS — POWERS NOT GRANTED. </w:t>
      </w:r>
      <w:r>
        <w:t>Notwithstanding anything to the contrary in this Power of Attorney, the Attorney shall NOT have any of the following powers, EXCEPT as expressly authorised by the Principal in writing on a case-by-case basis:</w:t>
      </w:r>
    </w:p>
    <w:p>
      <w:pPr>
        <w:spacing w:before="40"/>
        <w:ind w:left="454"/>
        <w:jc w:val="both"/>
      </w:pPr>
      <w:r>
        <w:rPr>
          <w:b/>
        </w:rPr>
        <w:t xml:space="preserve">16.1 </w:t>
      </w:r>
      <w:r>
        <w:t>to sell, gift, exchange, mortgage, hypothecate or otherwise alienate the Property or any part thereof (per Suraj Lamp &amp; Industries v. State of Haryana, (2012) 1 SCC 656, a Sale Deed signed by the Principal is essential for sale);</w:t>
      </w:r>
    </w:p>
    <w:p>
      <w:pPr>
        <w:spacing w:before="40"/>
        <w:ind w:left="454"/>
        <w:jc w:val="both"/>
      </w:pPr>
      <w:r>
        <w:rPr>
          <w:b/>
        </w:rPr>
        <w:t xml:space="preserve">16.2 </w:t>
      </w:r>
      <w:r>
        <w:t>to create any mortgage, charge or encumbrance on the Property;</w:t>
      </w:r>
    </w:p>
    <w:p>
      <w:pPr>
        <w:spacing w:before="40"/>
        <w:ind w:left="454"/>
        <w:jc w:val="both"/>
      </w:pPr>
      <w:r>
        <w:rPr>
          <w:b/>
        </w:rPr>
        <w:t xml:space="preserve">16.3 </w:t>
      </w:r>
      <w:r>
        <w:t>to grant any lease exceeding 11 months;</w:t>
      </w:r>
    </w:p>
    <w:p>
      <w:pPr>
        <w:spacing w:before="40"/>
        <w:ind w:left="454"/>
        <w:jc w:val="both"/>
      </w:pPr>
      <w:r>
        <w:rPr>
          <w:b/>
        </w:rPr>
        <w:t xml:space="preserve">16.4 </w:t>
      </w:r>
      <w:r>
        <w:t>to execute any will, codicil or testamentary disposition in respect of the Property;</w:t>
      </w:r>
    </w:p>
    <w:p>
      <w:pPr>
        <w:spacing w:before="40"/>
        <w:ind w:left="454"/>
        <w:jc w:val="both"/>
      </w:pPr>
      <w:r>
        <w:rPr>
          <w:b/>
        </w:rPr>
        <w:t xml:space="preserve">16.5 </w:t>
      </w:r>
      <w:r>
        <w:t>to nominate any third person as substitute attorney (no sub-delegation save with the express prior written consent of the Principal);</w:t>
      </w:r>
    </w:p>
    <w:p>
      <w:pPr>
        <w:spacing w:before="40"/>
        <w:ind w:left="454"/>
        <w:jc w:val="both"/>
      </w:pPr>
      <w:r>
        <w:rPr>
          <w:b/>
        </w:rPr>
        <w:t xml:space="preserve">16.6 </w:t>
      </w:r>
      <w:r>
        <w:t>to incur any liability binding upon the Principal beyond the routine maintenance, taxes and outgoings covered hereunder.</w:t>
      </w:r>
    </w:p>
    <w:p>
      <w:pPr>
        <w:spacing w:before="80"/>
        <w:jc w:val="both"/>
      </w:pPr>
      <w:r>
        <w:rPr>
          <w:b/>
        </w:rPr>
        <w:t xml:space="preserve">17. </w:t>
      </w:r>
      <w:r>
        <w:rPr>
          <w:b/>
        </w:rPr>
        <w:t xml:space="preserve">DURATION AND REVOCATION. </w:t>
      </w:r>
      <w:r>
        <w:t>This Power of Attorney shall remain in force from the date of execution until {{POA_EXPIRY_DATE}} or until earlier revocation. The Principal shall be entitled to revoke this POA at any time by a written Deed of Revocation, which shall be effective upon (a) communication thereof to the Attorney; AND (b) where this POA has been registered / lodged with any authority, the registration / cancellation of the Revocation with the said authority. This POA shall stand automatically terminated on (i) death, insolvency, insanity or incompetence of the Principal; (ii) death, insolvency or incapacity of the Attorney; (iii) accomplishment of the purpose for which the POA was granted.</w:t>
      </w:r>
    </w:p>
    <w:p>
      <w:pPr>
        <w:spacing w:before="80"/>
        <w:jc w:val="both"/>
      </w:pPr>
      <w:r>
        <w:rPr>
          <w:b/>
        </w:rPr>
        <w:t xml:space="preserve">18. </w:t>
      </w:r>
      <w:r>
        <w:rPr>
          <w:b/>
        </w:rPr>
        <w:t xml:space="preserve">FIDUCIARY OBLIGATIONS. </w:t>
      </w:r>
      <w:r>
        <w:t>The Attorney acknowledges that he / she acts in a fiduciary capacity and shall:</w:t>
      </w:r>
    </w:p>
    <w:p>
      <w:pPr>
        <w:spacing w:before="40"/>
        <w:ind w:left="454"/>
        <w:jc w:val="both"/>
      </w:pPr>
      <w:r>
        <w:rPr>
          <w:b/>
        </w:rPr>
        <w:t xml:space="preserve">18.1 </w:t>
      </w:r>
      <w:r>
        <w:t>act in good faith and in the best interest of the Principal at all times;</w:t>
      </w:r>
    </w:p>
    <w:p>
      <w:pPr>
        <w:spacing w:before="40"/>
        <w:ind w:left="454"/>
        <w:jc w:val="both"/>
      </w:pPr>
      <w:r>
        <w:rPr>
          <w:b/>
        </w:rPr>
        <w:t xml:space="preserve">18.2 </w:t>
      </w:r>
      <w:r>
        <w:t>not place himself / herself in a position of conflict of interest with the Principal;</w:t>
      </w:r>
    </w:p>
    <w:p>
      <w:pPr>
        <w:spacing w:before="40"/>
        <w:ind w:left="454"/>
        <w:jc w:val="both"/>
      </w:pPr>
      <w:r>
        <w:rPr>
          <w:b/>
        </w:rPr>
        <w:t xml:space="preserve">18.3 </w:t>
      </w:r>
      <w:r>
        <w:t>not make any secret profit from the office;</w:t>
      </w:r>
    </w:p>
    <w:p>
      <w:pPr>
        <w:spacing w:before="40"/>
        <w:ind w:left="454"/>
        <w:jc w:val="both"/>
      </w:pPr>
      <w:r>
        <w:rPr>
          <w:b/>
        </w:rPr>
        <w:t xml:space="preserve">18.4 </w:t>
      </w:r>
      <w:r>
        <w:t>render true and faithful account of all monies received, paid and held on behalf of the Principal, and produce books, records and documents at the Principal’s reasonable request;</w:t>
      </w:r>
    </w:p>
    <w:p>
      <w:pPr>
        <w:spacing w:before="40"/>
        <w:ind w:left="454"/>
        <w:jc w:val="both"/>
      </w:pPr>
      <w:r>
        <w:rPr>
          <w:b/>
        </w:rPr>
        <w:t xml:space="preserve">18.5 </w:t>
      </w:r>
      <w:r>
        <w:t>preserve confidentiality of the Principal’s personal and financial information.</w:t>
      </w:r>
    </w:p>
    <w:p>
      <w:pPr>
        <w:spacing w:before="80"/>
        <w:jc w:val="both"/>
      </w:pPr>
      <w:r>
        <w:rPr>
          <w:b/>
        </w:rPr>
        <w:t xml:space="preserve">19. </w:t>
      </w:r>
      <w:r>
        <w:rPr>
          <w:b/>
        </w:rPr>
        <w:t xml:space="preserve">RATIFICATION. </w:t>
      </w:r>
      <w:r>
        <w:t>The Principal hereby agrees to ratify, confirm and approve all lawful acts, deeds and things done by the Attorney in pursuance and within the scope of this Power of Attorney as fully and effectually as if the same had been done by the Principal in person.</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NOTE FOR POA EXECUTED OUTSIDE INDIA (NRI / OCI / FOREIGN PRINCIPAL)</w:t>
      </w:r>
    </w:p>
    <w:p>
      <w:pPr>
        <w:pStyle w:val="ListBullet"/>
        <w:spacing w:after="40"/>
        <w:ind w:left="567"/>
        <w:jc w:val="both"/>
      </w:pPr>
      <w:r>
        <w:t>Where the Principal is residing outside India, the POA must be: (i) executed before, and authenticated by, the Indian Embassy / Consulate / High Commission having jurisdiction; OR (ii) executed before a Notary Public of the foreign country AND apostilled under the Hague Convention, 1961 (where the country is a signatory) OR consularised (where the country is not a signatory).</w:t>
      </w:r>
    </w:p>
    <w:p>
      <w:pPr>
        <w:pStyle w:val="ListBullet"/>
        <w:spacing w:after="40"/>
        <w:ind w:left="567"/>
        <w:jc w:val="both"/>
      </w:pPr>
      <w:r>
        <w:t>On receipt of the authenticated POA in India, it must be stamped / adjudicated within 3 (three) months from the date of receipt of the POA in India, under Sections 18 / 19 of the Indian Stamp Act, 1899.</w:t>
      </w:r>
    </w:p>
    <w:p>
      <w:pPr>
        <w:pStyle w:val="ListBullet"/>
        <w:spacing w:after="40"/>
        <w:ind w:left="567"/>
        <w:jc w:val="both"/>
      </w:pPr>
      <w:r>
        <w:t>The authenticated POA is then admissible in evidence under Section 85 of the Bharatiya Sakshya Adhiniyam, 2023 (formerly Section 85 of the Indian Evidence Act, 1872).</w:t>
      </w:r>
    </w:p>
    <w:p>
      <w:pPr>
        <w:pStyle w:val="ListBullet"/>
        <w:spacing w:after="40"/>
        <w:ind w:left="567"/>
        <w:jc w:val="both"/>
      </w:pPr>
      <w:r>
        <w:t>For sale of immovable property by NRI / foreign-resident Principal, FEMA compliance and TDS under Section 195 of the Income-tax Act, 1961 must also be ensured.</w:t>
      </w:r>
    </w:p>
    <w:p/>
    <w:p>
      <w:pPr>
        <w:spacing w:before="240" w:after="80"/>
        <w:pBdr>
          <w:bottom w:val="single" w:sz="6" w:space="1" w:color="002060"/>
        </w:pBdr>
      </w:pPr>
      <w:r>
        <w:rPr>
          <w:b/>
          <w:color w:val="002060"/>
          <w:sz w:val="25"/>
        </w:rPr>
        <w:t>EXECUTION</w:t>
      </w:r>
    </w:p>
    <w:p>
      <w:pPr>
        <w:jc w:val="both"/>
      </w:pPr>
      <w:r>
        <w:rPr>
          <w:b/>
          <w:i w:val="0"/>
        </w:rPr>
        <w:t>IN WITNESS WHEREOF I / We, the Principal, have hereunto set my / our hand(s) and signed and executed this Power of Attorney on the day, month and year first above written, in the presence of the witnesses attesting hereunder.</w:t>
      </w:r>
    </w:p>
    <w:p/>
    <w:p>
      <w:pPr>
        <w:spacing w:before="160" w:after="60"/>
      </w:pPr>
      <w:r>
        <w:rPr>
          <w:b/>
          <w:color w:val="002060"/>
          <w:sz w:val="23"/>
        </w:rPr>
        <w:t>SIGNED AND DELIVERED BY THE PRINCIPAL:</w:t>
      </w:r>
    </w:p>
    <w:p>
      <w:pPr>
        <w:jc w:val="both"/>
      </w:pPr>
      <w:r>
        <w:rPr>
          <w:b w:val="0"/>
          <w:i w:val="0"/>
        </w:rPr>
        <w:t>_________________________________</w:t>
      </w:r>
    </w:p>
    <w:p>
      <w:pPr>
        <w:jc w:val="both"/>
      </w:pPr>
      <w:r>
        <w:rPr>
          <w:b/>
          <w:i w:val="0"/>
        </w:rPr>
        <w:t>{{PRINCIPAL_NAME}}</w:t>
      </w:r>
    </w:p>
    <w:p>
      <w:pPr>
        <w:jc w:val="both"/>
      </w:pPr>
      <w:r>
        <w:rPr>
          <w:b w:val="0"/>
          <w:i w:val="0"/>
        </w:rPr>
        <w:t>(Principal / Executant)</w:t>
      </w:r>
    </w:p>
    <w:p>
      <w:pPr>
        <w:jc w:val="both"/>
      </w:pPr>
      <w:r>
        <w:rPr>
          <w:b w:val="0"/>
          <w:i w:val="0"/>
        </w:rPr>
        <w:t>PAN: {{PRINCIPAL_PAN}}  |  Aadhaar (last 4): {{PRINCIPAL_AADHAAR_LAST4}}</w:t>
      </w:r>
    </w:p>
    <w:p>
      <w:pPr>
        <w:jc w:val="both"/>
      </w:pPr>
      <w:r>
        <w:rPr>
          <w:b w:val="0"/>
          <w:i w:val="0"/>
        </w:rPr>
        <w:t>Photograph affixed: ☐</w:t>
      </w:r>
    </w:p>
    <w:p/>
    <w:p>
      <w:pPr>
        <w:spacing w:before="160" w:after="60"/>
      </w:pPr>
      <w:r>
        <w:rPr>
          <w:b/>
          <w:color w:val="002060"/>
          <w:sz w:val="23"/>
        </w:rPr>
        <w:t>ACCEPTANCE OF THE POWER OF ATTORNEY:</w:t>
      </w:r>
    </w:p>
    <w:p>
      <w:pPr>
        <w:jc w:val="both"/>
      </w:pPr>
      <w:r>
        <w:rPr>
          <w:b w:val="0"/>
          <w:i w:val="0"/>
        </w:rPr>
        <w:t>I, the named Attorney, hereby accept the Power of Attorney granted to me by the Principal under this instrument, and undertake to act in the best interest of the Principal in accordance with the powers conferred and the fiduciary duties of an Attorney.</w:t>
      </w:r>
    </w:p>
    <w:p/>
    <w:p>
      <w:pPr>
        <w:jc w:val="both"/>
      </w:pPr>
      <w:r>
        <w:rPr>
          <w:b w:val="0"/>
          <w:i w:val="0"/>
        </w:rPr>
        <w:t>_________________________________</w:t>
      </w:r>
    </w:p>
    <w:p>
      <w:pPr>
        <w:jc w:val="both"/>
      </w:pPr>
      <w:r>
        <w:rPr>
          <w:b/>
          <w:i w:val="0"/>
        </w:rPr>
        <w:t>{{ATTORNEY_NAME}}</w:t>
      </w:r>
    </w:p>
    <w:p>
      <w:pPr>
        <w:jc w:val="both"/>
      </w:pPr>
      <w:r>
        <w:rPr>
          <w:b w:val="0"/>
          <w:i w:val="0"/>
        </w:rPr>
        <w:t>(Attorney)</w:t>
      </w:r>
    </w:p>
    <w:p>
      <w:pPr>
        <w:jc w:val="both"/>
      </w:pPr>
      <w:r>
        <w:rPr>
          <w:b w:val="0"/>
          <w:i w:val="0"/>
        </w:rPr>
        <w:t>PAN: {{ATTORNEY_PAN}}  |  Aadhaar (last 4): {{ATTORNEY_AADHAAR_LAST4}}</w:t>
      </w:r>
    </w:p>
    <w:p/>
    <w:p>
      <w:pPr>
        <w:spacing w:before="160" w:after="60"/>
      </w:pPr>
      <w:r>
        <w:rPr>
          <w:b/>
          <w:color w:val="002060"/>
          <w:sz w:val="23"/>
        </w:rPr>
        <w:t>ATTESTED BY (TWO WITNESSES):</w:t>
      </w:r>
    </w:p>
    <w:p>
      <w:pPr>
        <w:jc w:val="both"/>
      </w:pPr>
      <w:r>
        <w:rPr>
          <w:b/>
          <w:i w:val="0"/>
        </w:rPr>
        <w:t>Witness 1:</w:t>
      </w:r>
    </w:p>
    <w:p>
      <w:pPr>
        <w:jc w:val="both"/>
      </w:pPr>
      <w:r>
        <w:rPr>
          <w:b w:val="0"/>
          <w:i w:val="0"/>
        </w:rPr>
        <w:t>Name: {{WITNESS_1_NAME}}</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NOTARY / SUB-REGISTRAR ATTESTATION</w:t>
      </w:r>
    </w:p>
    <w:p>
      <w:pPr>
        <w:jc w:val="both"/>
      </w:pPr>
      <w:r>
        <w:rPr>
          <w:b w:val="0"/>
          <w:i w:val="0"/>
        </w:rPr>
        <w:t>Identified before me by the Principal and the Attorney who are personally known to me / identified by documentary evidence (Aadhaar / Passport / PAN), and the Principal having signed in my presence with full understanding of the contents and consequences of this Power of Attorney.</w:t>
      </w:r>
    </w:p>
    <w:p/>
    <w:p>
      <w:pPr>
        <w:jc w:val="both"/>
      </w:pPr>
      <w:r>
        <w:rPr>
          <w:b/>
          <w:i w:val="0"/>
        </w:rPr>
        <w:t>Notary Public / Sub-Registrar of Assurances</w:t>
      </w:r>
    </w:p>
    <w:p>
      <w:pPr>
        <w:jc w:val="both"/>
      </w:pPr>
      <w:r>
        <w:rPr>
          <w:b w:val="0"/>
          <w:i w:val="0"/>
        </w:rPr>
        <w:t>Name: {{NOTARY_NAME}}</w:t>
      </w:r>
    </w:p>
    <w:p>
      <w:pPr>
        <w:jc w:val="both"/>
      </w:pPr>
      <w:r>
        <w:rPr>
          <w:b w:val="0"/>
          <w:i w:val="0"/>
        </w:rPr>
        <w:t>Reg. No.: {{NOTARY_REG_NO}}</w:t>
      </w:r>
    </w:p>
    <w:p>
      <w:pPr>
        <w:jc w:val="both"/>
      </w:pPr>
      <w:r>
        <w:rPr>
          <w:b w:val="0"/>
          <w:i w:val="0"/>
        </w:rPr>
        <w:t>Seal &amp; Signature: _________________________________</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