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SPECIAL POWER OF ATTORNEY FOR SALE OF PROPERTY</w:t>
      </w:r>
    </w:p>
    <w:p>
      <w:pPr>
        <w:spacing w:before="200" w:after="160"/>
        <w:jc w:val="center"/>
      </w:pPr>
      <w:r>
        <w:rPr>
          <w:b/>
          <w:color w:val="002060"/>
          <w:sz w:val="26"/>
        </w:rPr>
        <w:t>(Limited / Special POA authorising the Attorney to execute and register the Sale Deed and to do all incidental acts in respect of one specific sale transaction; subject to Suraj Lamp &amp; Industries v. State of Haryana, (2012) 1 SCC 656)</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Special Power of Attorney for sale of immovable property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Variable: (a) For POA in favour of family member (blood relative), fixed nominal stamp duty (often ₹100–₹500) under Article 48 of the State Stamp Act; (b) For POA in favour of a non-family Attorney AND coupled with consideration / containing power to sell, AD VALOREM stamp duty (akin to conveyance, ~5%) is leviable; (c) State-specific provisions (Maharashtra: Article 48(g) treats SPA-for-Sale to non-family as conveyance).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 HIGHLY RECOMMENDED — and MANDATORY in States like Maharashtra, Karnataka and Andhra Pradesh for any POA authorising sale of immovable property; the POA must satisfy Section 32 read with Section 33 of the Registration Act, 1908 to enable the Attorney to present the Sale Deed for registration. CAUTION: Per Suraj Lamp &amp; Industries Pvt Ltd v. State of Haryana, (2012) 1 SCC 656, a POA by itself does NOT transfer title in immovable property — the Sale Deed remains necessary. POA executed in favour of family members is generally considered bona fide; POA in favour of a non-family Attorney coupled with consideration is treated as a sham device for evading stamp duty and may be stamped at conveyance rate.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SPECIAL POWER OF ATTORNEY FOR SALE OF PROPERTY (this “Deed”) is made and executed at {{EXECUTION_PLACE}} on this {{EXECUTION_DAY}} day of {{EXECUTION_MONTH}}, {{EXECUTION_YEAR}}</w:t>
      </w:r>
    </w:p>
    <w:p/>
    <w:p>
      <w:pPr>
        <w:jc w:val="both"/>
      </w:pPr>
      <w:r>
        <w:rPr>
          <w:b/>
          <w:i w:val="0"/>
        </w:rPr>
        <w:t>EXECUTED BY</w:t>
      </w:r>
    </w:p>
    <w:p>
      <w:pPr>
        <w:jc w:val="both"/>
      </w:pPr>
      <w:r>
        <w:rPr>
          <w:b/>
        </w:rPr>
        <w:t xml:space="preserve">{{PRINCIPAL_NAME}}, </w:t>
      </w:r>
      <w:r>
        <w:t>aged about {{PRINCIPAL_AGE}} years, S/o / D/o / W/o {{PRINCIPAL_PARENT_NAME}}, by faith {{PRINCIPAL_RELIGION}}, by nationality Indian, by occupation {{PRINCIPAL_OCCUPATION}}, holding PAN {{PRINCIPAL_PAN}} and Aadhaar No. (last 4 digits) XXXX-XXXX-{{PRINCIPAL_AADHAAR_LAST4}}, permanent resident of and presently residing at {{PRINCIPAL_ADDRESS}} (hereinafter referred to as the “PRINCIPAL / VENDOR”, which expression shall, unless repugnant to the context or meaning thereof, mean and include his / her / their heirs, executors, administrators, legal representatives, successors and permitted assigns), of the (THE “PRINCIPAL / VENDOR”);</w:t>
      </w:r>
    </w:p>
    <w:p/>
    <w:p>
      <w:pPr>
        <w:jc w:val="both"/>
      </w:pPr>
      <w:r>
        <w:rPr>
          <w:b/>
          <w:i w:val="0"/>
        </w:rPr>
        <w:t>IN FAVOUR OF</w:t>
      </w:r>
    </w:p>
    <w:p>
      <w:pPr>
        <w:jc w:val="both"/>
      </w:pPr>
      <w:r>
        <w:rPr>
          <w:b/>
        </w:rPr>
        <w:t xml:space="preserve">{{ATTORNEY_NAME}}, </w:t>
      </w:r>
      <w:r>
        <w:t>aged about {{ATTORNEY_AGE}} years, S/o / D/o / W/o {{ATTORNEY_PARENT_NAME}}, by faith {{ATTORNEY_RELIGION}}, by nationality Indian, by occupation {{ATTORNEY_OCCUPATION}}, holding PAN {{ATTORNEY_PAN}} and Aadhaar No. (last 4 digits) XXXX-XXXX-{{ATTORNEY_AADHAAR_LAST4}}, permanent resident of and presently residing at {{ATTORNEY_ADDRESS}} (hereinafter referred to as the “ATTORNEY”, which expression shall, unless repugnant to the context or meaning thereof, mean and include his / her / their heirs, executors, administrators, legal representatives, successors and permitted assigns), of the (THE “ATTORNEY”);</w:t>
      </w:r>
    </w:p>
    <w:p/>
    <w:p>
      <w:pPr>
        <w:jc w:val="both"/>
      </w:pPr>
      <w:r>
        <w:rPr>
          <w:b/>
          <w:i w:val="0"/>
        </w:rPr>
        <w:t>The Principal and the Attorney are related to each other as {{RELATIONSHIP}} (specify exact relationship).</w:t>
      </w:r>
    </w:p>
    <w:p/>
    <w:p>
      <w:pPr>
        <w:jc w:val="both"/>
      </w:pPr>
      <w:r>
        <w:rPr>
          <w:b/>
          <w:i w:val="0"/>
        </w:rPr>
        <w:t>WHEREAS:</w:t>
      </w:r>
    </w:p>
    <w:p/>
    <w:p>
      <w:pPr>
        <w:jc w:val="both"/>
      </w:pPr>
      <w:r>
        <w:rPr>
          <w:b/>
        </w:rPr>
        <w:t xml:space="preserve">(A)  </w:t>
      </w:r>
      <w:r>
        <w:t>the Principal is the absolute, exclusive and lawful owner of the immovable property more particularly described in Schedule A hereto (the “Property”);</w:t>
      </w:r>
    </w:p>
    <w:p>
      <w:pPr>
        <w:jc w:val="both"/>
      </w:pPr>
      <w:r>
        <w:rPr>
          <w:b/>
        </w:rPr>
        <w:t xml:space="preserve">(B)  </w:t>
      </w:r>
      <w:r>
        <w:t>the Principal is residing at {{PRINCIPAL_RESIDENCE_LOCATION}} and is unable to personally attend to the sale of the Property, by reason of {{REASON_FOR_POA}};</w:t>
      </w:r>
    </w:p>
    <w:p>
      <w:pPr>
        <w:jc w:val="both"/>
      </w:pPr>
      <w:r>
        <w:rPr>
          <w:b/>
        </w:rPr>
        <w:t xml:space="preserve">(C)  </w:t>
      </w:r>
      <w:r>
        <w:t>the Principal has identified / shall identify a Purchaser for the sale of the Property, namely {{PROPOSED_PURCHASER_NAME}} (the “Purchaser”), at a total consideration of ₹ {{TOTAL_CONSIDERATION_INR}} (Rupees {{TOTAL_CONSIDERATION_WORDS}} only) (the “Sale Consideration”) [OR — at a consideration not less than ₹ {{MINIMUM_CONSIDERATION_INR}} (the “Minimum Consideration”)];</w:t>
      </w:r>
    </w:p>
    <w:p>
      <w:pPr>
        <w:jc w:val="both"/>
      </w:pPr>
      <w:r>
        <w:rPr>
          <w:b/>
        </w:rPr>
        <w:t xml:space="preserve">(D)  </w:t>
      </w:r>
      <w:r>
        <w:t>the Principal has decided to appoint and constitute the Attorney as his / her Special Attorney solely for the purpose of completing the said sale of the Property, on the terms and subject to the conditions set out in this instrument.</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APPOINTMENT OF SPECIAL ATTORNEY. </w:t>
      </w:r>
      <w:r>
        <w:t>The Principal hereby NOMINATES, CONSTITUTES AND APPOINTS the Attorney to be his / her Special Attorney, to do, perform, execute and accomplish, in the name and on behalf of the Principal, EXCLUSIVELY the acts specified in Clauses 2 to 12 below, in respect of the sale of the Property to the Purchaser at the Sale Consideration / not less than the Minimum Consideration. The Attorney shall not have any other powers beyond those expressly granted herein.</w:t>
      </w:r>
    </w:p>
    <w:p>
      <w:pPr>
        <w:spacing w:before="80"/>
        <w:jc w:val="both"/>
      </w:pPr>
      <w:r>
        <w:rPr>
          <w:b/>
        </w:rPr>
        <w:t xml:space="preserve">2. </w:t>
      </w:r>
      <w:r>
        <w:rPr>
          <w:b/>
        </w:rPr>
        <w:t xml:space="preserve">POWER TO NEGOTIATE AND FINALISE TERMS. </w:t>
      </w:r>
      <w:r>
        <w:t>To negotiate, finalise and agree the terms and conditions of the sale of the Property to the Purchaser, subject to the Minimum Consideration / Sale Consideration set out above, including:</w:t>
      </w:r>
    </w:p>
    <w:p>
      <w:pPr>
        <w:spacing w:before="40"/>
        <w:ind w:left="454"/>
        <w:jc w:val="both"/>
      </w:pPr>
      <w:r>
        <w:rPr>
          <w:b/>
        </w:rPr>
        <w:t xml:space="preserve">2.1 </w:t>
      </w:r>
      <w:r>
        <w:t>the consideration (which shall NOT be less than the Minimum Consideration / shall be equal to the agreed Sale Consideration);</w:t>
      </w:r>
    </w:p>
    <w:p>
      <w:pPr>
        <w:spacing w:before="40"/>
        <w:ind w:left="454"/>
        <w:jc w:val="both"/>
      </w:pPr>
      <w:r>
        <w:rPr>
          <w:b/>
        </w:rPr>
        <w:t xml:space="preserve">2.2 </w:t>
      </w:r>
      <w:r>
        <w:t>the payment terms (instalments, mode of payment, deductions);</w:t>
      </w:r>
    </w:p>
    <w:p>
      <w:pPr>
        <w:spacing w:before="40"/>
        <w:ind w:left="454"/>
        <w:jc w:val="both"/>
      </w:pPr>
      <w:r>
        <w:rPr>
          <w:b/>
        </w:rPr>
        <w:t xml:space="preserve">2.3 </w:t>
      </w:r>
      <w:r>
        <w:t>the date and time of execution and registration of the Sale Deed;</w:t>
      </w:r>
    </w:p>
    <w:p>
      <w:pPr>
        <w:spacing w:before="40"/>
        <w:ind w:left="454"/>
        <w:jc w:val="both"/>
      </w:pPr>
      <w:r>
        <w:rPr>
          <w:b/>
        </w:rPr>
        <w:t xml:space="preserve">2.4 </w:t>
      </w:r>
      <w:r>
        <w:t>the date of delivery of vacant possession of the Property;</w:t>
      </w:r>
    </w:p>
    <w:p>
      <w:pPr>
        <w:spacing w:before="40"/>
        <w:ind w:left="454"/>
        <w:jc w:val="both"/>
      </w:pPr>
      <w:r>
        <w:rPr>
          <w:b/>
        </w:rPr>
        <w:t xml:space="preserve">2.5 </w:t>
      </w:r>
      <w:r>
        <w:t>any representations, warranties and indemnities of the Principal in respect of the Property;</w:t>
      </w:r>
    </w:p>
    <w:p>
      <w:pPr>
        <w:spacing w:before="80"/>
        <w:jc w:val="both"/>
      </w:pPr>
      <w:r>
        <w:rPr>
          <w:b/>
        </w:rPr>
        <w:t xml:space="preserve">3. </w:t>
      </w:r>
      <w:r>
        <w:rPr>
          <w:b/>
        </w:rPr>
        <w:t xml:space="preserve">EXECUTION OF SALE AGREEMENT / AGREEMENT TO SELL. </w:t>
      </w:r>
      <w:r>
        <w:t>To sign, execute and deliver, in the name of and on behalf of the Principal, the Sale Agreement / Agreement to Sell with the Purchaser, embodying the principal terms of the sale, including those set out in Clause 2 above.</w:t>
      </w:r>
    </w:p>
    <w:p>
      <w:pPr>
        <w:spacing w:before="80"/>
        <w:jc w:val="both"/>
      </w:pPr>
      <w:r>
        <w:rPr>
          <w:b/>
        </w:rPr>
        <w:t xml:space="preserve">4. </w:t>
      </w:r>
      <w:r>
        <w:rPr>
          <w:b/>
        </w:rPr>
        <w:t xml:space="preserve">RECEIPT OF SALE CONSIDERATION. </w:t>
      </w:r>
      <w:r>
        <w:t>To receive, in the name of and on behalf of the Principal, the entire Sale Consideration from the Purchaser, either in one tranche or in instalments, by way of NEFT / RTGS / pay order / banker’s cheque, into the bank account of the Principal, particulars whereof are: Bank: {{PRINCIPAL_BANK_NAME}}, A/c: {{PRINCIPAL_BANK_ACCOUNT}}, IFSC: {{PRINCIPAL_BANK_IFSC}}; AND to issue valid receipts and acknowledgements for the same.</w:t>
      </w:r>
    </w:p>
    <w:p>
      <w:pPr>
        <w:spacing w:before="80"/>
        <w:jc w:val="both"/>
      </w:pPr>
      <w:r>
        <w:rPr>
          <w:b/>
        </w:rPr>
        <w:t xml:space="preserve">5. </w:t>
      </w:r>
      <w:r>
        <w:rPr>
          <w:b/>
        </w:rPr>
        <w:t xml:space="preserve">EXECUTION OF SALE DEED. </w:t>
      </w:r>
      <w:r>
        <w:t>To sign, execute and deliver, in the name of and on behalf of the Principal, the SALE DEED in respect of the Property in favour of the Purchaser; to admit execution of the same before the Sub-Registrar of Assurances; to give and receive identity proofs, photographs, biometric attendance and thumb impressions as required under Section 32A of the Registration Act, 1908.</w:t>
      </w:r>
    </w:p>
    <w:p>
      <w:pPr>
        <w:spacing w:before="80"/>
        <w:jc w:val="both"/>
      </w:pPr>
      <w:r>
        <w:rPr>
          <w:b/>
        </w:rPr>
        <w:t xml:space="preserve">6. </w:t>
      </w:r>
      <w:r>
        <w:rPr>
          <w:b/>
        </w:rPr>
        <w:t xml:space="preserve">PRESENTATION FOR REGISTRATION. </w:t>
      </w:r>
      <w:r>
        <w:t>To present the Sale Deed for registration before the Sub-Registrar of Assurances at {{SUB_REGISTRAR_OFFICE}}, in accordance with Sections 32 and 33 of the Registration Act, 1908, and to do all incidental acts including payment of stamp duty, registration fee and other charges (out of the Sale Consideration / Principal’s funds).</w:t>
      </w:r>
    </w:p>
    <w:p>
      <w:pPr>
        <w:spacing w:before="80"/>
        <w:jc w:val="both"/>
      </w:pPr>
      <w:r>
        <w:rPr>
          <w:b/>
        </w:rPr>
        <w:t xml:space="preserve">7. </w:t>
      </w:r>
      <w:r>
        <w:rPr>
          <w:b/>
        </w:rPr>
        <w:t xml:space="preserve">DELIVERY OF POSSESSION AND TITLE DOCUMENTS. </w:t>
      </w:r>
      <w:r>
        <w:t>To deliver, on behalf of the Principal, vacant, peaceful, unobstructed and unencumbered physical possession of the Property to the Purchaser, together with all original title documents, keys, fixtures, fittings, electricity / water connection records, and other related documents, against a valid acknowledgement.</w:t>
      </w:r>
    </w:p>
    <w:p>
      <w:pPr>
        <w:spacing w:before="80"/>
        <w:jc w:val="both"/>
      </w:pPr>
      <w:r>
        <w:rPr>
          <w:b/>
        </w:rPr>
        <w:t xml:space="preserve">8. </w:t>
      </w:r>
      <w:r>
        <w:rPr>
          <w:b/>
        </w:rPr>
        <w:t xml:space="preserve">MUTATION AND TRANSFER OF RECORDS. </w:t>
      </w:r>
      <w:r>
        <w:t>To represent the Principal in respect of any mutation, transfer of records, transfer of utility connections, society membership and share certificates, and to sign all necessary applications, forms, affidavits, undertakings and indemnities.</w:t>
      </w:r>
    </w:p>
    <w:p>
      <w:pPr>
        <w:spacing w:before="80"/>
        <w:jc w:val="both"/>
      </w:pPr>
      <w:r>
        <w:rPr>
          <w:b/>
        </w:rPr>
        <w:t xml:space="preserve">9. </w:t>
      </w:r>
      <w:r>
        <w:rPr>
          <w:b/>
        </w:rPr>
        <w:t xml:space="preserve">TAX COMPLIANCE. </w:t>
      </w:r>
      <w:r>
        <w:t>To comply with all tax-related obligations of the Principal in respect of the sale, including: (a) ensuring deduction of TDS by the Purchaser at 1% under Section 194-IA of the Income-tax Act, 1961 (where consideration is ₹50 lakhs or more); (b) where the Principal is an NRI, ensuring deduction at applicable rates under Section 195; (c) furnishing of Form 26QB / Form 16B; (d) filing of capital-gains computation; (e) payment of advance tax on capital gains; (f) compliance with FEMA regulations where the Principal is an NRI / PIO / OCI.</w:t>
      </w:r>
    </w:p>
    <w:p>
      <w:pPr>
        <w:spacing w:before="80"/>
        <w:jc w:val="both"/>
      </w:pPr>
      <w:r>
        <w:rPr>
          <w:b/>
        </w:rPr>
        <w:t xml:space="preserve">10. </w:t>
      </w:r>
      <w:r>
        <w:rPr>
          <w:b/>
        </w:rPr>
        <w:t xml:space="preserve">MINIMUM SALE PRICE FLOOR. </w:t>
      </w:r>
      <w:r>
        <w:t>Notwithstanding anything to the contrary in this instrument, the Attorney shall NOT sell the Property at a consideration below ₹ {{MINIMUM_CONSIDERATION_INR}} (Rupees {{MINIMUM_CONSIDERATION_WORDS}} only), being the lower of (i) the agreed Sale Consideration; or (ii) the prevailing circle rate / Stamp Duty Value / Ready Reckoner value of the Property (whichever is higher under Section 50C of the Income-tax Act, 1961).</w:t>
      </w:r>
    </w:p>
    <w:p>
      <w:pPr>
        <w:spacing w:before="80"/>
        <w:jc w:val="both"/>
      </w:pPr>
      <w:r>
        <w:rPr>
          <w:b/>
        </w:rPr>
        <w:t xml:space="preserve">11. </w:t>
      </w:r>
      <w:r>
        <w:rPr>
          <w:b/>
        </w:rPr>
        <w:t xml:space="preserve">PROHIBITED ACTS. </w:t>
      </w:r>
      <w:r>
        <w:t>Notwithstanding the foregoing, the Attorney shall NOT, without the further express written consent of the Principal:</w:t>
      </w:r>
    </w:p>
    <w:p>
      <w:pPr>
        <w:spacing w:before="40"/>
        <w:ind w:left="454"/>
        <w:jc w:val="both"/>
      </w:pPr>
      <w:r>
        <w:rPr>
          <w:b/>
        </w:rPr>
        <w:t xml:space="preserve">11.1 </w:t>
      </w:r>
      <w:r>
        <w:t>sell the Property to any person other than the Purchaser identified above (where named) or to any Specified Person (relative of the Attorney, etc.);</w:t>
      </w:r>
    </w:p>
    <w:p>
      <w:pPr>
        <w:spacing w:before="40"/>
        <w:ind w:left="454"/>
        <w:jc w:val="both"/>
      </w:pPr>
      <w:r>
        <w:rPr>
          <w:b/>
        </w:rPr>
        <w:t xml:space="preserve">11.2 </w:t>
      </w:r>
      <w:r>
        <w:t>sell the Property at a consideration below the Minimum Consideration;</w:t>
      </w:r>
    </w:p>
    <w:p>
      <w:pPr>
        <w:spacing w:before="40"/>
        <w:ind w:left="454"/>
        <w:jc w:val="both"/>
      </w:pPr>
      <w:r>
        <w:rPr>
          <w:b/>
        </w:rPr>
        <w:t xml:space="preserve">11.3 </w:t>
      </w:r>
      <w:r>
        <w:t>create any mortgage, charge or encumbrance on the Property;</w:t>
      </w:r>
    </w:p>
    <w:p>
      <w:pPr>
        <w:spacing w:before="40"/>
        <w:ind w:left="454"/>
        <w:jc w:val="both"/>
      </w:pPr>
      <w:r>
        <w:rPr>
          <w:b/>
        </w:rPr>
        <w:t xml:space="preserve">11.4 </w:t>
      </w:r>
      <w:r>
        <w:t>grant any lease, licence or tenancy in respect of the Property;</w:t>
      </w:r>
    </w:p>
    <w:p>
      <w:pPr>
        <w:spacing w:before="40"/>
        <w:ind w:left="454"/>
        <w:jc w:val="both"/>
      </w:pPr>
      <w:r>
        <w:rPr>
          <w:b/>
        </w:rPr>
        <w:t xml:space="preserve">11.5 </w:t>
      </w:r>
      <w:r>
        <w:t>deal with the Property in any manner other than for the purpose of the sale set out herein;</w:t>
      </w:r>
    </w:p>
    <w:p>
      <w:pPr>
        <w:spacing w:before="40"/>
        <w:ind w:left="454"/>
        <w:jc w:val="both"/>
      </w:pPr>
      <w:r>
        <w:rPr>
          <w:b/>
        </w:rPr>
        <w:t xml:space="preserve">11.6 </w:t>
      </w:r>
      <w:r>
        <w:t>sub-delegate any of the powers granted hereunder to any third person.</w:t>
      </w:r>
    </w:p>
    <w:p>
      <w:pPr>
        <w:spacing w:before="80"/>
        <w:jc w:val="both"/>
      </w:pPr>
      <w:r>
        <w:rPr>
          <w:b/>
        </w:rPr>
        <w:t xml:space="preserve">12. </w:t>
      </w:r>
      <w:r>
        <w:rPr>
          <w:b/>
        </w:rPr>
        <w:t xml:space="preserve">DURATION AND REVOCATION. </w:t>
      </w:r>
      <w:r>
        <w:t>This Special Power of Attorney shall be effective from the date of execution until {{POA_EXPIRY_DATE}} (typically 12 months) or until the completion of the Authorised Sale, whichever is earlier. The Principal shall be entitled to revoke this POA at any time by a Deed of Revocation. This POA shall stand automatically terminated on (i) completion of the Authorised Sale; (ii) death, insolvency or incompetence of the Principal; (iii) death, insolvency or incapacity of the Attorney; (iv) lapse of the duration of this POA.</w:t>
      </w:r>
    </w:p>
    <w:p>
      <w:pPr>
        <w:spacing w:before="80"/>
        <w:jc w:val="both"/>
      </w:pPr>
      <w:r>
        <w:rPr>
          <w:b/>
        </w:rPr>
        <w:t xml:space="preserve">13. </w:t>
      </w:r>
      <w:r>
        <w:rPr>
          <w:b/>
        </w:rPr>
        <w:t xml:space="preserve">RATIFICATION AND INDEMNITY. </w:t>
      </w:r>
      <w:r>
        <w:t>The Principal hereby agrees to ratify, confirm and approve all lawful acts done by the Attorney within the scope of this POA. The Principal shall indemnify the Attorney for all costs, charges and liabilities reasonably and bona fide incurred in the discharge of the Attorney’s functions hereunder. Conversely, the Attorney shall indemnify the Principal for any loss arising out of the Attorney acting in breach of, or beyond the scope of, the powers granted herein.</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NOTE FOR POA EXECUTED OUTSIDE INDIA (NRI / OCI / FOREIGN PRINCIPAL)</w:t>
      </w:r>
    </w:p>
    <w:p>
      <w:pPr>
        <w:pStyle w:val="ListBullet"/>
        <w:spacing w:after="40"/>
        <w:ind w:left="567"/>
        <w:jc w:val="both"/>
      </w:pPr>
      <w:r>
        <w:t>Where the Principal is residing outside India, the POA must be: (i) executed before, and authenticated by, the Indian Embassy / Consulate / High Commission having jurisdiction; OR (ii) executed before a Notary Public of the foreign country AND apostilled under the Hague Convention, 1961 (where the country is a signatory) OR consularised (where the country is not a signatory).</w:t>
      </w:r>
    </w:p>
    <w:p>
      <w:pPr>
        <w:pStyle w:val="ListBullet"/>
        <w:spacing w:after="40"/>
        <w:ind w:left="567"/>
        <w:jc w:val="both"/>
      </w:pPr>
      <w:r>
        <w:t>On receipt of the authenticated POA in India, it must be stamped / adjudicated within 3 (three) months from the date of receipt of the POA in India, under Sections 18 / 19 of the Indian Stamp Act, 1899.</w:t>
      </w:r>
    </w:p>
    <w:p>
      <w:pPr>
        <w:pStyle w:val="ListBullet"/>
        <w:spacing w:after="40"/>
        <w:ind w:left="567"/>
        <w:jc w:val="both"/>
      </w:pPr>
      <w:r>
        <w:t>The authenticated POA is then admissible in evidence under Section 85 of the Bharatiya Sakshya Adhiniyam, 2023 (formerly Section 85 of the Indian Evidence Act, 1872).</w:t>
      </w:r>
    </w:p>
    <w:p>
      <w:pPr>
        <w:pStyle w:val="ListBullet"/>
        <w:spacing w:after="40"/>
        <w:ind w:left="567"/>
        <w:jc w:val="both"/>
      </w:pPr>
      <w:r>
        <w:t>For sale of immovable property by NRI / foreign-resident Principal, FEMA compliance and TDS under Section 195 of the Income-tax Act, 1961 must also be ensured.</w:t>
      </w:r>
    </w:p>
    <w:p/>
    <w:p>
      <w:pPr>
        <w:spacing w:before="240" w:after="80"/>
        <w:pBdr>
          <w:bottom w:val="single" w:sz="6" w:space="1" w:color="002060"/>
        </w:pBdr>
      </w:pPr>
      <w:r>
        <w:rPr>
          <w:b/>
          <w:color w:val="002060"/>
          <w:sz w:val="25"/>
        </w:rPr>
        <w:t>EXECUTION</w:t>
      </w:r>
    </w:p>
    <w:p>
      <w:pPr>
        <w:jc w:val="both"/>
      </w:pPr>
      <w:r>
        <w:rPr>
          <w:b/>
          <w:i w:val="0"/>
        </w:rPr>
        <w:t>IN WITNESS WHEREOF I / We, the Principal, have hereunto set my / our hand(s) and signed and executed this Power of Attorney on the day, month and year first above written, in the presence of the witnesses attesting hereunder.</w:t>
      </w:r>
    </w:p>
    <w:p/>
    <w:p>
      <w:pPr>
        <w:spacing w:before="160" w:after="60"/>
      </w:pPr>
      <w:r>
        <w:rPr>
          <w:b/>
          <w:color w:val="002060"/>
          <w:sz w:val="23"/>
        </w:rPr>
        <w:t>SIGNED AND DELIVERED BY THE PRINCIPAL:</w:t>
      </w:r>
    </w:p>
    <w:p>
      <w:pPr>
        <w:jc w:val="both"/>
      </w:pPr>
      <w:r>
        <w:rPr>
          <w:b w:val="0"/>
          <w:i w:val="0"/>
        </w:rPr>
        <w:t>_________________________________</w:t>
      </w:r>
    </w:p>
    <w:p>
      <w:pPr>
        <w:jc w:val="both"/>
      </w:pPr>
      <w:r>
        <w:rPr>
          <w:b/>
          <w:i w:val="0"/>
        </w:rPr>
        <w:t>{{PRINCIPAL_NAME}}</w:t>
      </w:r>
    </w:p>
    <w:p>
      <w:pPr>
        <w:jc w:val="both"/>
      </w:pPr>
      <w:r>
        <w:rPr>
          <w:b w:val="0"/>
          <w:i w:val="0"/>
        </w:rPr>
        <w:t>(Principal / Executant)</w:t>
      </w:r>
    </w:p>
    <w:p>
      <w:pPr>
        <w:jc w:val="both"/>
      </w:pPr>
      <w:r>
        <w:rPr>
          <w:b w:val="0"/>
          <w:i w:val="0"/>
        </w:rPr>
        <w:t>PAN: {{PRINCIPAL_PAN}}  |  Aadhaar (last 4): {{PRINCIPAL_AADHAAR_LAST4}}</w:t>
      </w:r>
    </w:p>
    <w:p>
      <w:pPr>
        <w:jc w:val="both"/>
      </w:pPr>
      <w:r>
        <w:rPr>
          <w:b w:val="0"/>
          <w:i w:val="0"/>
        </w:rPr>
        <w:t>Photograph affixed: ☐</w:t>
      </w:r>
    </w:p>
    <w:p/>
    <w:p>
      <w:pPr>
        <w:spacing w:before="160" w:after="60"/>
      </w:pPr>
      <w:r>
        <w:rPr>
          <w:b/>
          <w:color w:val="002060"/>
          <w:sz w:val="23"/>
        </w:rPr>
        <w:t>ACCEPTANCE OF THE POWER OF ATTORNEY:</w:t>
      </w:r>
    </w:p>
    <w:p>
      <w:pPr>
        <w:jc w:val="both"/>
      </w:pPr>
      <w:r>
        <w:rPr>
          <w:b w:val="0"/>
          <w:i w:val="0"/>
        </w:rPr>
        <w:t>I, the named Attorney, hereby accept the Power of Attorney granted to me by the Principal under this instrument, and undertake to act in the best interest of the Principal in accordance with the powers conferred and the fiduciary duties of an Attorney.</w:t>
      </w:r>
    </w:p>
    <w:p/>
    <w:p>
      <w:pPr>
        <w:jc w:val="both"/>
      </w:pPr>
      <w:r>
        <w:rPr>
          <w:b w:val="0"/>
          <w:i w:val="0"/>
        </w:rPr>
        <w:t>_________________________________</w:t>
      </w:r>
    </w:p>
    <w:p>
      <w:pPr>
        <w:jc w:val="both"/>
      </w:pPr>
      <w:r>
        <w:rPr>
          <w:b/>
          <w:i w:val="0"/>
        </w:rPr>
        <w:t>{{ATTORNEY_NAME}}</w:t>
      </w:r>
    </w:p>
    <w:p>
      <w:pPr>
        <w:jc w:val="both"/>
      </w:pPr>
      <w:r>
        <w:rPr>
          <w:b w:val="0"/>
          <w:i w:val="0"/>
        </w:rPr>
        <w:t>(Attorney)</w:t>
      </w:r>
    </w:p>
    <w:p>
      <w:pPr>
        <w:jc w:val="both"/>
      </w:pPr>
      <w:r>
        <w:rPr>
          <w:b w:val="0"/>
          <w:i w:val="0"/>
        </w:rPr>
        <w:t>PAN: {{ATTORNEY_PAN}}  |  Aadhaar (last 4): {{ATTORNEY_AADHAAR_LAST4}}</w:t>
      </w:r>
    </w:p>
    <w:p/>
    <w:p>
      <w:pPr>
        <w:spacing w:before="160" w:after="60"/>
      </w:pPr>
      <w:r>
        <w:rPr>
          <w:b/>
          <w:color w:val="002060"/>
          <w:sz w:val="23"/>
        </w:rPr>
        <w:t>ATTESTED BY (TWO WITNESSES):</w:t>
      </w:r>
    </w:p>
    <w:p>
      <w:pPr>
        <w:jc w:val="both"/>
      </w:pPr>
      <w:r>
        <w:rPr>
          <w:b/>
          <w:i w:val="0"/>
        </w:rPr>
        <w:t>Witness 1:</w:t>
      </w:r>
    </w:p>
    <w:p>
      <w:pPr>
        <w:jc w:val="both"/>
      </w:pPr>
      <w:r>
        <w:rPr>
          <w:b w:val="0"/>
          <w:i w:val="0"/>
        </w:rPr>
        <w:t>Name: {{WITNESS_1_NAME}}</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NOTARY / SUB-REGISTRAR ATTESTATION</w:t>
      </w:r>
    </w:p>
    <w:p>
      <w:pPr>
        <w:jc w:val="both"/>
      </w:pPr>
      <w:r>
        <w:rPr>
          <w:b w:val="0"/>
          <w:i w:val="0"/>
        </w:rPr>
        <w:t>Identified before me by the Principal and the Attorney who are personally known to me / identified by documentary evidence (Aadhaar / Passport / PAN), and the Principal having signed in my presence with full understanding of the contents and consequences of this Power of Attorney.</w:t>
      </w:r>
    </w:p>
    <w:p/>
    <w:p>
      <w:pPr>
        <w:jc w:val="both"/>
      </w:pPr>
      <w:r>
        <w:rPr>
          <w:b/>
          <w:i w:val="0"/>
        </w:rPr>
        <w:t>Notary Public / Sub-Registrar of Assurances</w:t>
      </w:r>
    </w:p>
    <w:p>
      <w:pPr>
        <w:jc w:val="both"/>
      </w:pPr>
      <w:r>
        <w:rPr>
          <w:b w:val="0"/>
          <w:i w:val="0"/>
        </w:rPr>
        <w:t>Name: {{NOTARY_NAME}}</w:t>
      </w:r>
    </w:p>
    <w:p>
      <w:pPr>
        <w:jc w:val="both"/>
      </w:pPr>
      <w:r>
        <w:rPr>
          <w:b w:val="0"/>
          <w:i w:val="0"/>
        </w:rPr>
        <w:t>Reg. No.: {{NOTARY_REG_NO}}</w:t>
      </w:r>
    </w:p>
    <w:p>
      <w:pPr>
        <w:jc w:val="both"/>
      </w:pPr>
      <w:r>
        <w:rPr>
          <w:b w:val="0"/>
          <w:i w:val="0"/>
        </w:rPr>
        <w:t>Seal &amp; Signature: _________________________________</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