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{{COMPANY_NAME}}</w:t>
      </w:r>
    </w:p>
    <w:p>
      <w:r>
        <w:rPr>
          <w:b w:val="0"/>
          <w:i/>
        </w:rPr>
        <w:t>(A Company incorporated under the Companies Act, {{COMPANIES_ACT_YEAR}})</w:t>
      </w:r>
    </w:p>
    <w:p>
      <w:r>
        <w:rPr>
          <w:b/>
          <w:i w:val="0"/>
          <w:sz w:val="20"/>
        </w:rPr>
        <w:t>Corporate Identification Number (CIN): {{COMPANY_CIN}}</w:t>
      </w:r>
    </w:p>
    <w:p>
      <w:r>
        <w:rPr>
          <w:b w:val="0"/>
          <w:i w:val="0"/>
          <w:sz w:val="20"/>
        </w:rPr>
        <w:t>Registered Office: {{REGD_OFFICE_ADDRESS_LINE_1}}, {{REGD_OFFICE_ADDRESS_LINE_2}}, {{REGD_OFFICE_CITY}} – {{REGD_OFFICE_PIN}}, {{REGD_OFFICE_STATE}}, India</w:t>
      </w:r>
    </w:p>
    <w:p>
      <w:r>
        <w:rPr>
          <w:b w:val="0"/>
          <w:i w:val="0"/>
          <w:sz w:val="20"/>
        </w:rPr>
        <w:t>Corporate Office (if different): {{CORPORATE_OFFICE_ADDRESS}}</w:t>
      </w:r>
    </w:p>
    <w:p>
      <w:r>
        <w:rPr>
          <w:b w:val="0"/>
          <w:i w:val="0"/>
          <w:sz w:val="20"/>
        </w:rPr>
        <w:t>Tel: {{COMPANY_PHONE}}  |  Email: {{COMPANY_EMAIL}}  |  Website: {{COMPANY_WEBSITE}}</w:t>
      </w:r>
    </w:p>
    <w:p>
      <w:r>
        <w:rPr>
          <w:b w:val="0"/>
          <w:i w:val="0"/>
          <w:sz w:val="20"/>
        </w:rPr>
        <w:t>GSTIN: {{COMPANY_GSTIN}}  |  PAN: {{COMPANY_PAN}}  |  TAN: {{COMPANY_TAN}}</w:t>
      </w:r>
    </w:p>
    <w:p/>
    <w:p>
      <w:r>
        <w:rPr>
          <w:b/>
          <w:i w:val="0"/>
        </w:rPr>
        <w:t>Ref. No.: {{BR_REFERENCE_NO}}/{{FINANCIAL_YEAR}}  |  Date: {{NOTICE_DATE}}  |  Place: {{ISSUE_PLACE}}</w:t>
      </w:r>
    </w:p>
    <w:p/>
    <w:p>
      <w:pPr>
        <w:spacing w:before="200" w:after="160"/>
        <w:jc w:val="center"/>
      </w:pPr>
      <w:r>
        <w:rPr>
          <w:b/>
          <w:color w:val="002060"/>
          <w:sz w:val="30"/>
        </w:rPr>
        <w:t>RESOLUTION OF THE BOARD OF DIRECTORS</w:t>
      </w:r>
    </w:p>
    <w:p>
      <w:pPr>
        <w:spacing w:before="200" w:after="160"/>
        <w:jc w:val="center"/>
      </w:pPr>
      <w:r>
        <w:rPr>
          <w:b/>
          <w:color w:val="002060"/>
          <w:sz w:val="26"/>
        </w:rPr>
        <w:t>(Extract from the Minutes of the Meeting of the Board of Directors)</w:t>
      </w:r>
    </w:p>
    <w:p>
      <w:pPr>
        <w:spacing w:before="240" w:after="80"/>
        <w:pBdr>
          <w:bottom w:val="single" w:sz="6" w:space="1" w:color="002060"/>
        </w:pBdr>
      </w:pPr>
      <w:r>
        <w:rPr>
          <w:b/>
          <w:color w:val="002060"/>
          <w:sz w:val="25"/>
        </w:rPr>
        <w:t>MEETING PARTICULARS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Name of the Company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{{COMPANY_NAME}}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CIN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{{COMPANY_CIN}}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Registered Office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{{REGD_OFFICE_ADDRESS}}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Meeting Number / Serial</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{{BOARD_MEETING_NUMBER_ORDINAL}} Meeting of the Board of Directors of FY {{FINANCIAL_YEAR}}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Day, Date &amp; Time of Meeting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{{MEETING_DAY}}, {{MEETING_DATE}} at {{MEETING_TIME}} hrs IST</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Mode of Meeting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{{MEETING_MODE}} (Physical / VC-OAVM / Hybrid)</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Place of Meeting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{{MEETING_PLACE}} (Registered Office / VC / Other Place)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Chairperson of the Meeting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{{CHAIRPERSON_NAME}} (DIN: {{CHAIRPERSON_DIN}})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Total Strength of the Board</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{{BOARD_TOTAL_STRENGTH}}</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Directors Present in Person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{{DIRECTORS_PRESENT_IN_PERSON_COUNT}}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Directors Present via VC/OAVM</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{{DIRECTORS_PRESENT_VC_COUNT}}</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Directors Absent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{{DIRECTORS_ABSENT_COUNT}}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Quorum Required (1/3rd or 2 Directors, whichever higher)</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{{QUORUM_REQUIRED}}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Quorum Present?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YES — the Quorum was duly present throughout the Meeting</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Resolution Number (Internal)</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{{RESOLUTION_INTERNAL_NO}}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Agenda Item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{{AGENDA_ITEM_NO}}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Statutory Reference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{{STATUTORY_REFERENCE}}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Type of Resolution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Board Resolution (passed unanimously / by majority — specify)</w:t>
            </w:r>
          </w:p>
        </w:tc>
      </w:tr>
    </w:tbl>
    <w:p/>
    <w:p>
      <w:pPr>
        <w:spacing w:before="240" w:after="80"/>
        <w:pBdr>
          <w:bottom w:val="single" w:sz="6" w:space="1" w:color="002060"/>
        </w:pBdr>
      </w:pPr>
      <w:r>
        <w:rPr>
          <w:b/>
          <w:color w:val="002060"/>
          <w:sz w:val="25"/>
        </w:rPr>
        <w:t>ATTENDANCE AT THE MEETING</w:t>
      </w:r>
    </w:p>
    <w:tbl>
      <w:tblPr>
        <w:tblW w:type="auto" w:w="0"/>
        <w:jc w:val="center"/>
        <w:tblLayout w:type="fixed"/>
        <w:tblLook w:firstColumn="1" w:firstRow="1" w:lastColumn="0" w:lastRow="0" w:noHBand="0" w:noVBand="1" w:val="04A0"/>
      </w:tblPr>
      <w:tblGrid>
        <w:gridCol w:w="1624"/>
        <w:gridCol w:w="1624"/>
        <w:gridCol w:w="1624"/>
        <w:gridCol w:w="1624"/>
        <w:gridCol w:w="1624"/>
        <w:gridCol w:w="1624"/>
      </w:tblGrid>
      <w:tr>
        <w:tc>
          <w:tcPr>
            <w:tcW w:type="dxa" w:w="56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S.No.</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Name of Director</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DIN</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Designation</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Mode</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Attendance</w:t>
            </w:r>
          </w:p>
        </w:tc>
      </w:tr>
      <w:tr>
        <w:tc>
          <w:tcPr>
            <w:tcW w:type="dxa" w:w="567"/>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{{DIR_1_NAME}}</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{{DIR_1_DIN}}</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{{DIR_1_DESIGNATION}}</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{{DIR_1_MODE}}</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{{DIR_1_ATTEND}}</w:t>
            </w:r>
          </w:p>
        </w:tc>
      </w:tr>
      <w:tr>
        <w:tc>
          <w:tcPr>
            <w:tcW w:type="dxa" w:w="56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{{DIR_2_NAME}}</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{{DIR_2_DIN}}</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{{DIR_2_DESIGNATION}}</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{{DIR_2_MODE}}</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{{DIR_2_ATTEND}}</w:t>
            </w:r>
          </w:p>
        </w:tc>
      </w:tr>
      <w:tr>
        <w:tc>
          <w:tcPr>
            <w:tcW w:type="dxa" w:w="567"/>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{{DIR_3_NAME}}</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{{DIR_3_DIN}}</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{{DIR_3_DESIGNATION}}</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{{DIR_3_MODE}}</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{{DIR_3_ATTEND}}</w:t>
            </w:r>
          </w:p>
        </w:tc>
      </w:tr>
      <w:tr>
        <w:tc>
          <w:tcPr>
            <w:tcW w:type="dxa" w:w="56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4</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{{DIR_4_NAME}}</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{{DIR_4_DIN}}</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{{DIR_4_DESIGNATION}}</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{{DIR_4_MODE}}</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{{DIR_4_ATTEND}}</w:t>
            </w:r>
          </w:p>
        </w:tc>
      </w:tr>
    </w:tbl>
    <w:p/>
    <w:p>
      <w:pPr>
        <w:spacing w:before="240" w:after="80"/>
        <w:pBdr>
          <w:bottom w:val="single" w:sz="6" w:space="1" w:color="002060"/>
        </w:pBdr>
      </w:pPr>
      <w:r>
        <w:rPr>
          <w:b/>
          <w:color w:val="002060"/>
          <w:sz w:val="25"/>
        </w:rPr>
        <w:t>ITEM TAKEN UP AT AGENDA ITEM NO. {{AGENDA_ITEM_NO}}</w:t>
      </w:r>
    </w:p>
    <w:p>
      <w:pPr>
        <w:spacing w:before="160" w:after="60"/>
      </w:pPr>
      <w:r>
        <w:rPr>
          <w:b/>
          <w:color w:val="002060"/>
          <w:sz w:val="23"/>
        </w:rPr>
        <w:t>Subject: {{RESOLUTION_SUBJECT}}</w:t>
      </w:r>
    </w:p>
    <w:p>
      <w:pPr>
        <w:jc w:val="both"/>
      </w:pPr>
      <w:r>
        <w:rPr>
          <w:b w:val="0"/>
          <w:i w:val="0"/>
        </w:rPr>
        <w:t>The Chairperson invited the attention of the Members of the Board to the Notes on Agenda circulated in advance, and a detailed deliberation was held on the proposal set out in the said Notes. The Company Secretary ({{CS_NAME}}, ICSI Membership No.: A/F-{{CS_MEMBERSHIP_NO}}) explained the legal and procedural aspects of the proposal, including the applicable provisions of the Companies Act, 2013, the Rules thereunder, the Articles of Association of the Company and the Secretarial Standard SS-1.</w:t>
      </w:r>
    </w:p>
    <w:p/>
    <w:p>
      <w:pPr>
        <w:jc w:val="both"/>
      </w:pPr>
      <w:r>
        <w:rPr>
          <w:b w:val="0"/>
          <w:i/>
        </w:rPr>
        <w:t>[Set out a brief background of the matter being approved — e.g., proposal, rationale, key terms, financial implications, risks, regulatory considerations and the Board’s deliberations. Where any Director was interested, such interest was disclosed under Section 184(2) of the Companies Act, 2013, and the said Director(s) abstained from participating in the discussion and voting on the Item. [Mention the names of Directors who abstained.]]</w:t>
      </w:r>
    </w:p>
    <w:p/>
    <w:p>
      <w:pPr>
        <w:jc w:val="both"/>
      </w:pPr>
      <w:r>
        <w:rPr>
          <w:b/>
          <w:i w:val="0"/>
        </w:rPr>
        <w:t>After detailed deliberation and on a motion duly proposed by Shri / Smt. {{PROPOSER_NAME}} and seconded by Shri / Smt. {{SECONDER_NAME}}, the Board passed the following Resolution UNANIMOUSLY / BY THE REQUISITE MAJORITY:</w:t>
      </w:r>
    </w:p>
    <w:p/>
    <w:p>
      <w:pPr>
        <w:spacing w:before="240" w:after="80"/>
        <w:pBdr>
          <w:bottom w:val="single" w:sz="6" w:space="1" w:color="002060"/>
        </w:pBdr>
      </w:pPr>
      <w:r>
        <w:rPr>
          <w:b/>
          <w:color w:val="002060"/>
          <w:sz w:val="25"/>
        </w:rPr>
        <w:t>RESOLUTION</w:t>
      </w:r>
    </w:p>
    <w:p>
      <w:pPr>
        <w:jc w:val="both"/>
      </w:pPr>
      <w:r>
        <w:rPr>
          <w:b/>
          <w:i w:val="0"/>
        </w:rPr>
        <w:t>“RESOLVED THAT, pursuant to the provisions of {{STATUTORY_PROVISIONS_CITED}} of the Companies Act, 2013, the Rules made thereunder (including any statutory modification(s) or re-enactment(s) thereof for the time being in force), the Articles of Association of the Company, and subject to such approvals, consents, sanctions and permissions as may be required from any regulatory or statutory authority(ies), the consent of the Board of Directors of the Company (the “Board”) be and is hereby accorded to {{OPERATIVE_TEXT_OF_RESOLUTION}}, on the terms and conditions more particularly set out in the Notes on Agenda for this Item.</w:t>
      </w:r>
    </w:p>
    <w:p/>
    <w:p>
      <w:pPr>
        <w:jc w:val="both"/>
      </w:pPr>
      <w:r>
        <w:rPr>
          <w:b/>
          <w:i w:val="0"/>
        </w:rPr>
        <w:t>“RESOLVED FURTHER THAT, for the purpose of giving effect to the foregoing Resolution, Shri / Smt. {{AUTH_DIR_1_NAME}} (DIN: {{AUTH_DIR_1_DIN}}), Director / Managing Director / Whole-time Director, and Shri / Smt. {{AUTH_DIR_2_NAME}} (DIN: {{AUTH_DIR_2_DIN}}), Director / Chief Financial Officer, and Shri / Smt. {{CS_NAME}}, Company Secretary, be and are hereby SEVERALLY AUTHORISED to do all such acts, deeds, matters and things and to sign all such papers, documents, agreements, declarations, undertakings, applications, e-forms, indemnities and writings as may be necessary, expedient or desirable to give effect to the foregoing Resolution, including without limitation, the execution and filing of necessary documents and e-forms with the Registrar of Companies / Reserve Bank of India / Stock Exchanges / SEBI / any other regulatory authority, and to settle all questions, difficulties or doubts that may arise in this regard, without being required to seek any further consent or approval of the Board.</w:t>
      </w:r>
    </w:p>
    <w:p/>
    <w:p>
      <w:pPr>
        <w:jc w:val="both"/>
      </w:pPr>
      <w:r>
        <w:rPr>
          <w:b/>
          <w:i w:val="0"/>
        </w:rPr>
        <w:t>“RESOLVED FURTHER THAT a copy of the foregoing Resolution, duly certified to be a True Copy by any one Director or the Company Secretary, be furnished to the concerned authorities / persons as may be necessary in the matter, for the purpose of taking notice thereof and acting thereupon.”</w:t>
      </w:r>
    </w:p>
    <w:p/>
    <w:p>
      <w:pPr>
        <w:jc w:val="both"/>
      </w:pPr>
      <w:r>
        <w:rPr>
          <w:b w:val="0"/>
          <w:i/>
        </w:rPr>
        <w:t>The proceedings of the Meeting in respect of this Item were declared as concluded by the Chairperson.</w:t>
      </w:r>
    </w:p>
    <w:p/>
    <w:p>
      <w:pPr>
        <w:spacing w:before="240" w:after="80"/>
        <w:pBdr>
          <w:bottom w:val="single" w:sz="6" w:space="1" w:color="002060"/>
        </w:pBdr>
      </w:pPr>
      <w:r>
        <w:rPr>
          <w:b/>
          <w:color w:val="002060"/>
          <w:sz w:val="25"/>
        </w:rPr>
        <w:t>ROC FILING REQUIREMENTS</w:t>
      </w:r>
    </w:p>
    <w:p>
      <w:pPr>
        <w:jc w:val="both"/>
      </w:pPr>
      <w:r>
        <w:rPr>
          <w:b w:val="0"/>
          <w:i w:val="0"/>
        </w:rPr>
        <w:t>The Company shall file the prescribed forms with the Registrar of Companies (RoC) within the timelines set out below:</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13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Form</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Statutory Provision</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Filing Deadline</w:t>
            </w:r>
          </w:p>
        </w:tc>
        <w:tc>
          <w:tcPr>
            <w:tcW w:type="dxa" w:w="425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Description</w:t>
            </w:r>
          </w:p>
        </w:tc>
      </w:tr>
      <w:tr>
        <w:tc>
          <w:tcPr>
            <w:tcW w:type="dxa" w:w="1134"/>
            <w:tcBorders>
              <w:top w:val="single" w:sz="4" w:color="808080"/>
              <w:left w:val="single" w:sz="4" w:color="808080"/>
              <w:bottom w:val="single" w:sz="4" w:color="808080"/>
              <w:right w:val="single" w:sz="4" w:color="808080"/>
            </w:tcBorders>
            <w:vAlign w:val="center"/>
          </w:tcPr>
          <w:p>
            <w:pPr>
              <w:jc w:val="left"/>
            </w:pPr>
            <w:r/>
            <w:r>
              <w:rPr>
                <w:b/>
                <w:sz w:val="21"/>
              </w:rPr>
              <w:t>MGT-14</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Section 117(3)(g) read with Section 179(3) of the Companies Act, 2013 and Rule 8 of the Companies (Meetings of Board and its Powers) Rules, 2014</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Within 30 days of passing</w:t>
            </w:r>
          </w:p>
        </w:tc>
        <w:tc>
          <w:tcPr>
            <w:tcW w:type="dxa" w:w="4252"/>
            <w:tcBorders>
              <w:top w:val="single" w:sz="4" w:color="808080"/>
              <w:left w:val="single" w:sz="4" w:color="808080"/>
              <w:bottom w:val="single" w:sz="4" w:color="808080"/>
              <w:right w:val="single" w:sz="4" w:color="808080"/>
            </w:tcBorders>
            <w:vAlign w:val="center"/>
          </w:tcPr>
          <w:p>
            <w:pPr>
              <w:jc w:val="left"/>
            </w:pPr>
            <w:r/>
            <w:r>
              <w:rPr>
                <w:sz w:val="21"/>
              </w:rPr>
              <w:t>Mandatory filing of certified copy of Board Resolutions specified under Sec 179(3) and Rule 8 (e.g., allotment of shares, borrowings, investments, loans, approval of financial statements, diversification of business, mergers / takeovers). Private Companies are EXEMPT from filing under Sec 179(3) except for borrowings, but the Resolution itself remains required.</w:t>
            </w:r>
          </w:p>
        </w:tc>
      </w:tr>
      <w:tr>
        <w:tc>
          <w:tcPr>
            <w:tcW w:type="dxa" w:w="113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Stock Exchange Intimation</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Regulation 30 read with Schedule III, Part A, Para A of SEBI (LODR) Regulations, 2015</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Within 24 hours / 30 minutes (for material / price-sensitive information) of conclusion of the Board Meeting</w:t>
            </w:r>
          </w:p>
        </w:tc>
        <w:tc>
          <w:tcPr>
            <w:tcW w:type="dxa" w:w="425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Applicable only to Listed Companies. Required for material decisions including dividend, allotment, fund-raising, M&amp;A, appointment / resignation of KMP, auditors, etc.</w:t>
            </w:r>
          </w:p>
        </w:tc>
      </w:tr>
    </w:tbl>
    <w:p/>
    <w:p>
      <w:pPr>
        <w:jc w:val="both"/>
      </w:pPr>
      <w:r>
        <w:rPr>
          <w:b w:val="0"/>
          <w:i/>
          <w:sz w:val="18"/>
        </w:rPr>
        <w:t>Failure to file within the prescribed period attracts additional fees under Section 403 of the Companies Act, 2013 and may result in penalties / proceedings under Sections 117 / 450 of the said Act and the Rules made thereunder.</w:t>
      </w:r>
    </w:p>
    <w:p/>
    <w:p>
      <w:pPr>
        <w:spacing w:before="240" w:after="80"/>
        <w:pBdr>
          <w:bottom w:val="single" w:sz="6" w:space="1" w:color="002060"/>
        </w:pBdr>
      </w:pPr>
      <w:r>
        <w:rPr>
          <w:b/>
          <w:color w:val="002060"/>
          <w:sz w:val="25"/>
        </w:rPr>
        <w:t>CERTIFIED TRUE COPY</w:t>
      </w:r>
    </w:p>
    <w:p>
      <w:pPr>
        <w:jc w:val="both"/>
      </w:pPr>
      <w:r>
        <w:rPr>
          <w:b w:val="0"/>
          <w:i w:val="0"/>
        </w:rPr>
        <w:t>Certified to be a true copy of the resolution duly passed and recorded in the Minutes of the Meeting held on the date stated above. The Original Minutes are signed by the Chairperson of the Meeting and form part of the statutory records of the Company maintained under Section 118 of the Companies Act, 2013.</w:t>
      </w:r>
    </w:p>
    <w:p/>
    <w:p/>
    <w:p>
      <w:pPr>
        <w:jc w:val="both"/>
      </w:pPr>
      <w:r>
        <w:rPr>
          <w:b/>
          <w:i w:val="0"/>
        </w:rPr>
        <w:t>For {{COMPANY_NAME}}</w:t>
      </w:r>
    </w:p>
    <w:p/>
    <w:p>
      <w:pPr>
        <w:jc w:val="both"/>
      </w:pPr>
      <w:r>
        <w:rPr>
          <w:b w:val="0"/>
          <w:i w:val="0"/>
        </w:rPr>
        <w:t>_________________________________</w:t>
      </w:r>
    </w:p>
    <w:p>
      <w:pPr>
        <w:jc w:val="both"/>
      </w:pPr>
      <w:r>
        <w:rPr>
          <w:b/>
          <w:i w:val="0"/>
        </w:rPr>
        <w:t>({{CS_NAME}})</w:t>
      </w:r>
    </w:p>
    <w:p>
      <w:pPr>
        <w:jc w:val="both"/>
      </w:pPr>
      <w:r>
        <w:rPr>
          <w:b w:val="0"/>
          <w:i w:val="0"/>
        </w:rPr>
        <w:t>Company Secretary &amp; Compliance Officer</w:t>
      </w:r>
    </w:p>
    <w:p>
      <w:pPr>
        <w:jc w:val="both"/>
      </w:pPr>
      <w:r>
        <w:rPr>
          <w:b w:val="0"/>
          <w:i w:val="0"/>
        </w:rPr>
        <w:t>ICSI Membership No.: A/F-{{CS_MEMBERSHIP_NO}}</w:t>
      </w:r>
    </w:p>
    <w:p/>
    <w:p>
      <w:pPr>
        <w:jc w:val="both"/>
      </w:pPr>
      <w:r>
        <w:rPr>
          <w:b w:val="0"/>
          <w:i w:val="0"/>
        </w:rPr>
        <w:t>Place: {{CERTIFICATION_PLACE}}</w:t>
      </w:r>
    </w:p>
    <w:p>
      <w:pPr>
        <w:jc w:val="both"/>
      </w:pPr>
      <w:r>
        <w:rPr>
          <w:b w:val="0"/>
          <w:i w:val="0"/>
        </w:rPr>
        <w:t>Date: {{CERTIFICATION_DATE}}</w:t>
      </w:r>
    </w:p>
    <w:p/>
    <w:p>
      <w:pPr>
        <w:spacing w:before="240" w:after="80"/>
        <w:pBdr>
          <w:bottom w:val="single" w:sz="6" w:space="1" w:color="002060"/>
        </w:pBdr>
      </w:pPr>
      <w:r>
        <w:rPr>
          <w:b/>
          <w:color w:val="002060"/>
          <w:sz w:val="25"/>
        </w:rPr>
        <w:t>DRAFTING NOTES (FOR INTERNAL USE — REMOVE BEFORE CIRCULATION)</w:t>
      </w:r>
    </w:p>
    <w:p>
      <w:pPr>
        <w:pStyle w:val="ListBullet"/>
        <w:spacing w:after="40"/>
        <w:ind w:left="567"/>
        <w:jc w:val="both"/>
      </w:pPr>
      <w:r>
        <w:t>Customise the “{{OPERATIVE_TEXT_OF_RESOLUTION}}” placeholder with the specific text of the Resolution. Common Board Resolutions and their typical operative text are set out below for reference.</w:t>
      </w:r>
    </w:p>
    <w:p>
      <w:pPr>
        <w:pStyle w:val="ListBullet"/>
        <w:spacing w:after="40"/>
        <w:ind w:left="567"/>
        <w:jc w:val="both"/>
      </w:pPr>
      <w:r>
        <w:t>BANKING RESOLUTION — “to open / operate Current Account No. ____ with ___ Bank, ___ Branch; to authorise persons named below to operate the account, namely [Names, Designations &amp; Signatures]; to provide signing authority in the manner [singly / jointly]; to authorise the said persons to sign cheques, drafts, payment instructions, guarantees, loan documents …”</w:t>
      </w:r>
    </w:p>
    <w:p>
      <w:pPr>
        <w:pStyle w:val="ListBullet"/>
        <w:spacing w:after="40"/>
        <w:ind w:left="567"/>
        <w:jc w:val="both"/>
      </w:pPr>
      <w:r>
        <w:t>ALLOTMENT RESOLUTION — “to allot ___ equity shares of the face value of ₹___ each at a premium of ₹___ per share to the persons named in Schedule A, pursuant to the offer made under Section 42 / 62 of the Companies Act, 2013; and to authorise the Company Secretary to file Form PAS-3 within 15 days …”</w:t>
      </w:r>
    </w:p>
    <w:p>
      <w:pPr>
        <w:pStyle w:val="ListBullet"/>
        <w:spacing w:after="40"/>
        <w:ind w:left="567"/>
        <w:jc w:val="both"/>
      </w:pPr>
      <w:r>
        <w:t>BORROWING RESOLUTION — “to borrow up to ₹___ from {{LENDER_NAME}} on the terms set out in the Sanction Letter dated ___; to execute Loan Agreement, Deed of Hypothecation, Demand Promissory Note, Personal Guarantee …; to authorise [Director] to do all incidental acts”. NB: Borrowings exceeding paid-up capital + free reserves + securities premium require Special Resolution under Sec 180(1)(c).</w:t>
      </w:r>
    </w:p>
    <w:p>
      <w:pPr>
        <w:pStyle w:val="ListBullet"/>
        <w:spacing w:after="40"/>
        <w:ind w:left="567"/>
        <w:jc w:val="both"/>
      </w:pPr>
      <w:r>
        <w:t>APPOINTMENT OF DIRECTOR (Additional / Casual Vacancy / Independent / KMP) — “to appoint Shri / Smt. ___ (DIN: ___) as Additional Director / Independent Director / Whole-time Director / Managing Director, with effect from ___, on the terms set out in the appointment letter …”. NB: Independent Director appointment requires Members’ ordinary / special resolution at the next General Meeting under Sec 149(10).</w:t>
      </w:r>
    </w:p>
    <w:p>
      <w:pPr>
        <w:pStyle w:val="ListBullet"/>
        <w:spacing w:after="40"/>
        <w:ind w:left="567"/>
        <w:jc w:val="both"/>
      </w:pPr>
      <w:r>
        <w:t>RPT APPROVAL — “to approve the Related Party Transaction with {{RELATED_PARTY_NAME}} (relationship: ___) for {{NATURE_OF_TRANSACTION}}, of a value of ₹___ per annum, on arm’s-length terms in the ordinary course of business …”. Where transaction exceeds threshold under Rule 15 of the Meetings Rules, Members’ Ordinary Resolution under Sec 188 also required.</w:t>
      </w:r>
    </w:p>
    <w:p>
      <w:pPr>
        <w:pStyle w:val="ListBullet"/>
        <w:spacing w:after="40"/>
        <w:ind w:left="567"/>
        <w:jc w:val="both"/>
      </w:pPr>
      <w:r>
        <w:t>INVESTMENT / LOAN / GUARANTEE under Sec 186 — “to invest / lend / give guarantee for ₹___ to {{INVESTEE_NAME}}, within / beyond the limits prescribed under Sec 186 of the Companies Act, 2013 …”. Where beyond Sec 186 limits, Special Resolution of Members required.</w:t>
      </w:r>
    </w:p>
    <w:p>
      <w:pPr>
        <w:pStyle w:val="ListBullet"/>
        <w:spacing w:after="40"/>
        <w:ind w:left="567"/>
        <w:jc w:val="both"/>
      </w:pPr>
      <w:r>
        <w:t>GENERAL AUTHORISATION (vakalat, registration etc.) — “to authorise [Director / KMP] to sign and execute the Vakalatnama / Lease Deed / Sale Deed / Memorandum of Understanding / any other document …”.</w:t>
      </w:r>
    </w:p>
    <w:p>
      <w:pPr>
        <w:pStyle w:val="ListBullet"/>
        <w:spacing w:after="40"/>
        <w:ind w:left="567"/>
        <w:jc w:val="both"/>
      </w:pPr>
      <w:r>
        <w:t>MGT-14 Filing: All Board Resolutions specified in Sec 179(3) and Rule 8 require filing in Form MGT-14 within 30 days. EXEMPTION: Private Companies are exempted via MCA Notification dated 05.06.2015 from filing under Sec 179(3) read with Rule 8, EXCEPT for borrowings (Sec 179(3)(d)) and acceptance / renewal of public deposits.</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