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FOUNDER'S DEED OF ASSIGNMENT OF</w:t>
      </w:r>
    </w:p>
    <w:p>
      <w:pPr>
        <w:spacing w:before="200" w:after="160"/>
        <w:jc w:val="center"/>
      </w:pPr>
      <w:r>
        <w:rPr>
          <w:b/>
          <w:color w:val="002060"/>
          <w:sz w:val="40"/>
        </w:rPr>
        <w:t>INTELLECTUAL PROPERTY RIGHTS</w:t>
      </w:r>
    </w:p>
    <w:p>
      <w:pPr>
        <w:spacing w:before="200" w:after="160"/>
        <w:jc w:val="center"/>
      </w:pPr>
      <w:r>
        <w:rPr>
          <w:b/>
          <w:color w:val="002060"/>
          <w:sz w:val="26"/>
        </w:rPr>
        <w:t>(India)</w:t>
      </w:r>
    </w:p>
    <w:p>
      <w:r>
        <w:rPr>
          <w:b w:val="0"/>
          <w:i/>
        </w:rPr>
        <w:t>Executed on this {{EXECUTION_DAY}} day of {{EXECUTION_MONTH}}, {{EXECUTION_YEAR}} at {{EXECUTION_PLACE}}, India.</w:t>
      </w:r>
    </w:p>
    <w:p/>
    <w:p>
      <w:pPr>
        <w:spacing w:before="240" w:after="80"/>
        <w:pBdr>
          <w:bottom w:val="single" w:sz="6" w:space="1" w:color="002060"/>
        </w:pBdr>
      </w:pPr>
      <w:r>
        <w:rPr>
          <w:b/>
          <w:color w:val="002060"/>
          <w:sz w:val="25"/>
        </w:rPr>
        <w:t>DEED SUMMARY</w:t>
      </w:r>
    </w:p>
    <w:tbl>
      <w:tblPr>
        <w:tblW w:type="auto" w:w="0"/>
        <w:jc w:val="center"/>
        <w:tblLayout w:type="fixed"/>
        <w:tblLook w:firstColumn="1" w:firstRow="1" w:lastColumn="0" w:lastRow="0" w:noHBand="0" w:noVBand="1" w:val="04A0"/>
      </w:tblPr>
      <w:tblGrid>
        <w:gridCol w:w="4873"/>
        <w:gridCol w:w="4873"/>
      </w:tblGrid>
      <w:tr>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95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Assignor (Founder)</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{{FOUNDER_NAME}}</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Assignee (Company)</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{{COMPANY_NAME}} (CIN: {{COMPANY_CIN}})</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Effective Date</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{{EFFECTIVE_DATE}}</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Scope</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Worldwide, perpetual, exclusive, irrevocable, royalty-free</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Consideration</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 {{CONSIDERATION_INR}} and equity shareholding in the Company</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Governing Law</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Laws of the Republic of India</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{{STAMP_DUTY_AMOUNT}} (Article 23 / Article 5 of Indian Stamp Act / State Stamp Act)</w:t>
            </w:r>
          </w:p>
        </w:tc>
      </w:tr>
    </w:tbl>
    <w:p/>
    <w:p>
      <w:pPr>
        <w:spacing w:before="240" w:after="80"/>
        <w:pBdr>
          <w:bottom w:val="single" w:sz="6" w:space="1" w:color="002060"/>
        </w:pBdr>
      </w:pPr>
      <w:r>
        <w:rPr>
          <w:b/>
          <w:color w:val="002060"/>
          <w:sz w:val="25"/>
        </w:rPr>
        <w:t>PARTIES</w:t>
      </w:r>
    </w:p>
    <w:p>
      <w:pPr>
        <w:jc w:val="both"/>
      </w:pPr>
      <w:r>
        <w:rPr>
          <w:b w:val="0"/>
          <w:i w:val="0"/>
        </w:rPr>
        <w:t>This Deed of Assignment (the “Deed”) is made and entered into BY AND BETWEEN:</w:t>
      </w:r>
    </w:p>
    <w:p>
      <w:pPr>
        <w:jc w:val="both"/>
      </w:pPr>
      <w:r>
        <w:rPr>
          <w:b w:val="0"/>
          <w:i w:val="0"/>
        </w:rPr>
        <w:t>1.  {{FOUNDER_NAME}}, son/daughter of {{FOUNDER_PARENT_NAME}}, aged about {{FOUNDER_AGE}} years, an Indian citizen, holding PAN {{FOUNDER_PAN}}, residing at {{FOUNDER_ADDRESS}} (hereinafter the “Assignor” or the “Founder”, which expression shall, unless repugnant to the context, mean and include his/her heirs, executors, administrators, successors and permitted assigns) of the FIRST PART;</w:t>
      </w:r>
    </w:p>
    <w:p>
      <w:pPr>
        <w:jc w:val="both"/>
      </w:pPr>
      <w:r>
        <w:rPr>
          <w:b w:val="0"/>
          <w:i w:val="0"/>
        </w:rPr>
        <w:t>AND</w:t>
      </w:r>
    </w:p>
    <w:p>
      <w:pPr>
        <w:jc w:val="both"/>
      </w:pPr>
      <w:r>
        <w:rPr>
          <w:b w:val="0"/>
          <w:i w:val="0"/>
        </w:rPr>
        <w:t>2.  {{COMPANY_NAME}}, a private limited company incorporated under the Companies Act, 2013, having CIN {{COMPANY_CIN}}, with its registered office at {{COMPANY_REGISTERED_OFFICE}} (hereinafter the “Assignee” or the “Company”, which expression shall, unless repugnant to the context, mean and include its successors and permitted assigns) of the SECOND PART.</w:t>
      </w:r>
    </w:p>
    <w:p>
      <w:pPr>
        <w:jc w:val="both"/>
      </w:pPr>
      <w:r>
        <w:rPr>
          <w:b w:val="0"/>
          <w:i w:val="0"/>
        </w:rPr>
        <w:t>The Assignor and the Assignee are individually a “Party” and collectively the “Parties”.</w:t>
      </w:r>
    </w:p>
    <w:p>
      <w:pPr>
        <w:spacing w:before="240" w:after="80"/>
        <w:pBdr>
          <w:bottom w:val="single" w:sz="6" w:space="1" w:color="002060"/>
        </w:pBdr>
      </w:pPr>
      <w:r>
        <w:rPr>
          <w:b/>
          <w:color w:val="002060"/>
          <w:sz w:val="25"/>
        </w:rPr>
        <w:t>RECITALS</w:t>
      </w:r>
    </w:p>
    <w:p>
      <w:pPr>
        <w:spacing w:before="40"/>
        <w:ind w:left="454"/>
        <w:jc w:val="both"/>
      </w:pPr>
      <w:r>
        <w:rPr>
          <w:b/>
        </w:rPr>
        <w:t xml:space="preserve">A. </w:t>
      </w:r>
      <w:r>
        <w:t>The Assignee is engaged in the business of {{BUSINESS_DESCRIPTION}} (the “Business”).</w:t>
      </w:r>
    </w:p>
    <w:p>
      <w:pPr>
        <w:spacing w:before="40"/>
        <w:ind w:left="454"/>
        <w:jc w:val="both"/>
      </w:pPr>
      <w:r>
        <w:rPr>
          <w:b/>
        </w:rPr>
        <w:t xml:space="preserve">B. </w:t>
      </w:r>
      <w:r>
        <w:t>The Assignor is a founder and key managerial personnel of the Assignee and has been associated with the conception, development and execution of the Business.</w:t>
      </w:r>
    </w:p>
    <w:p>
      <w:pPr>
        <w:spacing w:before="40"/>
        <w:ind w:left="454"/>
        <w:jc w:val="both"/>
      </w:pPr>
      <w:r>
        <w:rPr>
          <w:b/>
        </w:rPr>
        <w:t xml:space="preserve">C. </w:t>
      </w:r>
      <w:r>
        <w:t>Prior to and during his/her association with the Company, the Assignor has created, conceived, developed and/or acquired certain Intellectual Property (as defined below) that is essential to, used in, or intended to be used in connection with the Business.</w:t>
      </w:r>
    </w:p>
    <w:p>
      <w:pPr>
        <w:spacing w:before="40"/>
        <w:ind w:left="454"/>
        <w:jc w:val="both"/>
      </w:pPr>
      <w:r>
        <w:rPr>
          <w:b/>
        </w:rPr>
        <w:t xml:space="preserve">D. </w:t>
      </w:r>
      <w:r>
        <w:t>The Assignor wishes to absolutely, irrevocably and exclusively assign all such Intellectual Property to the Company, including all rights, title and interest therein, on the terms set out in this Deed.</w:t>
      </w:r>
    </w:p>
    <w:p>
      <w:pPr>
        <w:spacing w:before="40"/>
        <w:ind w:left="454"/>
        <w:jc w:val="both"/>
      </w:pPr>
      <w:r>
        <w:rPr>
          <w:b/>
        </w:rPr>
        <w:t xml:space="preserve">E. </w:t>
      </w:r>
      <w:r>
        <w:t>In consideration of the Assignor’s shareholding and the lump-sum consideration stated herein, and to record the binding intention of the Parties, this Deed of Assignment is being executed.</w:t>
      </w:r>
    </w:p>
    <w:p/>
    <w:p>
      <w:pPr>
        <w:jc w:val="both"/>
      </w:pPr>
      <w:r>
        <w:rPr>
          <w:b/>
          <w:i w:val="0"/>
        </w:rPr>
        <w:t>NOW THIS DEED WITNESSES AS FOLLOWS:</w:t>
      </w:r>
    </w:p>
    <w:p>
      <w:r>
        <w:br w:type="page"/>
      </w:r>
    </w:p>
    <w:p>
      <w:pPr>
        <w:spacing w:before="240" w:after="80"/>
        <w:pBdr>
          <w:bottom w:val="single" w:sz="6" w:space="1" w:color="002060"/>
        </w:pBdr>
      </w:pPr>
      <w:r>
        <w:rPr>
          <w:b/>
          <w:color w:val="002060"/>
          <w:sz w:val="25"/>
        </w:rPr>
        <w:t>1.  DEFINITIONS AND INTERPRETATION</w:t>
      </w:r>
    </w:p>
    <w:tbl>
      <w:tblPr>
        <w:tblW w:type="auto" w:w="0"/>
        <w:jc w:val="center"/>
        <w:tblLayout w:type="fixed"/>
        <w:tblLook w:firstColumn="1" w:firstRow="1" w:lastColumn="0" w:lastRow="0" w:noHBand="0" w:noVBand="1" w:val="04A0"/>
      </w:tblPr>
      <w:tblGrid>
        <w:gridCol w:w="4873"/>
        <w:gridCol w:w="4873"/>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Term</w:t>
            </w:r>
          </w:p>
        </w:tc>
        <w:tc>
          <w:tcPr>
            <w:tcW w:type="dxa" w:w="680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Definition</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“Assigned IP”</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all the Intellectual Property assigned by the Assignor to the Company pursuant to this Deed, including (a) the Pre-existing IP set out in Schedule 1; (b) the Current IP set out in Schedule 2; (c) the Future IP defined in Clause 3; and (d) all derivative works, modifications, enhancements and improvements thereof.</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“Business”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business of {{BUSINESS_DESCRIPTION}} carried on by the Company.</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“Confidential Information”</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all non-public information of the Company, including the Assigned IP, customer / supplier data, technical data, source code, business plans, financials and trade secrets.</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“Current IP”</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Intellectual Property created, conceived, developed, reduced to practice or first fixed in a tangible medium of expression by the Assignor, alone or jointly with others, on or before the Effective Date and relating to the Business, as more particularly described in Schedule 2.</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“Effective Date”</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{{EFFECTIVE_DATE}}, being the date of this Deed.</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“Future IP”</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Intellectual Property created, conceived, developed, reduced to practice or first fixed in a tangible medium of expression by the Assignor, alone or jointly with others, on or after the Effective Date, in connection with (i) his/her engagement, employment or association with the Company; OR (ii) the Business; OR (iii) using any resources, facilities, materials, Confidential Information or time of the Company.</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“Intellectual Property” / “IP”</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any and all intellectual and industrial property rights of any nature whatsoever, including but not limited to: (a) inventions, discoveries and improvements (patentable or not), patents, patent applications, utility models; (b) copyrights and neighbouring rights, including in software (source code and object code), code repositories, scripts, documentation, technical drawings, audio, video, images and other content; (c) trademarks, service marks, trade names, logos, get-up, domain names; (d) designs (registered and unregistered), industrial designs; (e) trade secrets, know-how, technical data, formulae, methods, processes, algorithms, models, weights and biases of ML models; (f) database rights; (g) rights in confidential information; (h) goodwill; (i) any application or right to apply for any of the foregoing; (j) any right to sue and recover damages for past, present and future infringement; and (k) any rights similar or analogous to any of the foregoing under the laws of India or any other jurisdiction worldwide.</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“Moral Rights”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special rights of an author under Section 57 of the Copyright Act, 1957, including the right to claim authorship and the right against derogatory treatment.</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“Pre-existing IP”</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Intellectual Property described in Schedule 1 that was created or acquired by the Assignor prior to his/her association with the Company but is used in connection with the Business.</w:t>
            </w:r>
          </w:p>
        </w:tc>
      </w:tr>
    </w:tbl>
    <w:p/>
    <w:p>
      <w:pPr>
        <w:spacing w:before="240" w:after="80"/>
        <w:pBdr>
          <w:bottom w:val="single" w:sz="6" w:space="1" w:color="002060"/>
        </w:pBdr>
      </w:pPr>
      <w:r>
        <w:rPr>
          <w:b/>
          <w:color w:val="002060"/>
          <w:sz w:val="25"/>
        </w:rPr>
        <w:t>2.  PRESENT ASSIGNMENT OF EXISTING INTELLECTUAL PROPERTY</w:t>
      </w:r>
    </w:p>
    <w:p>
      <w:pPr>
        <w:spacing w:before="80"/>
        <w:jc w:val="both"/>
      </w:pPr>
      <w:r>
        <w:rPr>
          <w:b/>
        </w:rPr>
        <w:t xml:space="preserve">2.1 </w:t>
      </w:r>
      <w:r>
        <w:rPr>
          <w:b/>
        </w:rPr>
        <w:t xml:space="preserve">Absolute Assignment. </w:t>
      </w:r>
      <w:r>
        <w:t>In consideration of the sum of ₹ {{CONSIDERATION_INR}} (Rupees {{CONSIDERATION_INR_WORDS}} only) paid / payable by the Company to the Assignor (receipt whereof is hereby acknowledged) and the Founder’s equity shareholding in the Company, the Assignor HEREBY absolutely, irrevocably, unconditionally and exclusively ASSIGNS, TRANSFERS, CONVEYS, SETS OVER, GRANTS and DELIVERS to the Company, its successors and assigns, free from all Encumbrances, all right, title and interest, including all Intellectual Property rights, in and to:</w:t>
      </w:r>
    </w:p>
    <w:p>
      <w:pPr>
        <w:spacing w:before="40"/>
        <w:ind w:left="454"/>
        <w:jc w:val="both"/>
      </w:pPr>
      <w:r>
        <w:rPr>
          <w:b/>
        </w:rPr>
        <w:t xml:space="preserve">2.1.1 </w:t>
      </w:r>
      <w:r>
        <w:t>the Pre-existing IP described in Schedule 1; AND</w:t>
      </w:r>
    </w:p>
    <w:p>
      <w:pPr>
        <w:spacing w:before="40"/>
        <w:ind w:left="454"/>
        <w:jc w:val="both"/>
      </w:pPr>
      <w:r>
        <w:rPr>
          <w:b/>
        </w:rPr>
        <w:t xml:space="preserve">2.1.2 </w:t>
      </w:r>
      <w:r>
        <w:t>the Current IP described in Schedule 2,</w:t>
      </w:r>
    </w:p>
    <w:p>
      <w:pPr>
        <w:jc w:val="both"/>
      </w:pPr>
      <w:r>
        <w:rPr>
          <w:b w:val="0"/>
          <w:i w:val="0"/>
        </w:rPr>
        <w:t>in each case TO HOLD the same unto the Company absolutely and forever throughout the world, for the full term of all such rights and all renewals, extensions and revivals thereof, free from all third-party claims.</w:t>
      </w:r>
    </w:p>
    <w:p>
      <w:pPr>
        <w:spacing w:before="80"/>
        <w:jc w:val="both"/>
      </w:pPr>
      <w:r>
        <w:rPr>
          <w:b/>
        </w:rPr>
        <w:t xml:space="preserve">2.2 </w:t>
      </w:r>
      <w:r>
        <w:rPr>
          <w:b/>
        </w:rPr>
        <w:t xml:space="preserve">Pre-existing IP — Licence Fall-Back. </w:t>
      </w:r>
      <w:r>
        <w:t>Without prejudice to the assignment in Clause 2.1.1, if for any reason the assignment of any item of Pre-existing IP is held to be invalid or unenforceable, the Assignor hereby grants the Company a perpetual, irrevocable, worldwide, exclusive, royalty-free, sub-licensable and assignable licence to use, modify, reproduce, distribute, prepare derivative works of, publicly display, publicly perform and commercially exploit such Pre-existing IP for any purpose whatsoever.</w:t>
      </w:r>
    </w:p>
    <w:p>
      <w:pPr>
        <w:spacing w:before="80"/>
        <w:jc w:val="both"/>
      </w:pPr>
      <w:r>
        <w:rPr>
          <w:b/>
        </w:rPr>
        <w:t xml:space="preserve">2.3 </w:t>
      </w:r>
      <w:r>
        <w:rPr>
          <w:b/>
        </w:rPr>
        <w:t xml:space="preserve">All Forms of Rights. </w:t>
      </w:r>
      <w:r>
        <w:t>The assignment in this Clause 2 shall include, without limitation, all rights to (a) reproduce, modify, distribute, license, sell, lease, lend, communicate to the public, broadcast, and publicly display or perform the Assigned IP; (b) prepare derivative works; (c) register the Assigned IP in the Company’s name with any applicable IP office; (d) enforce the Assigned IP and recover damages for past, present and future infringements; (e) sub-license; and (f) assign further to any third party.</w:t>
      </w:r>
    </w:p>
    <w:p>
      <w:pPr>
        <w:spacing w:before="240" w:after="80"/>
        <w:pBdr>
          <w:bottom w:val="single" w:sz="6" w:space="1" w:color="002060"/>
        </w:pBdr>
      </w:pPr>
      <w:r>
        <w:rPr>
          <w:b/>
          <w:color w:val="002060"/>
          <w:sz w:val="25"/>
        </w:rPr>
        <w:t>3.  ASSIGNMENT OF FUTURE INTELLECTUAL PROPERTY</w:t>
      </w:r>
    </w:p>
    <w:p>
      <w:pPr>
        <w:spacing w:before="80"/>
        <w:jc w:val="both"/>
      </w:pPr>
      <w:r>
        <w:rPr>
          <w:b/>
        </w:rPr>
        <w:t xml:space="preserve">3.1 </w:t>
      </w:r>
      <w:r>
        <w:rPr>
          <w:b/>
        </w:rPr>
        <w:t xml:space="preserve">Future IP Assignment. </w:t>
      </w:r>
      <w:r>
        <w:t>The Assignor hereby absolutely and irrevocably ASSIGNS to the Company, by way of present assignment of future rights, all right, title and interest, including all Intellectual Property rights, in and to Future IP, immediately upon the creation, conception, reduction to practice or fixation in a tangible medium of any such Future IP. The Assignor agrees that such Future IP shall vest in the Company without the need for any further act or deed.</w:t>
      </w:r>
    </w:p>
    <w:p>
      <w:pPr>
        <w:spacing w:before="80"/>
        <w:jc w:val="both"/>
      </w:pPr>
      <w:r>
        <w:rPr>
          <w:b/>
        </w:rPr>
        <w:t xml:space="preserve">3.2 </w:t>
      </w:r>
      <w:r>
        <w:rPr>
          <w:b/>
        </w:rPr>
        <w:t xml:space="preserve">Work Made for Hire. </w:t>
      </w:r>
      <w:r>
        <w:t>Where the Assignor is or becomes an employee of the Company, all Future IP created by the Assignor in the course of his/her employment shall be deemed to be “work made for hire” / a work made in the course of employment within the meaning of Section 17(c) of the Copyright Act, 1957, and shall vest in the Company as the first owner thereof.</w:t>
      </w:r>
    </w:p>
    <w:p>
      <w:pPr>
        <w:spacing w:before="80"/>
        <w:jc w:val="both"/>
      </w:pPr>
      <w:r>
        <w:rPr>
          <w:b/>
        </w:rPr>
        <w:t xml:space="preserve">3.3 </w:t>
      </w:r>
      <w:r>
        <w:rPr>
          <w:b/>
        </w:rPr>
        <w:t xml:space="preserve">Disclosure. </w:t>
      </w:r>
      <w:r>
        <w:t>The Assignor shall promptly and fully disclose to the Company all Future IP, in such form as the Company may prescribe (including invention disclosure forms / IP registers).</w:t>
      </w:r>
    </w:p>
    <w:p>
      <w:pPr>
        <w:spacing w:before="80"/>
        <w:jc w:val="both"/>
      </w:pPr>
      <w:r>
        <w:rPr>
          <w:b/>
        </w:rPr>
        <w:t xml:space="preserve">3.4 </w:t>
      </w:r>
      <w:r>
        <w:rPr>
          <w:b/>
        </w:rPr>
        <w:t xml:space="preserve">No Personal Registration. </w:t>
      </w:r>
      <w:r>
        <w:t>The Assignor shall not, in his/her personal capacity, register, apply to register or claim any right in the Assigned IP, except in the name of and on behalf of the Company.</w:t>
      </w:r>
    </w:p>
    <w:p>
      <w:pPr>
        <w:spacing w:before="240" w:after="80"/>
        <w:pBdr>
          <w:bottom w:val="single" w:sz="6" w:space="1" w:color="002060"/>
        </w:pBdr>
      </w:pPr>
      <w:r>
        <w:rPr>
          <w:b/>
          <w:color w:val="002060"/>
          <w:sz w:val="25"/>
        </w:rPr>
        <w:t>4.  MORAL RIGHTS</w:t>
      </w:r>
    </w:p>
    <w:p>
      <w:pPr>
        <w:spacing w:before="80"/>
        <w:jc w:val="both"/>
      </w:pPr>
      <w:r>
        <w:rPr>
          <w:b/>
        </w:rPr>
        <w:t xml:space="preserve">4.1 </w:t>
      </w:r>
      <w:r>
        <w:rPr>
          <w:b/>
        </w:rPr>
        <w:t xml:space="preserve">Waiver / Non-Assertion. </w:t>
      </w:r>
      <w:r>
        <w:t>To the maximum extent permissible under the Copyright Act, 1957 and other Applicable Law, the Assignor hereby unconditionally and irrevocably waives, and agrees not to assert against the Company, its successors, assigns and licensees, any and all Moral Rights in respect of the Assigned IP, including the right to be identified as the author and the right to object to derogatory treatment.</w:t>
      </w:r>
    </w:p>
    <w:p>
      <w:pPr>
        <w:spacing w:before="80"/>
        <w:jc w:val="both"/>
      </w:pPr>
      <w:r>
        <w:rPr>
          <w:b/>
        </w:rPr>
        <w:t xml:space="preserve">4.2 </w:t>
      </w:r>
      <w:r>
        <w:rPr>
          <w:b/>
        </w:rPr>
        <w:t xml:space="preserve">Acknowledgement. </w:t>
      </w:r>
      <w:r>
        <w:t>The Assignor acknowledges that the Company and its successors / assigns / licensees shall be entitled to: (a) modify, alter, adapt or translate the Assigned IP without any restriction; (b) commercially exploit the Assigned IP without attribution; and (c) use the Assigned IP in any manner the Company sees fit, including in conjunction with other works.</w:t>
      </w:r>
    </w:p>
    <w:p>
      <w:pPr>
        <w:spacing w:before="240" w:after="80"/>
        <w:pBdr>
          <w:bottom w:val="single" w:sz="6" w:space="1" w:color="002060"/>
        </w:pBdr>
      </w:pPr>
      <w:r>
        <w:rPr>
          <w:b/>
          <w:color w:val="002060"/>
          <w:sz w:val="25"/>
        </w:rPr>
        <w:t>5.  FURTHER ASSURANCES</w:t>
      </w:r>
    </w:p>
    <w:p>
      <w:pPr>
        <w:spacing w:before="80"/>
        <w:jc w:val="both"/>
      </w:pPr>
      <w:r>
        <w:rPr>
          <w:b/>
        </w:rPr>
        <w:t xml:space="preserve">5.1 </w:t>
      </w:r>
      <w:r>
        <w:rPr>
          <w:b/>
        </w:rPr>
        <w:t xml:space="preserve">Further Acts. </w:t>
      </w:r>
      <w:r>
        <w:t>The Assignor shall, at the Company’s request and at the Company’s cost, execute and deliver all such documents and instruments, and do all such acts and things, as the Company may reasonably require to:</w:t>
      </w:r>
    </w:p>
    <w:p>
      <w:pPr>
        <w:spacing w:before="40"/>
        <w:ind w:left="454"/>
        <w:jc w:val="both"/>
      </w:pPr>
      <w:r>
        <w:rPr>
          <w:b/>
        </w:rPr>
        <w:t xml:space="preserve">(a) </w:t>
      </w:r>
      <w:r>
        <w:t>perfect, protect, enforce or maintain the Assigned IP;</w:t>
      </w:r>
    </w:p>
    <w:p>
      <w:pPr>
        <w:spacing w:before="40"/>
        <w:ind w:left="454"/>
        <w:jc w:val="both"/>
      </w:pPr>
      <w:r>
        <w:rPr>
          <w:b/>
        </w:rPr>
        <w:t xml:space="preserve">(b) </w:t>
      </w:r>
      <w:r>
        <w:t>register, file or record the assignment of the Assigned IP with any IP office (including the Indian Patent Office, the Indian Trade Marks Registry, the Indian Designs Office and the Copyright Office of India) or any other competent authority in India or any foreign jurisdiction;</w:t>
      </w:r>
    </w:p>
    <w:p>
      <w:pPr>
        <w:spacing w:before="40"/>
        <w:ind w:left="454"/>
        <w:jc w:val="both"/>
      </w:pPr>
      <w:r>
        <w:rPr>
          <w:b/>
        </w:rPr>
        <w:t xml:space="preserve">(c) </w:t>
      </w:r>
      <w:r>
        <w:t>execute specific deeds of assignment in the prescribed form (e.g., Form 16 for patents; TM-P for trade marks; Form 1 for copyright voluntary registration) as may be required.</w:t>
      </w:r>
    </w:p>
    <w:p>
      <w:pPr>
        <w:spacing w:before="80"/>
        <w:jc w:val="both"/>
      </w:pPr>
      <w:r>
        <w:rPr>
          <w:b/>
        </w:rPr>
        <w:t xml:space="preserve">5.2 </w:t>
      </w:r>
      <w:r>
        <w:rPr>
          <w:b/>
        </w:rPr>
        <w:t xml:space="preserve">Power of Attorney. </w:t>
      </w:r>
      <w:r>
        <w:t>The Assignor hereby irrevocably appoints the Company (and any officer of the Company designated by the Board for this purpose) as his/her true and lawful attorney-in-fact, with full power to execute, sign, seal and deliver in his/her name any and all documents (and to take any action whatsoever) necessary or desirable to give effect to this Deed, including without limitation, any registration, recordal, application, renewal, assignment, opposition, prosecution or litigation. This Power of Attorney is coupled with interest and shall not be revocable.</w:t>
      </w:r>
    </w:p>
    <w:p>
      <w:pPr>
        <w:spacing w:before="240" w:after="80"/>
        <w:pBdr>
          <w:bottom w:val="single" w:sz="6" w:space="1" w:color="002060"/>
        </w:pBdr>
      </w:pPr>
      <w:r>
        <w:rPr>
          <w:b/>
          <w:color w:val="002060"/>
          <w:sz w:val="25"/>
        </w:rPr>
        <w:t>6.  REPRESENTATIONS AND WARRANTIES</w:t>
      </w:r>
    </w:p>
    <w:p>
      <w:pPr>
        <w:jc w:val="both"/>
      </w:pPr>
      <w:r>
        <w:rPr>
          <w:b w:val="0"/>
          <w:i w:val="0"/>
        </w:rPr>
        <w:t>The Assignor represents and warrants to the Company that:</w:t>
      </w:r>
    </w:p>
    <w:p>
      <w:pPr>
        <w:pStyle w:val="ListBullet"/>
        <w:spacing w:after="40"/>
        <w:ind w:left="567"/>
        <w:jc w:val="both"/>
      </w:pPr>
      <w:r>
        <w:t>He/she is the sole, legal and beneficial owner of the Assigned IP, with full right, title and authority to assign the same to the Company on the terms set out herein.</w:t>
      </w:r>
    </w:p>
    <w:p>
      <w:pPr>
        <w:pStyle w:val="ListBullet"/>
        <w:spacing w:after="40"/>
        <w:ind w:left="567"/>
        <w:jc w:val="both"/>
      </w:pPr>
      <w:r>
        <w:t>The Assigned IP is free and clear of all liens, encumbrances, security interests, third-party rights, licences, claims and demands.</w:t>
      </w:r>
    </w:p>
    <w:p>
      <w:pPr>
        <w:pStyle w:val="ListBullet"/>
        <w:spacing w:after="40"/>
        <w:ind w:left="567"/>
        <w:jc w:val="both"/>
      </w:pPr>
      <w:r>
        <w:t>No part of the Assigned IP infringes any Intellectual Property right or other proprietary right of any third party, and there is no pending or threatened claim alleging any such infringement.</w:t>
      </w:r>
    </w:p>
    <w:p>
      <w:pPr>
        <w:pStyle w:val="ListBullet"/>
        <w:spacing w:after="40"/>
        <w:ind w:left="567"/>
        <w:jc w:val="both"/>
      </w:pPr>
      <w:r>
        <w:t>The Assignor has not previously assigned, licensed, mortgaged, charged or otherwise disposed of, or agreed to do any of the foregoing in respect of, the Assigned IP (except as expressly disclosed in Schedule 3).</w:t>
      </w:r>
    </w:p>
    <w:p>
      <w:pPr>
        <w:pStyle w:val="ListBullet"/>
        <w:spacing w:after="40"/>
        <w:ind w:left="567"/>
        <w:jc w:val="both"/>
      </w:pPr>
      <w:r>
        <w:t>All Pre-existing IP and Current IP has been disclosed in Schedules 1 and 2 (as applicable), and the descriptions therein are true, complete and accurate.</w:t>
      </w:r>
    </w:p>
    <w:p>
      <w:pPr>
        <w:pStyle w:val="ListBullet"/>
        <w:spacing w:after="40"/>
        <w:ind w:left="567"/>
        <w:jc w:val="both"/>
      </w:pPr>
      <w:r>
        <w:t>No third party (including any prior employer, university, accelerator, incubator, co-developer, or contractor) has any claim of right, title or interest in the Assigned IP.</w:t>
      </w:r>
    </w:p>
    <w:p>
      <w:pPr>
        <w:pStyle w:val="ListBullet"/>
        <w:spacing w:after="40"/>
        <w:ind w:left="567"/>
        <w:jc w:val="both"/>
      </w:pPr>
      <w:r>
        <w:t>The Assignor has obtained all necessary consents, waivers, releases and assignments from any joint authors / inventors / contributors in respect of the Assigned IP.</w:t>
      </w:r>
    </w:p>
    <w:p>
      <w:pPr>
        <w:pStyle w:val="ListBullet"/>
        <w:spacing w:after="40"/>
        <w:ind w:left="567"/>
        <w:jc w:val="both"/>
      </w:pPr>
      <w:r>
        <w:t>Where any portion of the Assigned IP comprises open source software, the same has been clearly identified in Schedule 4, and the use, modification and distribution thereof has complied with the applicable open source licence (e.g., GPL, AGPL, MIT, Apache 2.0, BSD).</w:t>
      </w:r>
    </w:p>
    <w:p>
      <w:pPr>
        <w:pStyle w:val="ListBullet"/>
        <w:spacing w:after="40"/>
        <w:ind w:left="567"/>
        <w:jc w:val="both"/>
      </w:pPr>
      <w:r>
        <w:t>The Assigned IP does not contain (a) any malicious code, viruses or trojans; (b) any unauthorised data scraped from third-party sources; or (c) any personal data acquired in violation of applicable data protection laws (including the Digital Personal Data Protection Act, 2023).</w:t>
      </w:r>
    </w:p>
    <w:p>
      <w:pPr>
        <w:pStyle w:val="ListBullet"/>
        <w:spacing w:after="40"/>
        <w:ind w:left="567"/>
        <w:jc w:val="both"/>
      </w:pPr>
      <w:r>
        <w:t>The execution and performance of this Deed does not breach any contractual obligation, fiduciary duty, employment agreement, non-compete, non-disclosure, IP assignment, or any other agreement to which the Assignor is or has been a party.</w:t>
      </w:r>
    </w:p>
    <w:p>
      <w:pPr>
        <w:pStyle w:val="ListBullet"/>
        <w:spacing w:after="40"/>
        <w:ind w:left="567"/>
        <w:jc w:val="both"/>
      </w:pPr>
      <w:r>
        <w:t>The Assignor has not used any confidential information or trade secrets of any prior employer in the development of the Assigned IP, save as expressly disclosed and licensed in Schedule 3.</w:t>
      </w:r>
    </w:p>
    <w:p>
      <w:pPr>
        <w:spacing w:before="240" w:after="80"/>
        <w:pBdr>
          <w:bottom w:val="single" w:sz="6" w:space="1" w:color="002060"/>
        </w:pBdr>
      </w:pPr>
      <w:r>
        <w:rPr>
          <w:b/>
          <w:color w:val="002060"/>
          <w:sz w:val="25"/>
        </w:rPr>
        <w:t>7.  CONFIDENTIALITY</w:t>
      </w:r>
    </w:p>
    <w:p>
      <w:pPr>
        <w:spacing w:before="80"/>
        <w:jc w:val="both"/>
      </w:pPr>
      <w:r>
        <w:rPr>
          <w:b/>
        </w:rPr>
        <w:t xml:space="preserve">7.1 </w:t>
      </w:r>
      <w:r>
        <w:rPr>
          <w:b/>
        </w:rPr>
        <w:t xml:space="preserve">Obligation. </w:t>
      </w:r>
      <w:r>
        <w:t>The Assignor acknowledges that the Assigned IP and all related Confidential Information constitute valuable trade secrets and confidential information of the Company. The Assignor shall, during his/her association with the Company and perpetually thereafter, (a) hold the same in strict confidence; (b) not disclose to any third party; and (c) use the same solely for the legitimate business purposes of the Company.</w:t>
      </w:r>
    </w:p>
    <w:p>
      <w:pPr>
        <w:spacing w:before="80"/>
        <w:jc w:val="both"/>
      </w:pPr>
      <w:r>
        <w:rPr>
          <w:b/>
        </w:rPr>
        <w:t xml:space="preserve">7.2 </w:t>
      </w:r>
      <w:r>
        <w:rPr>
          <w:b/>
        </w:rPr>
        <w:t xml:space="preserve">Return of Materials. </w:t>
      </w:r>
      <w:r>
        <w:t>Upon cessation of association with the Company, the Assignor shall promptly return or destroy (as the Company may direct) all materials, documents, files, code, drawings, samples and other items embodying the Assigned IP or Confidential Information in his/her possession or control, and certify such return / destruction.</w:t>
      </w:r>
    </w:p>
    <w:p>
      <w:pPr>
        <w:spacing w:before="240" w:after="80"/>
        <w:pBdr>
          <w:bottom w:val="single" w:sz="6" w:space="1" w:color="002060"/>
        </w:pBdr>
      </w:pPr>
      <w:r>
        <w:rPr>
          <w:b/>
          <w:color w:val="002060"/>
          <w:sz w:val="25"/>
        </w:rPr>
        <w:t>8.  INDEMNITY</w:t>
      </w:r>
    </w:p>
    <w:p>
      <w:pPr>
        <w:spacing w:before="80"/>
        <w:jc w:val="both"/>
      </w:pPr>
      <w:r>
        <w:rPr>
          <w:b/>
        </w:rPr>
        <w:t xml:space="preserve">8.1 </w:t>
      </w:r>
      <w:r>
        <w:rPr>
          <w:b/>
        </w:rPr>
        <w:t xml:space="preserve">Indemnity by Assignor. </w:t>
      </w:r>
      <w:r>
        <w:t>The Assignor shall indemnify, defend and hold harmless the Company, its directors, officers, employees, agents, successors, assigns and licensees, from and against any and all losses, damages, liabilities, costs and expenses (including reasonable attorneys’ fees) arising out of or in connection with: (a) any breach of the representations, warranties or covenants of the Assignor herein; (b) any claim by a third party that the Assigned IP infringes any of its Intellectual Property or other rights; or (c) any claim by any joint author / inventor / contributor or prior employer of the Assignor.</w:t>
      </w:r>
    </w:p>
    <w:p>
      <w:pPr>
        <w:spacing w:before="80"/>
        <w:jc w:val="both"/>
      </w:pPr>
      <w:r>
        <w:rPr>
          <w:b/>
        </w:rPr>
        <w:t xml:space="preserve">8.2 </w:t>
      </w:r>
      <w:r>
        <w:rPr>
          <w:b/>
        </w:rPr>
        <w:t xml:space="preserve">Procedure. </w:t>
      </w:r>
      <w:r>
        <w:t>The Company shall promptly notify the Assignor of any indemnifiable claim and shall provide reasonable cooperation. The Assignor may, at his/her cost, defend the claim with counsel acceptable to the Company. No settlement shall be entered into without the Company’s written consent.</w:t>
      </w:r>
    </w:p>
    <w:p>
      <w:pPr>
        <w:spacing w:before="240" w:after="80"/>
        <w:pBdr>
          <w:bottom w:val="single" w:sz="6" w:space="1" w:color="002060"/>
        </w:pBdr>
      </w:pPr>
      <w:r>
        <w:rPr>
          <w:b/>
          <w:color w:val="002060"/>
          <w:sz w:val="25"/>
        </w:rPr>
        <w:t>9.  GOVERNING LAW AND DISPUTE RESOLUTION</w:t>
      </w:r>
    </w:p>
    <w:p>
      <w:pPr>
        <w:spacing w:before="80"/>
        <w:jc w:val="both"/>
      </w:pPr>
      <w:r>
        <w:rPr>
          <w:b/>
        </w:rPr>
        <w:t xml:space="preserve">9.1 </w:t>
      </w:r>
      <w:r>
        <w:rPr>
          <w:b/>
        </w:rPr>
        <w:t xml:space="preserve">Governing Law. </w:t>
      </w:r>
      <w:r>
        <w:t>Laws of the Republic of India.</w:t>
      </w:r>
    </w:p>
    <w:p>
      <w:pPr>
        <w:spacing w:before="80"/>
        <w:jc w:val="both"/>
      </w:pPr>
      <w:r>
        <w:rPr>
          <w:b/>
        </w:rPr>
        <w:t xml:space="preserve">9.2 </w:t>
      </w:r>
      <w:r>
        <w:rPr>
          <w:b/>
        </w:rPr>
        <w:t xml:space="preserve">Arbitration. </w:t>
      </w:r>
      <w:r>
        <w:t>Any Dispute not resolved by amicable negotiation within {{NEGOTIATION_DAYS}} days shall be referred to arbitration under the Arbitration and Conciliation Act, 1996, by a sole arbitrator. Seat: {{ARBITRATION_SEAT_CITY}}, India. Language: English.</w:t>
      </w:r>
    </w:p>
    <w:p>
      <w:pPr>
        <w:spacing w:before="80"/>
        <w:jc w:val="both"/>
      </w:pPr>
      <w:r>
        <w:rPr>
          <w:b/>
        </w:rPr>
        <w:t xml:space="preserve">9.3 </w:t>
      </w:r>
      <w:r>
        <w:rPr>
          <w:b/>
        </w:rPr>
        <w:t xml:space="preserve">Jurisdiction. </w:t>
      </w:r>
      <w:r>
        <w:t>Subject to Clause 9.2, the courts at {{JURISDICTION_CITY}}, India shall have exclusive jurisdiction.</w:t>
      </w:r>
    </w:p>
    <w:p>
      <w:pPr>
        <w:spacing w:before="80"/>
        <w:jc w:val="both"/>
      </w:pPr>
      <w:r>
        <w:rPr>
          <w:b/>
        </w:rPr>
        <w:t xml:space="preserve">9.4 </w:t>
      </w:r>
      <w:r>
        <w:rPr>
          <w:b/>
        </w:rPr>
        <w:t xml:space="preserve">Equitable Remedies. </w:t>
      </w:r>
      <w:r>
        <w:t>The Assignor acknowledges that any breach of this Deed would cause irreparable harm not adequately compensable in damages, and the Company shall be entitled to seek specific performance, injunction and other equitable relief, in addition to all other remedies.</w:t>
      </w:r>
    </w:p>
    <w:p>
      <w:pPr>
        <w:spacing w:before="240" w:after="80"/>
        <w:pBdr>
          <w:bottom w:val="single" w:sz="6" w:space="1" w:color="002060"/>
        </w:pBdr>
      </w:pPr>
      <w:r>
        <w:rPr>
          <w:b/>
          <w:color w:val="002060"/>
          <w:sz w:val="25"/>
        </w:rPr>
        <w:t>10.  MISCELLANEOUS</w:t>
      </w:r>
    </w:p>
    <w:p>
      <w:pPr>
        <w:spacing w:before="80"/>
        <w:jc w:val="both"/>
      </w:pPr>
      <w:r>
        <w:rPr>
          <w:b/>
        </w:rPr>
        <w:t xml:space="preserve">10.1 </w:t>
      </w:r>
      <w:r>
        <w:rPr>
          <w:b/>
        </w:rPr>
        <w:t xml:space="preserve">Entire Agreement. </w:t>
      </w:r>
      <w:r>
        <w:t>This Deed constitutes the entire agreement between the Parties on the subject matter and supersedes all prior understandings.</w:t>
      </w:r>
    </w:p>
    <w:p>
      <w:pPr>
        <w:spacing w:before="80"/>
        <w:jc w:val="both"/>
      </w:pPr>
      <w:r>
        <w:rPr>
          <w:b/>
        </w:rPr>
        <w:t xml:space="preserve">10.2 </w:t>
      </w:r>
      <w:r>
        <w:rPr>
          <w:b/>
        </w:rPr>
        <w:t xml:space="preserve">Amendment. </w:t>
      </w:r>
      <w:r>
        <w:t>Amendments shall be in writing signed by both Parties.</w:t>
      </w:r>
    </w:p>
    <w:p>
      <w:pPr>
        <w:spacing w:before="80"/>
        <w:jc w:val="both"/>
      </w:pPr>
      <w:r>
        <w:rPr>
          <w:b/>
        </w:rPr>
        <w:t xml:space="preserve">10.3 </w:t>
      </w:r>
      <w:r>
        <w:rPr>
          <w:b/>
        </w:rPr>
        <w:t xml:space="preserve">Severability and Waiver. </w:t>
      </w:r>
      <w:r>
        <w:t>Severability and no implied waiver.</w:t>
      </w:r>
    </w:p>
    <w:p>
      <w:pPr>
        <w:spacing w:before="80"/>
        <w:jc w:val="both"/>
      </w:pPr>
      <w:r>
        <w:rPr>
          <w:b/>
        </w:rPr>
        <w:t xml:space="preserve">10.4 </w:t>
      </w:r>
      <w:r>
        <w:rPr>
          <w:b/>
        </w:rPr>
        <w:t xml:space="preserve">Notices. </w:t>
      </w:r>
      <w:r>
        <w:t>Notices shall be in writing and delivered to the addresses in the Parties clause.</w:t>
      </w:r>
    </w:p>
    <w:p>
      <w:pPr>
        <w:spacing w:before="80"/>
        <w:jc w:val="both"/>
      </w:pPr>
      <w:r>
        <w:rPr>
          <w:b/>
        </w:rPr>
        <w:t xml:space="preserve">10.5 </w:t>
      </w:r>
      <w:r>
        <w:rPr>
          <w:b/>
        </w:rPr>
        <w:t xml:space="preserve">Counterparts &amp; E-sign. </w:t>
      </w:r>
      <w:r>
        <w:t>May be executed in counterparts (including electronically under the IT Act, 2000).</w:t>
      </w:r>
    </w:p>
    <w:p>
      <w:pPr>
        <w:spacing w:before="80"/>
        <w:jc w:val="both"/>
      </w:pPr>
      <w:r>
        <w:rPr>
          <w:b/>
        </w:rPr>
        <w:t xml:space="preserve">10.6 </w:t>
      </w:r>
      <w:r>
        <w:rPr>
          <w:b/>
        </w:rPr>
        <w:t xml:space="preserve">Stamp Duty &amp; Registration. </w:t>
      </w:r>
      <w:r>
        <w:t>This Deed shall be duly stamped under Article 23 (Conveyance) or Article 5 (Agreement) of the Indian Stamp Act, 1899 (or applicable State Stamp Act of {{STAMP_DUTY_STATE}}). Registration is not mandatory for assignment of movable IP but may be effected with the IP Office for evidentiary value (e.g., Form 16 with the Patent Office, TM-P with the Trade Marks Registry, Form 1 with the Copyright Office).</w:t>
      </w:r>
    </w:p>
    <w:p>
      <w:pPr>
        <w:spacing w:before="80"/>
        <w:jc w:val="both"/>
      </w:pPr>
      <w:r>
        <w:rPr>
          <w:b/>
        </w:rPr>
        <w:t xml:space="preserve">10.7 </w:t>
      </w:r>
      <w:r>
        <w:rPr>
          <w:b/>
        </w:rPr>
        <w:t xml:space="preserve">Survival. </w:t>
      </w:r>
      <w:r>
        <w:t>Clauses 4 (Moral Rights), 5 (Further Assurances), 6 (Warranties), 7 (Confidentiality), 8 (Indemnity), 9 (Dispute Resolution) and 10 shall survive any termination.</w:t>
      </w:r>
    </w:p>
    <w:p>
      <w:pPr>
        <w:spacing w:before="80"/>
        <w:jc w:val="both"/>
      </w:pPr>
      <w:r>
        <w:rPr>
          <w:b/>
        </w:rPr>
        <w:t xml:space="preserve">10.8 </w:t>
      </w:r>
      <w:r>
        <w:rPr>
          <w:b/>
        </w:rPr>
        <w:t xml:space="preserve">No Reservation. </w:t>
      </w:r>
      <w:r>
        <w:t>The Assignor expressly disclaims any retention of any right, title or interest in the Assigned IP, save as expressly provided in this Deed.</w:t>
      </w:r>
    </w:p>
    <w:p>
      <w:r>
        <w:br w:type="page"/>
      </w:r>
    </w:p>
    <w:p>
      <w:pPr>
        <w:spacing w:before="240" w:after="80"/>
        <w:pBdr>
          <w:bottom w:val="single" w:sz="6" w:space="1" w:color="002060"/>
        </w:pBdr>
      </w:pPr>
      <w:r>
        <w:rPr>
          <w:b/>
          <w:color w:val="002060"/>
          <w:sz w:val="25"/>
        </w:rPr>
        <w:t>EXECUTION OF DEED</w:t>
      </w:r>
    </w:p>
    <w:p>
      <w:pPr>
        <w:jc w:val="both"/>
      </w:pPr>
      <w:r>
        <w:rPr>
          <w:b/>
          <w:i w:val="0"/>
        </w:rPr>
        <w:t>IN WITNESS WHEREOF, the Parties have executed this Deed of Assignment on the day, month and year first hereinabove written, in the presence of the witnesses signing below.</w:t>
      </w:r>
    </w:p>
    <w:p/>
    <w:p>
      <w:pPr>
        <w:spacing w:before="360"/>
      </w:pPr>
      <w:r>
        <w:rPr>
          <w:b/>
          <w:sz w:val="22"/>
        </w:rPr>
        <w:t>For and on behalf of THE ASSIGNOR (FOUNDER)</w:t>
      </w:r>
    </w:p>
    <w:p/>
    <w:p>
      <w:r>
        <w:t>_________________________________</w:t>
      </w:r>
    </w:p>
    <w:p>
      <w:r>
        <w:rPr>
          <w:b/>
        </w:rPr>
        <w:t>Name: {{FOUNDER_NAME}}</w:t>
      </w:r>
    </w:p>
    <w:p>
      <w:r>
        <w:t>Designation: {{FOUNDER_DESIGNATION}}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THE ASSIGNEE ({{COMPANY_NAME}})</w:t>
      </w:r>
    </w:p>
    <w:p/>
    <w:p>
      <w:r>
        <w:t>_________________________________</w:t>
      </w:r>
    </w:p>
    <w:p>
      <w:r>
        <w:rPr>
          <w:b/>
        </w:rPr>
        <w:t>Name: {{AUTHORISED_SIGNATORY_NAME}}</w:t>
      </w:r>
    </w:p>
    <w:p>
      <w:r>
        <w:t>Designation: {{AUTHORISED_SIGNATORY_DESIGNATION}}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200" w:after="160"/>
        <w:jc w:val="center"/>
      </w:pPr>
      <w:r>
        <w:rPr>
          <w:b/>
          <w:color w:val="002060"/>
          <w:sz w:val="30"/>
        </w:rPr>
        <w:t>SCHEDULES</w:t>
      </w:r>
    </w:p>
    <w:p>
      <w:pPr>
        <w:spacing w:before="240" w:after="80"/>
        <w:pBdr>
          <w:bottom w:val="single" w:sz="6" w:space="1" w:color="002060"/>
        </w:pBdr>
      </w:pPr>
      <w:r>
        <w:rPr>
          <w:b/>
          <w:color w:val="002060"/>
          <w:sz w:val="25"/>
        </w:rPr>
        <w:t>SCHEDULE 1 — PRE-EXISTING INTELLECTUAL PROPERTY</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850"/>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Sl. No.</w:t>
            </w:r>
          </w:p>
        </w:tc>
        <w:tc>
          <w:tcPr>
            <w:tcW w:type="dxa" w:w="266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Description of IP</w:t>
            </w:r>
          </w:p>
        </w:tc>
        <w:tc>
          <w:tcPr>
            <w:tcW w:type="dxa" w:w="209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Type (Code / Patent / Design / Mark / Domain / Other)</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 Created</w:t>
            </w:r>
          </w:p>
        </w:tc>
        <w:tc>
          <w:tcPr>
            <w:tcW w:type="dxa" w:w="232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Status (Registered / Unregistered) — Application / Registration No.</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2665"/>
            <w:tcBorders>
              <w:top w:val="single" w:sz="4" w:color="808080"/>
              <w:left w:val="single" w:sz="4" w:color="808080"/>
              <w:bottom w:val="single" w:sz="4" w:color="808080"/>
              <w:right w:val="single" w:sz="4" w:color="808080"/>
            </w:tcBorders>
            <w:vAlign w:val="center"/>
          </w:tcPr>
          <w:p>
            <w:pPr>
              <w:jc w:val="left"/>
            </w:pPr>
            <w:r/>
            <w:r>
              <w:rPr>
                <w:sz w:val="21"/>
              </w:rPr>
              <w:t>{{PRE_IP_1_DESC}}</w:t>
            </w:r>
          </w:p>
        </w:tc>
        <w:tc>
          <w:tcPr>
            <w:tcW w:type="dxa" w:w="2098"/>
            <w:tcBorders>
              <w:top w:val="single" w:sz="4" w:color="808080"/>
              <w:left w:val="single" w:sz="4" w:color="808080"/>
              <w:bottom w:val="single" w:sz="4" w:color="808080"/>
              <w:right w:val="single" w:sz="4" w:color="808080"/>
            </w:tcBorders>
            <w:vAlign w:val="center"/>
          </w:tcPr>
          <w:p>
            <w:pPr>
              <w:jc w:val="left"/>
            </w:pPr>
            <w:r/>
            <w:r>
              <w:rPr>
                <w:sz w:val="21"/>
              </w:rPr>
              <w:t>{{PRE_IP_1_TYPE}}</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{{PRE_IP_1_DATE}}</w:t>
            </w:r>
          </w:p>
        </w:tc>
        <w:tc>
          <w:tcPr>
            <w:tcW w:type="dxa" w:w="2324"/>
            <w:tcBorders>
              <w:top w:val="single" w:sz="4" w:color="808080"/>
              <w:left w:val="single" w:sz="4" w:color="808080"/>
              <w:bottom w:val="single" w:sz="4" w:color="808080"/>
              <w:right w:val="single" w:sz="4" w:color="808080"/>
            </w:tcBorders>
            <w:vAlign w:val="center"/>
          </w:tcPr>
          <w:p>
            <w:pPr>
              <w:jc w:val="left"/>
            </w:pPr>
            <w:r/>
            <w:r>
              <w:rPr>
                <w:sz w:val="21"/>
              </w:rPr>
              <w:t>{{PRE_IP_1_STATUS}}</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266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{{PRE_IP_2_DESC}}</w:t>
            </w:r>
          </w:p>
        </w:tc>
        <w:tc>
          <w:tcPr>
            <w:tcW w:type="dxa" w:w="209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{{PRE_IP_2_TYPE}}</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{{PRE_IP_2_DATE}}</w:t>
            </w:r>
          </w:p>
        </w:tc>
        <w:tc>
          <w:tcPr>
            <w:tcW w:type="dxa" w:w="232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{{PRE_IP_2_STATUS}}</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2665"/>
            <w:tcBorders>
              <w:top w:val="single" w:sz="4" w:color="808080"/>
              <w:left w:val="single" w:sz="4" w:color="808080"/>
              <w:bottom w:val="single" w:sz="4" w:color="808080"/>
              <w:right w:val="single" w:sz="4" w:color="808080"/>
            </w:tcBorders>
            <w:vAlign w:val="center"/>
          </w:tcPr>
          <w:p>
            <w:pPr>
              <w:jc w:val="left"/>
            </w:pPr>
            <w:r/>
            <w:r>
              <w:rPr>
                <w:sz w:val="21"/>
              </w:rPr>
              <w:t>{{PRE_IP_3_DESC}}</w:t>
            </w:r>
          </w:p>
        </w:tc>
        <w:tc>
          <w:tcPr>
            <w:tcW w:type="dxa" w:w="2098"/>
            <w:tcBorders>
              <w:top w:val="single" w:sz="4" w:color="808080"/>
              <w:left w:val="single" w:sz="4" w:color="808080"/>
              <w:bottom w:val="single" w:sz="4" w:color="808080"/>
              <w:right w:val="single" w:sz="4" w:color="808080"/>
            </w:tcBorders>
            <w:vAlign w:val="center"/>
          </w:tcPr>
          <w:p>
            <w:pPr>
              <w:jc w:val="left"/>
            </w:pPr>
            <w:r/>
            <w:r>
              <w:rPr>
                <w:sz w:val="21"/>
              </w:rPr>
              <w:t>{{PRE_IP_3_TYPE}}</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{{PRE_IP_3_DATE}}</w:t>
            </w:r>
          </w:p>
        </w:tc>
        <w:tc>
          <w:tcPr>
            <w:tcW w:type="dxa" w:w="2324"/>
            <w:tcBorders>
              <w:top w:val="single" w:sz="4" w:color="808080"/>
              <w:left w:val="single" w:sz="4" w:color="808080"/>
              <w:bottom w:val="single" w:sz="4" w:color="808080"/>
              <w:right w:val="single" w:sz="4" w:color="808080"/>
            </w:tcBorders>
            <w:vAlign w:val="center"/>
          </w:tcPr>
          <w:p>
            <w:pPr>
              <w:jc w:val="left"/>
            </w:pPr>
            <w:r/>
            <w:r>
              <w:rPr>
                <w:sz w:val="21"/>
              </w:rPr>
              <w:t>{{PRE_IP_3_STATUS}}</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[Add as required]</w:t>
            </w:r>
          </w:p>
        </w:tc>
        <w:tc>
          <w:tcPr>
            <w:tcW w:type="dxa" w:w="266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209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232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bl>
    <w:p/>
    <w:p>
      <w:r>
        <w:br w:type="page"/>
      </w:r>
    </w:p>
    <w:p>
      <w:pPr>
        <w:spacing w:before="240" w:after="80"/>
        <w:pBdr>
          <w:bottom w:val="single" w:sz="6" w:space="1" w:color="002060"/>
        </w:pBdr>
      </w:pPr>
      <w:r>
        <w:rPr>
          <w:b/>
          <w:color w:val="002060"/>
          <w:sz w:val="25"/>
        </w:rPr>
        <w:t>SCHEDULE 2 — CURRENT INTELLECTUAL PROPERTY (AT EFFECTIVE DATE)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850"/>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Sl. No.</w:t>
            </w:r>
          </w:p>
        </w:tc>
        <w:tc>
          <w:tcPr>
            <w:tcW w:type="dxa" w:w="272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Description of IP</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Type</w:t>
            </w:r>
          </w:p>
        </w:tc>
        <w:tc>
          <w:tcPr>
            <w:tcW w:type="dxa" w:w="204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Authors / Inventors</w:t>
            </w:r>
          </w:p>
        </w:tc>
        <w:tc>
          <w:tcPr>
            <w:tcW w:type="dxa" w:w="204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Status</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2721"/>
            <w:tcBorders>
              <w:top w:val="single" w:sz="4" w:color="808080"/>
              <w:left w:val="single" w:sz="4" w:color="808080"/>
              <w:bottom w:val="single" w:sz="4" w:color="808080"/>
              <w:right w:val="single" w:sz="4" w:color="808080"/>
            </w:tcBorders>
            <w:vAlign w:val="center"/>
          </w:tcPr>
          <w:p>
            <w:pPr>
              <w:jc w:val="left"/>
            </w:pPr>
            <w:r/>
            <w:r>
              <w:rPr>
                <w:sz w:val="21"/>
              </w:rPr>
              <w:t>{{CURR_IP_1_DESC}}</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{{CURR_IP_1_TYPE}}</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{{CURR_IP_1_AUTHORS}}</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{{CURR_IP_1_STATUS}}</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{{CURR_IP_2_DESC}}</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{{CURR_IP_2_TYPE}}</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{{CURR_IP_2_AUTHORS}}</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{{CURR_IP_2_STATUS}}</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2721"/>
            <w:tcBorders>
              <w:top w:val="single" w:sz="4" w:color="808080"/>
              <w:left w:val="single" w:sz="4" w:color="808080"/>
              <w:bottom w:val="single" w:sz="4" w:color="808080"/>
              <w:right w:val="single" w:sz="4" w:color="808080"/>
            </w:tcBorders>
            <w:vAlign w:val="center"/>
          </w:tcPr>
          <w:p>
            <w:pPr>
              <w:jc w:val="left"/>
            </w:pPr>
            <w:r/>
            <w:r>
              <w:rPr>
                <w:sz w:val="21"/>
              </w:rPr>
              <w:t>{{CURR_IP_3_DESC}}</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{{CURR_IP_3_TYPE}}</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{{CURR_IP_3_AUTHORS}}</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{{CURR_IP_3_STATUS}}</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[Add as required]</w:t>
            </w:r>
          </w:p>
        </w:tc>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bl>
    <w:p/>
    <w:p>
      <w:r>
        <w:br w:type="page"/>
      </w:r>
    </w:p>
    <w:p>
      <w:pPr>
        <w:spacing w:before="240" w:after="80"/>
        <w:pBdr>
          <w:bottom w:val="single" w:sz="6" w:space="1" w:color="002060"/>
        </w:pBdr>
      </w:pPr>
      <w:r>
        <w:rPr>
          <w:b/>
          <w:color w:val="002060"/>
          <w:sz w:val="25"/>
        </w:rPr>
        <w:t>SCHEDULE 3 — DISCLOSED THIRD-PARTY CLAIMS / RETAINED RIGHTS / LICENCES</w:t>
      </w:r>
    </w:p>
    <w:p>
      <w:pPr>
        <w:jc w:val="both"/>
      </w:pPr>
      <w:r>
        <w:rPr>
          <w:b w:val="0"/>
          <w:i/>
        </w:rPr>
        <w:t>(Disclose all (a) third-party claims or potential claims of which the Assignor is aware; (b) any IP that the Assignor wishes to expressly retain (and is permitted by the Company to retain); (c) any licences in / out of which the IP is subject; (d) any obligations to former employers, universities, accelerators or contractors.)</w:t>
      </w:r>
    </w:p>
    <w:p>
      <w:pPr>
        <w:jc w:val="both"/>
      </w:pPr>
      <w:r>
        <w:rPr>
          <w:b w:val="0"/>
          <w:i w:val="0"/>
        </w:rPr>
        <w:t>{{DISCLOSED_THIRD_PARTY_CLAIMS}}</w:t>
      </w:r>
    </w:p>
    <w:p>
      <w:r>
        <w:br w:type="page"/>
      </w:r>
    </w:p>
    <w:p>
      <w:pPr>
        <w:spacing w:before="240" w:after="80"/>
        <w:pBdr>
          <w:bottom w:val="single" w:sz="6" w:space="1" w:color="002060"/>
        </w:pBdr>
      </w:pPr>
      <w:r>
        <w:rPr>
          <w:b/>
          <w:color w:val="002060"/>
          <w:sz w:val="25"/>
        </w:rPr>
        <w:t>SCHEDULE 4 — OPEN SOURCE SOFTWARE USED IN THE ASSIGNED IP</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850"/>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Sl. No.</w:t>
            </w:r>
          </w:p>
        </w:tc>
        <w:tc>
          <w:tcPr>
            <w:tcW w:type="dxa" w:w="204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OSS Component</w:t>
            </w:r>
          </w:p>
        </w:tc>
        <w:tc>
          <w:tcPr>
            <w:tcW w:type="dxa" w:w="113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Version</w:t>
            </w:r>
          </w:p>
        </w:tc>
        <w:tc>
          <w:tcPr>
            <w:tcW w:type="dxa" w:w="192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Licence</w:t>
            </w:r>
          </w:p>
        </w:tc>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Usage Description</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{{OSS_1_NAME}}</w:t>
            </w:r>
          </w:p>
        </w:tc>
        <w:tc>
          <w:tcPr>
            <w:tcW w:type="dxa" w:w="1134"/>
            <w:tcBorders>
              <w:top w:val="single" w:sz="4" w:color="808080"/>
              <w:left w:val="single" w:sz="4" w:color="808080"/>
              <w:bottom w:val="single" w:sz="4" w:color="808080"/>
              <w:right w:val="single" w:sz="4" w:color="808080"/>
            </w:tcBorders>
            <w:vAlign w:val="center"/>
          </w:tcPr>
          <w:p>
            <w:pPr>
              <w:jc w:val="left"/>
            </w:pPr>
            <w:r/>
            <w:r>
              <w:rPr>
                <w:sz w:val="21"/>
              </w:rPr>
              <w:t>{{OSS_1_VERSION}}</w:t>
            </w:r>
          </w:p>
        </w:tc>
        <w:tc>
          <w:tcPr>
            <w:tcW w:type="dxa" w:w="1928"/>
            <w:tcBorders>
              <w:top w:val="single" w:sz="4" w:color="808080"/>
              <w:left w:val="single" w:sz="4" w:color="808080"/>
              <w:bottom w:val="single" w:sz="4" w:color="808080"/>
              <w:right w:val="single" w:sz="4" w:color="808080"/>
            </w:tcBorders>
            <w:vAlign w:val="center"/>
          </w:tcPr>
          <w:p>
            <w:pPr>
              <w:jc w:val="left"/>
            </w:pPr>
            <w:r/>
            <w:r>
              <w:rPr>
                <w:sz w:val="21"/>
              </w:rPr>
              <w:t>{{OSS_1_LICENCE}}</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{{OSS_1_USAGE}}</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{{OSS_2_NAME}}</w:t>
            </w:r>
          </w:p>
        </w:tc>
        <w:tc>
          <w:tcPr>
            <w:tcW w:type="dxa" w:w="113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{{OSS_2_VERSION}}</w:t>
            </w:r>
          </w:p>
        </w:tc>
        <w:tc>
          <w:tcPr>
            <w:tcW w:type="dxa" w:w="192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{{OSS_2_LICENCE}}</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{{OSS_2_USAGE}}</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{{OSS_3_NAME}}</w:t>
            </w:r>
          </w:p>
        </w:tc>
        <w:tc>
          <w:tcPr>
            <w:tcW w:type="dxa" w:w="1134"/>
            <w:tcBorders>
              <w:top w:val="single" w:sz="4" w:color="808080"/>
              <w:left w:val="single" w:sz="4" w:color="808080"/>
              <w:bottom w:val="single" w:sz="4" w:color="808080"/>
              <w:right w:val="single" w:sz="4" w:color="808080"/>
            </w:tcBorders>
            <w:vAlign w:val="center"/>
          </w:tcPr>
          <w:p>
            <w:pPr>
              <w:jc w:val="left"/>
            </w:pPr>
            <w:r/>
            <w:r>
              <w:rPr>
                <w:sz w:val="21"/>
              </w:rPr>
              <w:t>{{OSS_3_VERSION}}</w:t>
            </w:r>
          </w:p>
        </w:tc>
        <w:tc>
          <w:tcPr>
            <w:tcW w:type="dxa" w:w="1928"/>
            <w:tcBorders>
              <w:top w:val="single" w:sz="4" w:color="808080"/>
              <w:left w:val="single" w:sz="4" w:color="808080"/>
              <w:bottom w:val="single" w:sz="4" w:color="808080"/>
              <w:right w:val="single" w:sz="4" w:color="808080"/>
            </w:tcBorders>
            <w:vAlign w:val="center"/>
          </w:tcPr>
          <w:p>
            <w:pPr>
              <w:jc w:val="left"/>
            </w:pPr>
            <w:r/>
            <w:r>
              <w:rPr>
                <w:sz w:val="21"/>
              </w:rPr>
              <w:t>{{OSS_3_LICENCE}}</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{{OSS_3_USAGE}}</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[Add as required]</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13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92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bl>
    <w:p/>
    <w:p>
      <w:r>
        <w:br w:type="page"/>
      </w:r>
    </w:p>
    <w:p>
      <w:pPr>
        <w:spacing w:before="240" w:after="80"/>
        <w:pBdr>
          <w:bottom w:val="single" w:sz="6" w:space="1" w:color="002060"/>
        </w:pBdr>
      </w:pPr>
      <w:r>
        <w:rPr>
          <w:b/>
          <w:color w:val="002060"/>
          <w:sz w:val="25"/>
        </w:rPr>
        <w:t>DRAFTING NOTES (REMOVE BEFORE EXECUTION)</w:t>
      </w:r>
    </w:p>
    <w:p>
      <w:pPr>
        <w:pStyle w:val="ListBullet"/>
        <w:spacing w:after="40"/>
        <w:ind w:left="567"/>
        <w:jc w:val="both"/>
      </w:pPr>
      <w:r>
        <w:t>Stamp duty: Article 23 (Conveyance) typically applies for absolute IP assignment; some states treat it under Article 5 (Agreement). For Maharashtra: 3% of consideration or value, whichever higher; for Karnataka: ~5% ad valorem; for Delhi: 3%; for Gujarat: 5%. Get state-specific advice.</w:t>
      </w:r>
    </w:p>
    <w:p>
      <w:pPr>
        <w:pStyle w:val="ListBullet"/>
        <w:spacing w:after="40"/>
        <w:ind w:left="567"/>
        <w:jc w:val="both"/>
      </w:pPr>
      <w:r>
        <w:t>Registration of the assignment is optional but recommended with: (a) Patent Office via Form 16 within 6 months of assignment under Section 68 of the Patents Act, 1970 to make it admissible in evidence; (b) Trade Marks Registry via TM-P under Section 45 of the Trade Marks Act, 1999; (c) Designs Office via Form 10 under Section 30 of the Designs Act, 2000; (d) Copyright Office (voluntary, evidentiary).</w:t>
      </w:r>
    </w:p>
    <w:p>
      <w:pPr>
        <w:pStyle w:val="ListBullet"/>
        <w:spacing w:after="40"/>
        <w:ind w:left="567"/>
        <w:jc w:val="both"/>
      </w:pPr>
      <w:r>
        <w:t>Where there are joint inventors / authors, ensure separate assignments from each.</w:t>
      </w:r>
    </w:p>
    <w:p>
      <w:pPr>
        <w:pStyle w:val="ListBullet"/>
        <w:spacing w:after="40"/>
        <w:ind w:left="567"/>
        <w:jc w:val="both"/>
      </w:pPr>
      <w:r>
        <w:t>For software: present assignment of source code + object code + repositories + documentation + datasets + ML model weights.</w:t>
      </w:r>
    </w:p>
    <w:p>
      <w:pPr>
        <w:pStyle w:val="ListBullet"/>
        <w:spacing w:after="40"/>
        <w:ind w:left="567"/>
        <w:jc w:val="both"/>
      </w:pPr>
      <w:r>
        <w:t>Moral rights are personal and can only be waived/not asserted — not assigned.</w:t>
      </w:r>
    </w:p>
    <w:p>
      <w:pPr>
        <w:pStyle w:val="ListBullet"/>
        <w:spacing w:after="40"/>
        <w:ind w:left="567"/>
        <w:jc w:val="both"/>
      </w:pPr>
      <w:r>
        <w:t>For non-Indian Founders: cross-border IP assignment may have FEMA implications (deemed services import).</w:t>
      </w:r>
    </w:p>
    <w:p>
      <w:pPr>
        <w:pStyle w:val="ListBullet"/>
        <w:spacing w:after="40"/>
        <w:ind w:left="567"/>
        <w:jc w:val="both"/>
      </w:pPr>
      <w:r>
        <w:t>For inventions by employees: Section 17(c) of Copyright Act creates statutory ‘work for hire’; for patents, India does not have an automatic ‘work for hire’ — explicit assignment is required.</w:t>
      </w:r>
    </w:p>
    <w:p>
      <w:pPr>
        <w:pStyle w:val="ListBullet"/>
        <w:spacing w:after="40"/>
        <w:ind w:left="567"/>
        <w:jc w:val="both"/>
      </w:pPr>
      <w:r>
        <w:t>GST: assignment of IP attracts GST under Schedule II of CGST Act, 2017 (entry 5(c) — temporary transfer; entry 5(d) — permanent transfer). For permanent transfer of IP between unrelated parties for consideration, GST applies (18% as of last notification — verify current rate).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