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ind w:firstLine="0"/>
      </w:pPr>
      <w:r>
        <w:rPr>
          <w:rFonts w:ascii="Arial" w:hAnsi="Arial" w:eastAsia="微软雅黑"/>
          <w:b/>
          <w:color w:val="000000"/>
          <w:sz w:val="32"/>
        </w:rPr>
        <w:t>概述</w:t>
      </w:r>
    </w:p>
    <w:p>
      <w:pPr>
        <w:pStyle w:val="2"/>
        <w:ind w:firstLine="0"/>
      </w:pPr>
      <w:r>
        <w:rPr>
          <w:rFonts w:ascii="Arial" w:hAnsi="Arial" w:eastAsia="微软雅黑"/>
          <w:b/>
          <w:color w:val="000000"/>
          <w:sz w:val="28"/>
        </w:rPr>
        <w:t>软件概述</w:t>
      </w:r>
    </w:p>
    <w:p>
      <w:pPr>
        <w:keepLines w:val="0"/>
        <w:ind w:firstLine="420"/>
      </w:pPr>
      <w:r>
        <w:rPr>
          <w:rFonts w:ascii="Arial" w:hAnsi="Arial" w:eastAsia="宋体"/>
          <w:color w:val="000000"/>
          <w:sz w:val="21"/>
        </w:rPr>
        <w:t>MESC Firmware 是运行在电机控制器上的嵌入式软件，用于驱动无刷直流电机和永磁同步电机。它位于上级操作者或车辆控制器与三相功率级之间：接收油门、制动、转矩、速度、占空比或位置请求，采集电流、电压、温度和转子位置，计算三相桥臂的 PWM 输出，并在异常时优先关闭功率器件。软件同时提供 CAN、串行/USB 终端、参数保存和高速记录能力，用于系统集成、配置和故障诊断。</w:t>
      </w:r>
    </w:p>
    <w:p>
      <w:pPr>
        <w:keepLines w:val="0"/>
        <w:ind w:firstLine="420"/>
      </w:pPr>
      <w:r>
        <w:rPr>
          <w:rFonts w:ascii="Arial" w:hAnsi="Arial" w:eastAsia="宋体"/>
          <w:color w:val="000000"/>
          <w:sz w:val="21"/>
        </w:rPr>
        <w:t>本规格采用仓库源码基线 master @ aa159cc6f0b55aee0d07dabd10055dfd89d20317，并以 MESC_F405RG 控制器与 MP2_V0_1 功率板组成的单电机系统作为代表构型。代表构型采用 168 MHz STM32F405RG、20 kHz 中心对齐 PWM、800 ns 死区、0.33 mΩ 分流电阻和 10.5 倍运放增益，默认以无感位置观测和 HFI45 完成低速启动。项目还支持霍尔、增量/绝对编码器、MTPA、位置控制和多电机目标；这些能力在正文中按可选路径说明，不视为代表构型同时启用。</w:t>
      </w:r>
    </w:p>
    <w:p>
      <w:pPr>
        <w:pStyle w:val="2"/>
        <w:ind w:firstLine="0"/>
      </w:pPr>
      <w:r>
        <w:rPr>
          <w:rFonts w:ascii="Arial" w:hAnsi="Arial" w:eastAsia="微软雅黑"/>
          <w:b/>
          <w:color w:val="000000"/>
          <w:sz w:val="28"/>
        </w:rPr>
        <w:t>系统组成</w:t>
      </w:r>
    </w:p>
    <w:p>
      <w:pPr>
        <w:keepLines w:val="0"/>
        <w:ind w:firstLine="420"/>
      </w:pPr>
      <w:r>
        <w:rPr>
          <w:rFonts w:ascii="Arial" w:hAnsi="Arial" w:eastAsia="宋体"/>
          <w:color w:val="000000"/>
          <w:sz w:val="21"/>
        </w:rPr>
        <w:t>系统由操作者或上级控制器、直流电源、MESC 控制器、MP2 三相功率级、BLDC/PMSM 电机、机械负载和反馈设备组成。上级系统给出运行和停机请求；控制软件决定电机是否具备启动条件以及应产生的三相电压；功率级承担能量变换；电流、电压、位置和温度反馈用于闭环控制与保护。软件边界止于控制器的输入采集和门极/PWM输出，电池、功率器件、电机与机械负载作为外部物理对象参与闭环。</w:t>
      </w:r>
    </w:p>
    <w:p>
      <w:pPr>
        <w:keepNext/>
        <w:ind w:firstLine="0"/>
        <w:jc w:val="center"/>
      </w:pPr>
      <w:r>
        <w:drawing>
          <wp:inline xmlns:a="http://schemas.openxmlformats.org/drawingml/2006/main" xmlns:pic="http://schemas.openxmlformats.org/drawingml/2006/picture">
            <wp:extent cx="5508000" cy="3379909"/>
            <wp:docPr id="1" name="Picture 1"/>
            <wp:cNvGraphicFramePr>
              <a:graphicFrameLocks noChangeAspect="1"/>
            </wp:cNvGraphicFramePr>
            <a:graphic>
              <a:graphicData uri="http://schemas.openxmlformats.org/drawingml/2006/picture">
                <pic:pic>
                  <pic:nvPicPr>
                    <pic:cNvPr id="0" name="01_power_signal_path.png"/>
                    <pic:cNvPicPr/>
                  </pic:nvPicPr>
                  <pic:blipFill>
                    <a:blip r:embed="rId130"/>
                    <a:stretch>
                      <a:fillRect/>
                    </a:stretch>
                  </pic:blipFill>
                  <pic:spPr>
                    <a:xfrm>
                      <a:off x="0" y="0"/>
                      <a:ext cx="5508000" cy="3379909"/>
                    </a:xfrm>
                    <a:prstGeom prst="rect"/>
                  </pic:spPr>
                </pic:pic>
              </a:graphicData>
            </a:graphic>
          </wp:inline>
        </w:drawing>
      </w:r>
    </w:p>
    <w:p>
      <w:pPr>
        <w:spacing w:before="60" w:after="160"/>
        <w:ind w:firstLine="0"/>
        <w:jc w:val="center"/>
      </w:pPr>
      <w:r>
        <w:rPr>
          <w:rFonts w:ascii="Arial" w:hAnsi="Arial" w:eastAsia="宋体"/>
          <w:color w:val="000000"/>
          <w:sz w:val="19"/>
        </w:rPr>
        <w:t>图1.2-1 MESC F405RG/MP2 电气功率与信号路径</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47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组成部分</w:t>
            </w:r>
          </w:p>
        </w:tc>
        <w:tc>
          <w:tcPr>
            <w:tcW w:type="dxa" w:w="272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主要对象</w:t>
            </w:r>
          </w:p>
        </w:tc>
        <w:tc>
          <w:tcPr>
            <w:tcW w:type="dxa" w:w="2948"/>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主要职责</w:t>
            </w:r>
          </w:p>
        </w:tc>
        <w:tc>
          <w:tcPr>
            <w:tcW w:type="dxa" w:w="170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代表配置</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操作者与上级控制器</w:t>
            </w:r>
          </w:p>
        </w:tc>
        <w:tc>
          <w:tcPr>
            <w:tcW w:type="dxa" w:w="2721"/>
            <w:tcMar>
              <w:top w:w="80" w:type="dxa"/>
              <w:start w:w="90" w:type="dxa"/>
              <w:bottom w:w="80" w:type="dxa"/>
              <w:end w:w="90" w:type="dxa"/>
            </w:tcMar>
            <w:vAlign w:val="center"/>
          </w:tcPr>
          <w:p>
            <w:pPr>
              <w:spacing w:after="0"/>
              <w:ind w:firstLine="0"/>
              <w:jc w:val="left"/>
            </w:pPr>
            <w:r>
              <w:rPr>
                <w:rFonts w:ascii="Arial" w:hAnsi="Arial" w:eastAsia="宋体"/>
                <w:color w:val="000000"/>
                <w:sz w:val="16"/>
              </w:rPr>
              <w:t>油门/制动、RCPWM、Kill、CAN、UART/USB</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给出运行、制动、停机、参数和诊断请求</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接口按目标硬件启用</w:t>
            </w:r>
          </w:p>
        </w:tc>
      </w:tr>
      <w:tr>
        <w:trPr>
          <w:cantSplit w:val="true"/>
        </w:trPr>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嵌入式控制器</w:t>
            </w:r>
          </w:p>
        </w:tc>
        <w:tc>
          <w:tcPr>
            <w:tcW w:type="dxa" w:w="272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STM32F405RG、MESC_Common、FreeRTOS</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判断运行许可，完成采样、估计、控制、保护与通信</w:t>
            </w:r>
          </w:p>
        </w:tc>
        <w:tc>
          <w:tcPr>
            <w:tcW w:type="dxa" w:w="170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Cortex-M4F，168 MHz</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功率与采样</w:t>
            </w:r>
          </w:p>
        </w:tc>
        <w:tc>
          <w:tcPr>
            <w:tcW w:type="dxa" w:w="2721"/>
            <w:tcMar>
              <w:top w:w="80" w:type="dxa"/>
              <w:start w:w="90" w:type="dxa"/>
              <w:bottom w:w="80" w:type="dxa"/>
              <w:end w:w="90" w:type="dxa"/>
            </w:tcMar>
            <w:vAlign w:val="center"/>
          </w:tcPr>
          <w:p>
            <w:pPr>
              <w:spacing w:after="0"/>
              <w:ind w:firstLine="0"/>
              <w:jc w:val="left"/>
            </w:pPr>
            <w:r>
              <w:rPr>
                <w:rFonts w:ascii="Arial" w:hAnsi="Arial" w:eastAsia="宋体"/>
                <w:color w:val="000000"/>
                <w:sz w:val="16"/>
              </w:rPr>
              <w:t>MP2 三相桥、门极驱动、分流与分压网络</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把直流母线转换为三相功率，并反馈电流、电压和温度</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20 kHz，800 ns</w:t>
            </w:r>
          </w:p>
        </w:tc>
      </w:tr>
      <w:tr>
        <w:trPr>
          <w:cantSplit w:val="true"/>
        </w:trPr>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位置反馈</w:t>
            </w:r>
          </w:p>
        </w:tc>
        <w:tc>
          <w:tcPr>
            <w:tcW w:type="dxa" w:w="272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霍尔、增量/绝对编码器、HFI、磁链观测器</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提供电角度、电角速度和旋转方向</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默认无感 + HFI45</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被控对象</w:t>
            </w:r>
          </w:p>
        </w:tc>
        <w:tc>
          <w:tcPr>
            <w:tcW w:type="dxa" w:w="2721"/>
            <w:tcMar>
              <w:top w:w="80" w:type="dxa"/>
              <w:start w:w="90" w:type="dxa"/>
              <w:bottom w:w="80" w:type="dxa"/>
              <w:end w:w="90" w:type="dxa"/>
            </w:tcMar>
            <w:vAlign w:val="center"/>
          </w:tcPr>
          <w:p>
            <w:pPr>
              <w:spacing w:after="0"/>
              <w:ind w:firstLine="0"/>
              <w:jc w:val="left"/>
            </w:pPr>
            <w:r>
              <w:rPr>
                <w:rFonts w:ascii="Arial" w:hAnsi="Arial" w:eastAsia="宋体"/>
                <w:color w:val="000000"/>
                <w:sz w:val="16"/>
              </w:rPr>
              <w:t>BLDC/PMSM 与机械负载</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把电能转换为转矩、速度和位置响应</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参数由测量或配置取得</w:t>
            </w:r>
          </w:p>
        </w:tc>
      </w:tr>
      <w:tr>
        <w:trPr>
          <w:cantSplit w:val="true"/>
        </w:trPr>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配置与诊断</w:t>
            </w:r>
          </w:p>
        </w:tc>
        <w:tc>
          <w:tcPr>
            <w:tcW w:type="dxa" w:w="272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TTerm、CAN 遥测、Flash 参数、300 点日志</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设置控制参数，读取状态、故障和高速样本</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后台任务/低优先级接口</w:t>
            </w:r>
          </w:p>
        </w:tc>
      </w:tr>
    </w:tbl>
    <w:p>
      <w:pPr>
        <w:spacing w:after="20"/>
      </w:pPr>
    </w:p>
    <w:p>
      <w:pPr>
        <w:pStyle w:val="1"/>
        <w:ind w:firstLine="0"/>
      </w:pPr>
      <w:r>
        <w:rPr>
          <w:rFonts w:ascii="Arial" w:hAnsi="Arial" w:eastAsia="微软雅黑"/>
          <w:b/>
          <w:color w:val="000000"/>
          <w:sz w:val="32"/>
        </w:rPr>
        <w:t>运行环境规定</w:t>
      </w:r>
    </w:p>
    <w:p>
      <w:pPr>
        <w:pStyle w:val="2"/>
        <w:ind w:firstLine="0"/>
      </w:pPr>
      <w:r>
        <w:rPr>
          <w:rFonts w:ascii="Arial" w:hAnsi="Arial" w:eastAsia="微软雅黑"/>
          <w:b/>
          <w:color w:val="000000"/>
          <w:sz w:val="28"/>
        </w:rPr>
        <w:t>运行方案和场景</w:t>
      </w:r>
    </w:p>
    <w:p>
      <w:pPr>
        <w:keepLines w:val="0"/>
        <w:ind w:firstLine="420"/>
      </w:pPr>
      <w:r>
        <w:rPr>
          <w:rFonts w:ascii="Arial" w:hAnsi="Arial" w:eastAsia="宋体"/>
          <w:color w:val="000000"/>
          <w:sz w:val="21"/>
        </w:rPr>
        <w:t>软件以电机对象为运行单元。上电后进入 INITIALISING，在 PWM 定时器和同步采样已启动但门极保持软件制动的条件下校准三相电流零点；校准有效后进入 TRACKING。收到有效控制请求且安全钥匙条件满足时，软件依据所选位置方式建立角度并进入 RUN；闭环运行中，ADC 快速环计算电流控制，TIM1 更新中断写入 PWM，100 Hz slowLoop 更新外环、限值和状态。异常时先禁止功率输出并锁存错误，再按请求回零和故障消失条件进入 RECOVERING 或 TRACKING。</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36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运行场景</w:t>
            </w:r>
          </w:p>
        </w:tc>
        <w:tc>
          <w:tcPr>
            <w:tcW w:type="dxa" w:w="204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进入条件</w:t>
            </w:r>
          </w:p>
        </w:tc>
        <w:tc>
          <w:tcPr>
            <w:tcW w:type="dxa" w:w="3628"/>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主要处理</w:t>
            </w:r>
          </w:p>
        </w:tc>
        <w:tc>
          <w:tcPr>
            <w:tcW w:type="dxa" w:w="153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结果</w:t>
            </w:r>
          </w:p>
        </w:tc>
      </w:tr>
      <w:tr>
        <w:trPr>
          <w:cantSplit w:val="true"/>
        </w:trPr>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上电初始化</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上电、复位或固件重启</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6"/>
              </w:rPr>
              <w:t>初始化 HAL、ADC、TIM1/TIM2/TIM3、通信、RTOS 和 mtr[0]；累计 1000 次三相电流零点样本并检查 1500～2600 计数范围</w:t>
            </w:r>
          </w:p>
        </w:tc>
        <w:tc>
          <w:tcPr>
            <w:tcW w:type="dxa" w:w="1530"/>
            <w:tcMar>
              <w:top w:w="80" w:type="dxa"/>
              <w:start w:w="90" w:type="dxa"/>
              <w:bottom w:w="80" w:type="dxa"/>
              <w:end w:w="90" w:type="dxa"/>
            </w:tcMar>
            <w:vAlign w:val="center"/>
          </w:tcPr>
          <w:p>
            <w:pPr>
              <w:spacing w:after="0"/>
              <w:ind w:firstLine="0"/>
              <w:jc w:val="left"/>
            </w:pPr>
            <w:r>
              <w:rPr>
                <w:rFonts w:ascii="Arial" w:hAnsi="Arial" w:eastAsia="宋体"/>
                <w:color w:val="000000"/>
                <w:sz w:val="16"/>
              </w:rPr>
              <w:t>有效时进入 TRACKING；无效时进入 ERROR</w:t>
            </w:r>
          </w:p>
        </w:tc>
      </w:tr>
      <w:tr>
        <w:trPr>
          <w:cantSplit w:val="true"/>
        </w:trPr>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静止启动</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TRACKING 且收到有效运行请求</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代表配置采用 HFI45 建立低速电角度；其他目标可选霍尔、编码器或开环策略</w:t>
            </w:r>
          </w:p>
        </w:tc>
        <w:tc>
          <w:tcPr>
            <w:tcW w:type="dxa" w:w="153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满足安全钥匙后进入 RUN</w:t>
            </w:r>
          </w:p>
        </w:tc>
      </w:tr>
      <w:tr>
        <w:trPr>
          <w:cantSplit w:val="true"/>
        </w:trPr>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旋转再启动</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检测到电机仍在旋转</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6"/>
              </w:rPr>
              <w:t>关闭调制读取相电压，跟踪磁链角并预装 PI 积分项</w:t>
            </w:r>
          </w:p>
        </w:tc>
        <w:tc>
          <w:tcPr>
            <w:tcW w:type="dxa" w:w="1530"/>
            <w:tcMar>
              <w:top w:w="80" w:type="dxa"/>
              <w:start w:w="90" w:type="dxa"/>
              <w:bottom w:w="80" w:type="dxa"/>
              <w:end w:w="90" w:type="dxa"/>
            </w:tcMar>
            <w:vAlign w:val="center"/>
          </w:tcPr>
          <w:p>
            <w:pPr>
              <w:spacing w:after="0"/>
              <w:ind w:firstLine="0"/>
              <w:jc w:val="center"/>
            </w:pPr>
            <w:r>
              <w:rPr>
                <w:rFonts w:ascii="Arial" w:hAnsi="Arial" w:eastAsia="宋体"/>
                <w:color w:val="000000"/>
                <w:sz w:val="16"/>
              </w:rPr>
              <w:t>无电压突变地恢复 RUN</w:t>
            </w:r>
          </w:p>
        </w:tc>
      </w:tr>
      <w:tr>
        <w:trPr>
          <w:cantSplit w:val="true"/>
        </w:trPr>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正常运行</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RUN 且输入、位置和母线状态有效</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执行采样、位置估计、dq 电流控制、限幅和 PWM 更新</w:t>
            </w:r>
          </w:p>
        </w:tc>
        <w:tc>
          <w:tcPr>
            <w:tcW w:type="dxa" w:w="153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电机跟随控制目标</w:t>
            </w:r>
          </w:p>
        </w:tc>
      </w:tr>
      <w:tr>
        <w:trPr>
          <w:cantSplit w:val="true"/>
        </w:trPr>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参数测量</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安全静止时收到测量命令</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6"/>
              </w:rPr>
              <w:t>施加受限测试电压/电流并估计 R、Ld、Lq 和磁链</w:t>
            </w:r>
          </w:p>
        </w:tc>
        <w:tc>
          <w:tcPr>
            <w:tcW w:type="dxa" w:w="1530"/>
            <w:tcMar>
              <w:top w:w="80" w:type="dxa"/>
              <w:start w:w="90" w:type="dxa"/>
              <w:bottom w:w="80" w:type="dxa"/>
              <w:end w:w="90" w:type="dxa"/>
            </w:tcMar>
            <w:vAlign w:val="center"/>
          </w:tcPr>
          <w:p>
            <w:pPr>
              <w:spacing w:after="0"/>
              <w:ind w:firstLine="0"/>
              <w:jc w:val="center"/>
            </w:pPr>
            <w:r>
              <w:rPr>
                <w:rFonts w:ascii="Arial" w:hAnsi="Arial" w:eastAsia="宋体"/>
                <w:color w:val="000000"/>
                <w:sz w:val="16"/>
              </w:rPr>
              <w:t>形成候选电机参数</w:t>
            </w:r>
          </w:p>
        </w:tc>
      </w:tr>
      <w:tr>
        <w:trPr>
          <w:cantSplit w:val="true"/>
        </w:trPr>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异常处置</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过流、过压/欠压、过温或反馈异常</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硬件或软件关断、错误锁存、条件恢复</w:t>
            </w:r>
          </w:p>
        </w:tc>
        <w:tc>
          <w:tcPr>
            <w:tcW w:type="dxa" w:w="153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进入 ERROR 或 RECOVERING</w:t>
            </w:r>
          </w:p>
        </w:tc>
      </w:tr>
    </w:tbl>
    <w:p>
      <w:pPr>
        <w:spacing w:after="20"/>
      </w:pPr>
    </w:p>
    <w:p>
      <w:pPr>
        <w:keepNext/>
        <w:ind w:firstLine="0"/>
        <w:jc w:val="center"/>
      </w:pPr>
      <w:r>
        <w:drawing>
          <wp:inline xmlns:a="http://schemas.openxmlformats.org/drawingml/2006/main" xmlns:pic="http://schemas.openxmlformats.org/drawingml/2006/picture">
            <wp:extent cx="5544000" cy="3528000"/>
            <wp:docPr id="2" name="Picture 2"/>
            <wp:cNvGraphicFramePr>
              <a:graphicFrameLocks noChangeAspect="1"/>
            </wp:cNvGraphicFramePr>
            <a:graphic>
              <a:graphicData uri="http://schemas.openxmlformats.org/drawingml/2006/picture">
                <pic:pic>
                  <pic:nvPicPr>
                    <pic:cNvPr id="0" name="02_pwm_timing.png"/>
                    <pic:cNvPicPr/>
                  </pic:nvPicPr>
                  <pic:blipFill>
                    <a:blip r:embed="rId131"/>
                    <a:stretch>
                      <a:fillRect/>
                    </a:stretch>
                  </pic:blipFill>
                  <pic:spPr>
                    <a:xfrm>
                      <a:off x="0" y="0"/>
                      <a:ext cx="5544000" cy="3528000"/>
                    </a:xfrm>
                    <a:prstGeom prst="rect"/>
                  </pic:spPr>
                </pic:pic>
              </a:graphicData>
            </a:graphic>
          </wp:inline>
        </w:drawing>
      </w:r>
    </w:p>
    <w:p>
      <w:pPr>
        <w:spacing w:before="60" w:after="160"/>
        <w:ind w:firstLine="0"/>
        <w:jc w:val="center"/>
      </w:pPr>
      <w:r>
        <w:rPr>
          <w:rFonts w:ascii="Arial" w:hAnsi="Arial" w:eastAsia="宋体"/>
          <w:color w:val="000000"/>
          <w:sz w:val="19"/>
        </w:rPr>
        <w:t>图2.1-1 中心对齐 PWM 周期内的 ADC 快速控制、PWM 更新与 slowLoop 关系</w:t>
      </w:r>
    </w:p>
    <w:p>
      <w:pPr>
        <w:pStyle w:val="2"/>
        <w:ind w:firstLine="0"/>
      </w:pPr>
      <w:r>
        <w:rPr>
          <w:rFonts w:ascii="Arial" w:hAnsi="Arial" w:eastAsia="微软雅黑"/>
          <w:b/>
          <w:color w:val="000000"/>
          <w:sz w:val="28"/>
        </w:rPr>
        <w:t>硬件环境</w:t>
      </w:r>
    </w:p>
    <w:p>
      <w:pPr>
        <w:pStyle w:val="3"/>
        <w:ind w:firstLine="0"/>
      </w:pPr>
      <w:r>
        <w:rPr>
          <w:rFonts w:ascii="Arial" w:hAnsi="Arial" w:eastAsia="微软雅黑"/>
          <w:b/>
          <w:color w:val="000000"/>
          <w:sz w:val="28"/>
        </w:rPr>
        <w:t>宿主计算机</w:t>
      </w:r>
    </w:p>
    <w:p>
      <w:pPr>
        <w:keepLines w:val="0"/>
        <w:ind w:firstLine="420"/>
      </w:pPr>
      <w:r>
        <w:rPr>
          <w:rFonts w:ascii="Arial" w:hAnsi="Arial" w:eastAsia="宋体"/>
          <w:color w:val="000000"/>
          <w:sz w:val="21"/>
        </w:rPr>
        <w:t>代表目标采用 168 MHz STM32F405RG 微控制器，Cortex-M4F 内核为坐标变换、磁链观测和 PI 调节提供单精度浮点运算能力。TIM1 以 ARR=1023、中心对齐模式产生 U/V/W 六路互补 PWM，并由 CCR4=512 的比较事件触发 ADC1～ADC3 注入组同步采样；TIM2 形成 100 Hz slowLoop，TIM3 以编码器模式和 4096 计数周期提供增量位置接口。CAN1 配置为 500 kbit/s，USART3 为 9600 bit/s，USB CDC 接收和发送缓冲区各为 2048 字节。</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56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序号</w:t>
            </w:r>
          </w:p>
        </w:tc>
        <w:tc>
          <w:tcPr>
            <w:tcW w:type="dxa" w:w="192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设备或资源</w:t>
            </w:r>
          </w:p>
        </w:tc>
        <w:tc>
          <w:tcPr>
            <w:tcW w:type="dxa" w:w="2835"/>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代表配置</w:t>
            </w:r>
          </w:p>
        </w:tc>
        <w:tc>
          <w:tcPr>
            <w:tcW w:type="dxa" w:w="3175"/>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软件用途</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6"/>
              </w:rPr>
              <w:t>1</w:t>
            </w:r>
          </w:p>
        </w:tc>
        <w:tc>
          <w:tcPr>
            <w:tcW w:type="dxa" w:w="1927"/>
            <w:tcMar>
              <w:top w:w="80" w:type="dxa"/>
              <w:start w:w="90" w:type="dxa"/>
              <w:bottom w:w="80" w:type="dxa"/>
              <w:end w:w="90" w:type="dxa"/>
            </w:tcMar>
            <w:vAlign w:val="center"/>
          </w:tcPr>
          <w:p>
            <w:pPr>
              <w:spacing w:after="0"/>
              <w:ind w:firstLine="0"/>
              <w:jc w:val="center"/>
            </w:pPr>
            <w:r>
              <w:rPr>
                <w:rFonts w:ascii="Arial" w:hAnsi="Arial" w:eastAsia="宋体"/>
                <w:color w:val="000000"/>
                <w:sz w:val="16"/>
              </w:rPr>
              <w:t>主控制器</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STM32F405RG / Cortex-M4F / 168 MHz</w:t>
            </w:r>
          </w:p>
        </w:tc>
        <w:tc>
          <w:tcPr>
            <w:tcW w:type="dxa" w:w="3175"/>
            <w:tcMar>
              <w:top w:w="80" w:type="dxa"/>
              <w:start w:w="90" w:type="dxa"/>
              <w:bottom w:w="80" w:type="dxa"/>
              <w:end w:w="90" w:type="dxa"/>
            </w:tcMar>
            <w:vAlign w:val="center"/>
          </w:tcPr>
          <w:p>
            <w:pPr>
              <w:spacing w:after="0"/>
              <w:ind w:firstLine="0"/>
              <w:jc w:val="left"/>
            </w:pPr>
            <w:r>
              <w:rPr>
                <w:rFonts w:ascii="Arial" w:hAnsi="Arial" w:eastAsia="宋体"/>
                <w:color w:val="000000"/>
                <w:sz w:val="16"/>
              </w:rPr>
              <w:t>运行控制中断、FreeRTOS、通信和参数管理</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2</w:t>
            </w:r>
          </w:p>
        </w:tc>
        <w:tc>
          <w:tcPr>
            <w:tcW w:type="dxa" w:w="192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三相功率级</w:t>
            </w:r>
          </w:p>
        </w:tc>
        <w:tc>
          <w:tcPr>
            <w:tcW w:type="dxa" w:w="283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TIM1 CH1～CH3 + CH1N～CH3N；PB12 BRK</w:t>
            </w:r>
          </w:p>
        </w:tc>
        <w:tc>
          <w:tcPr>
            <w:tcW w:type="dxa" w:w="317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控制 U/V/W 三相桥臂并执行硬件关断</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6"/>
              </w:rPr>
              <w:t>3</w:t>
            </w:r>
          </w:p>
        </w:tc>
        <w:tc>
          <w:tcPr>
            <w:tcW w:type="dxa" w:w="1927"/>
            <w:tcMar>
              <w:top w:w="80" w:type="dxa"/>
              <w:start w:w="90" w:type="dxa"/>
              <w:bottom w:w="80" w:type="dxa"/>
              <w:end w:w="90" w:type="dxa"/>
            </w:tcMar>
            <w:vAlign w:val="center"/>
          </w:tcPr>
          <w:p>
            <w:pPr>
              <w:spacing w:after="0"/>
              <w:ind w:firstLine="0"/>
              <w:jc w:val="center"/>
            </w:pPr>
            <w:r>
              <w:rPr>
                <w:rFonts w:ascii="Arial" w:hAnsi="Arial" w:eastAsia="宋体"/>
                <w:color w:val="000000"/>
                <w:sz w:val="16"/>
              </w:rPr>
              <w:t>电流采样</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三相分流 0.33 mΩ，运放增益 10.5</w:t>
            </w:r>
          </w:p>
        </w:tc>
        <w:tc>
          <w:tcPr>
            <w:tcW w:type="dxa" w:w="3175"/>
            <w:tcMar>
              <w:top w:w="80" w:type="dxa"/>
              <w:start w:w="90" w:type="dxa"/>
              <w:bottom w:w="80" w:type="dxa"/>
              <w:end w:w="90" w:type="dxa"/>
            </w:tcMar>
            <w:vAlign w:val="center"/>
          </w:tcPr>
          <w:p>
            <w:pPr>
              <w:spacing w:after="0"/>
              <w:ind w:firstLine="0"/>
              <w:jc w:val="center"/>
            </w:pPr>
            <w:r>
              <w:rPr>
                <w:rFonts w:ascii="Arial" w:hAnsi="Arial" w:eastAsia="宋体"/>
                <w:color w:val="000000"/>
                <w:sz w:val="16"/>
              </w:rPr>
              <w:t>得到相电流并支持过流监视</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4</w:t>
            </w:r>
          </w:p>
        </w:tc>
        <w:tc>
          <w:tcPr>
            <w:tcW w:type="dxa" w:w="192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电压采样</w:t>
            </w:r>
          </w:p>
        </w:tc>
        <w:tc>
          <w:tcPr>
            <w:tcW w:type="dxa" w:w="283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母线电压与三相相电压</w:t>
            </w:r>
          </w:p>
        </w:tc>
        <w:tc>
          <w:tcPr>
            <w:tcW w:type="dxa" w:w="317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调制缩放、过压/欠压保护和旋转跟踪</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6"/>
              </w:rPr>
              <w:t>5</w:t>
            </w:r>
          </w:p>
        </w:tc>
        <w:tc>
          <w:tcPr>
            <w:tcW w:type="dxa" w:w="1927"/>
            <w:tcMar>
              <w:top w:w="80" w:type="dxa"/>
              <w:start w:w="90" w:type="dxa"/>
              <w:bottom w:w="80" w:type="dxa"/>
              <w:end w:w="90" w:type="dxa"/>
            </w:tcMar>
            <w:vAlign w:val="center"/>
          </w:tcPr>
          <w:p>
            <w:pPr>
              <w:spacing w:after="0"/>
              <w:ind w:firstLine="0"/>
              <w:jc w:val="center"/>
            </w:pPr>
            <w:r>
              <w:rPr>
                <w:rFonts w:ascii="Arial" w:hAnsi="Arial" w:eastAsia="宋体"/>
                <w:color w:val="000000"/>
                <w:sz w:val="16"/>
              </w:rPr>
              <w:t>位置接口</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PC8/PC7/PC6 霍尔；TIM3 编码器；SPI3 可选绝对编码器</w:t>
            </w:r>
          </w:p>
        </w:tc>
        <w:tc>
          <w:tcPr>
            <w:tcW w:type="dxa" w:w="3175"/>
            <w:tcMar>
              <w:top w:w="80" w:type="dxa"/>
              <w:start w:w="90" w:type="dxa"/>
              <w:bottom w:w="80" w:type="dxa"/>
              <w:end w:w="90" w:type="dxa"/>
            </w:tcMar>
            <w:vAlign w:val="center"/>
          </w:tcPr>
          <w:p>
            <w:pPr>
              <w:spacing w:after="0"/>
              <w:ind w:firstLine="0"/>
              <w:jc w:val="center"/>
            </w:pPr>
            <w:r>
              <w:rPr>
                <w:rFonts w:ascii="Arial" w:hAnsi="Arial" w:eastAsia="宋体"/>
                <w:color w:val="000000"/>
                <w:sz w:val="16"/>
              </w:rPr>
              <w:t>获得机械位置、电角度与速度</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6</w:t>
            </w:r>
          </w:p>
        </w:tc>
        <w:tc>
          <w:tcPr>
            <w:tcW w:type="dxa" w:w="192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温度接口</w:t>
            </w:r>
          </w:p>
        </w:tc>
        <w:tc>
          <w:tcPr>
            <w:tcW w:type="dxa" w:w="283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MOS 管与电机热敏电阻 ADC</w:t>
            </w:r>
          </w:p>
        </w:tc>
        <w:tc>
          <w:tcPr>
            <w:tcW w:type="dxa" w:w="317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热降额与过温关断</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6"/>
              </w:rPr>
              <w:t>7</w:t>
            </w:r>
          </w:p>
        </w:tc>
        <w:tc>
          <w:tcPr>
            <w:tcW w:type="dxa" w:w="1927"/>
            <w:tcMar>
              <w:top w:w="80" w:type="dxa"/>
              <w:start w:w="90" w:type="dxa"/>
              <w:bottom w:w="80" w:type="dxa"/>
              <w:end w:w="90" w:type="dxa"/>
            </w:tcMar>
            <w:vAlign w:val="center"/>
          </w:tcPr>
          <w:p>
            <w:pPr>
              <w:spacing w:after="0"/>
              <w:ind w:firstLine="0"/>
              <w:jc w:val="center"/>
            </w:pPr>
            <w:r>
              <w:rPr>
                <w:rFonts w:ascii="Arial" w:hAnsi="Arial" w:eastAsia="宋体"/>
                <w:color w:val="000000"/>
                <w:sz w:val="16"/>
              </w:rPr>
              <w:t>通信接口</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CAN1、UART3、USB CDC</w:t>
            </w:r>
          </w:p>
        </w:tc>
        <w:tc>
          <w:tcPr>
            <w:tcW w:type="dxa" w:w="3175"/>
            <w:tcMar>
              <w:top w:w="80" w:type="dxa"/>
              <w:start w:w="90" w:type="dxa"/>
              <w:bottom w:w="80" w:type="dxa"/>
              <w:end w:w="90" w:type="dxa"/>
            </w:tcMar>
            <w:vAlign w:val="center"/>
          </w:tcPr>
          <w:p>
            <w:pPr>
              <w:spacing w:after="0"/>
              <w:ind w:firstLine="0"/>
              <w:jc w:val="center"/>
            </w:pPr>
            <w:r>
              <w:rPr>
                <w:rFonts w:ascii="Arial" w:hAnsi="Arial" w:eastAsia="宋体"/>
                <w:color w:val="000000"/>
                <w:sz w:val="16"/>
              </w:rPr>
              <w:t>运行命令、参数、状态和诊断</w:t>
            </w:r>
          </w:p>
        </w:tc>
      </w:tr>
    </w:tbl>
    <w:p>
      <w:pPr>
        <w:spacing w:after="20"/>
      </w:pPr>
    </w:p>
    <w:p>
      <w:pPr>
        <w:keepLines w:val="0"/>
        <w:ind w:firstLine="420"/>
      </w:pPr>
      <w:r>
        <w:rPr>
          <w:rFonts w:ascii="Arial" w:hAnsi="Arial" w:eastAsia="宋体"/>
          <w:color w:val="000000"/>
          <w:sz w:val="21"/>
        </w:rPr>
        <w:t>图2.2.1-1来自项目仓库随附的STM32F405RG目标引脚图。该图直接反映三相PWM、ADC采样、霍尔、CAN、UART、USB、编码器和硬件制动信号在代表MCU上的资源分配；接口表在此基础上进一步给出MP2连接器和软件用途。</w:t>
      </w:r>
    </w:p>
    <w:p>
      <w:pPr>
        <w:keepNext/>
        <w:ind w:firstLine="0"/>
        <w:jc w:val="center"/>
      </w:pPr>
      <w:r>
        <w:drawing>
          <wp:inline xmlns:a="http://schemas.openxmlformats.org/drawingml/2006/main" xmlns:pic="http://schemas.openxmlformats.org/drawingml/2006/picture">
            <wp:extent cx="4968000" cy="3752806"/>
            <wp:docPr id="3" name="Picture 3"/>
            <wp:cNvGraphicFramePr>
              <a:graphicFrameLocks noChangeAspect="1"/>
            </wp:cNvGraphicFramePr>
            <a:graphic>
              <a:graphicData uri="http://schemas.openxmlformats.org/drawingml/2006/picture">
                <pic:pic>
                  <pic:nvPicPr>
                    <pic:cNvPr id="0" name="05_source_pinout.png"/>
                    <pic:cNvPicPr/>
                  </pic:nvPicPr>
                  <pic:blipFill>
                    <a:blip r:embed="rId132"/>
                    <a:stretch>
                      <a:fillRect/>
                    </a:stretch>
                  </pic:blipFill>
                  <pic:spPr>
                    <a:xfrm>
                      <a:off x="0" y="0"/>
                      <a:ext cx="4968000" cy="3752806"/>
                    </a:xfrm>
                    <a:prstGeom prst="rect"/>
                  </pic:spPr>
                </pic:pic>
              </a:graphicData>
            </a:graphic>
          </wp:inline>
        </w:drawing>
      </w:r>
    </w:p>
    <w:p>
      <w:pPr>
        <w:spacing w:before="60" w:after="160"/>
        <w:ind w:firstLine="0"/>
        <w:jc w:val="center"/>
      </w:pPr>
      <w:r>
        <w:rPr>
          <w:rFonts w:ascii="Arial" w:hAnsi="Arial" w:eastAsia="宋体"/>
          <w:color w:val="000000"/>
          <w:sz w:val="19"/>
        </w:rPr>
        <w:t>图2.2.1-1 项目仓库中的 STM32F405RG 目标引脚分配</w:t>
      </w:r>
    </w:p>
    <w:p>
      <w:pPr>
        <w:pStyle w:val="3"/>
        <w:ind w:firstLine="0"/>
      </w:pPr>
      <w:r>
        <w:rPr>
          <w:rFonts w:ascii="Arial" w:hAnsi="Arial" w:eastAsia="微软雅黑"/>
          <w:b/>
          <w:color w:val="000000"/>
          <w:sz w:val="28"/>
        </w:rPr>
        <w:t>中断设置</w:t>
      </w:r>
    </w:p>
    <w:p>
      <w:pPr>
        <w:keepLines w:val="0"/>
        <w:ind w:firstLine="420"/>
      </w:pPr>
      <w:r>
        <w:rPr>
          <w:rFonts w:ascii="Arial" w:hAnsi="Arial" w:eastAsia="宋体"/>
          <w:color w:val="000000"/>
          <w:sz w:val="21"/>
        </w:rPr>
        <w:t>F405 代表目标将采样计算与 PWM 写入分配到两类中断。PWM 定时器 CCR4 触发 ADC 注入转换；ADC 全局中断检查模拟看门狗状态后调用 MESC_ADC_IRQ_handler，由 fastLoop 完成采样换算、状态处理、角度估计和 FOC。TIM1 更新中断调用 MESC_PWM_IRQ_handler：计数向上阶段执行 MESChfi_Run 后写入 PWM，计数向下阶段直接执行 MESCpwm_Write，因此三相比较值可在中心对齐周期的两个换向点更新。通信和操作系统中断不得抢占硬件故障与核心控制路径。</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73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优先级</w:t>
            </w:r>
          </w:p>
        </w:tc>
        <w:tc>
          <w:tcPr>
            <w:tcW w:type="dxa" w:w="2268"/>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中断或处理</w:t>
            </w:r>
          </w:p>
        </w:tc>
        <w:tc>
          <w:tcPr>
            <w:tcW w:type="dxa" w:w="3402"/>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主要动作</w:t>
            </w:r>
          </w:p>
        </w:tc>
        <w:tc>
          <w:tcPr>
            <w:tcW w:type="dxa" w:w="215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约束</w:t>
            </w:r>
          </w:p>
        </w:tc>
      </w:tr>
      <w:tr>
        <w:trPr>
          <w:cantSplit w:val="true"/>
        </w:trPr>
        <w:tc>
          <w:tcPr>
            <w:tcW w:type="dxa" w:w="737"/>
            <w:tcMar>
              <w:top w:w="80" w:type="dxa"/>
              <w:start w:w="90" w:type="dxa"/>
              <w:bottom w:w="80" w:type="dxa"/>
              <w:end w:w="90" w:type="dxa"/>
            </w:tcMar>
            <w:vAlign w:val="center"/>
          </w:tcPr>
          <w:p>
            <w:pPr>
              <w:spacing w:after="0"/>
              <w:ind w:firstLine="0"/>
              <w:jc w:val="center"/>
            </w:pPr>
            <w:r>
              <w:rPr>
                <w:rFonts w:ascii="Arial" w:hAnsi="Arial" w:eastAsia="宋体"/>
                <w:color w:val="000000"/>
                <w:sz w:val="16"/>
              </w:rPr>
              <w:t>最高</w:t>
            </w:r>
          </w:p>
        </w:tc>
        <w:tc>
          <w:tcPr>
            <w:tcW w:type="dxa" w:w="2268"/>
            <w:tcMar>
              <w:top w:w="80" w:type="dxa"/>
              <w:start w:w="90" w:type="dxa"/>
              <w:bottom w:w="80" w:type="dxa"/>
              <w:end w:w="90" w:type="dxa"/>
            </w:tcMar>
            <w:vAlign w:val="center"/>
          </w:tcPr>
          <w:p>
            <w:pPr>
              <w:spacing w:after="0"/>
              <w:ind w:firstLine="0"/>
              <w:jc w:val="left"/>
            </w:pPr>
            <w:r>
              <w:rPr>
                <w:rFonts w:ascii="Arial" w:hAnsi="Arial" w:eastAsia="宋体"/>
                <w:color w:val="000000"/>
                <w:sz w:val="16"/>
              </w:rPr>
              <w:t>Reset、NMI、HardFault/BusFault</w:t>
            </w:r>
          </w:p>
        </w:tc>
        <w:tc>
          <w:tcPr>
            <w:tcW w:type="dxa" w:w="3402"/>
            <w:tcMar>
              <w:top w:w="80" w:type="dxa"/>
              <w:start w:w="90" w:type="dxa"/>
              <w:bottom w:w="80" w:type="dxa"/>
              <w:end w:w="90" w:type="dxa"/>
            </w:tcMar>
            <w:vAlign w:val="center"/>
          </w:tcPr>
          <w:p>
            <w:pPr>
              <w:spacing w:after="0"/>
              <w:ind w:firstLine="0"/>
              <w:jc w:val="left"/>
            </w:pPr>
            <w:r>
              <w:rPr>
                <w:rFonts w:ascii="Arial" w:hAnsi="Arial" w:eastAsia="宋体"/>
                <w:color w:val="000000"/>
                <w:sz w:val="16"/>
              </w:rPr>
              <w:t>立即调用全局关断并保存故障上下文</w:t>
            </w:r>
          </w:p>
        </w:tc>
        <w:tc>
          <w:tcPr>
            <w:tcW w:type="dxa" w:w="2154"/>
            <w:tcMar>
              <w:top w:w="80" w:type="dxa"/>
              <w:start w:w="90" w:type="dxa"/>
              <w:bottom w:w="80" w:type="dxa"/>
              <w:end w:w="90" w:type="dxa"/>
            </w:tcMar>
            <w:vAlign w:val="center"/>
          </w:tcPr>
          <w:p>
            <w:pPr>
              <w:spacing w:after="0"/>
              <w:ind w:firstLine="0"/>
              <w:jc w:val="center"/>
            </w:pPr>
            <w:r>
              <w:rPr>
                <w:rFonts w:ascii="Arial" w:hAnsi="Arial" w:eastAsia="宋体"/>
                <w:color w:val="000000"/>
                <w:sz w:val="16"/>
              </w:rPr>
              <w:t>不得等待通信或任务调度</w:t>
            </w:r>
          </w:p>
        </w:tc>
      </w:tr>
      <w:tr>
        <w:trPr>
          <w:cantSplit w:val="true"/>
        </w:trPr>
        <w:tc>
          <w:tcPr>
            <w:tcW w:type="dxa" w:w="73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高</w:t>
            </w:r>
          </w:p>
        </w:tc>
        <w:tc>
          <w:tcPr>
            <w:tcW w:type="dxa" w:w="226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TIM1/TIM8 BRK、ADC 模拟看门狗</w:t>
            </w:r>
          </w:p>
        </w:tc>
        <w:tc>
          <w:tcPr>
            <w:tcW w:type="dxa" w:w="3402"/>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硬件停止 PWM 或登记 ADC 越界错误</w:t>
            </w:r>
          </w:p>
        </w:tc>
        <w:tc>
          <w:tcPr>
            <w:tcW w:type="dxa" w:w="215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先关断功率级，再进行软件记录</w:t>
            </w:r>
          </w:p>
        </w:tc>
      </w:tr>
      <w:tr>
        <w:trPr>
          <w:cantSplit w:val="true"/>
        </w:trPr>
        <w:tc>
          <w:tcPr>
            <w:tcW w:type="dxa" w:w="737"/>
            <w:tcMar>
              <w:top w:w="80" w:type="dxa"/>
              <w:start w:w="90" w:type="dxa"/>
              <w:bottom w:w="80" w:type="dxa"/>
              <w:end w:w="90" w:type="dxa"/>
            </w:tcMar>
            <w:vAlign w:val="center"/>
          </w:tcPr>
          <w:p>
            <w:pPr>
              <w:spacing w:after="0"/>
              <w:ind w:firstLine="0"/>
              <w:jc w:val="center"/>
            </w:pPr>
            <w:r>
              <w:rPr>
                <w:rFonts w:ascii="Arial" w:hAnsi="Arial" w:eastAsia="宋体"/>
                <w:color w:val="000000"/>
                <w:sz w:val="16"/>
              </w:rPr>
              <w:t>核心</w:t>
            </w:r>
          </w:p>
        </w:tc>
        <w:tc>
          <w:tcPr>
            <w:tcW w:type="dxa" w:w="2268"/>
            <w:tcMar>
              <w:top w:w="80" w:type="dxa"/>
              <w:start w:w="90" w:type="dxa"/>
              <w:bottom w:w="80" w:type="dxa"/>
              <w:end w:w="90" w:type="dxa"/>
            </w:tcMar>
            <w:vAlign w:val="center"/>
          </w:tcPr>
          <w:p>
            <w:pPr>
              <w:spacing w:after="0"/>
              <w:ind w:firstLine="0"/>
              <w:jc w:val="left"/>
            </w:pPr>
            <w:r>
              <w:rPr>
                <w:rFonts w:ascii="Arial" w:hAnsi="Arial" w:eastAsia="宋体"/>
                <w:color w:val="000000"/>
                <w:sz w:val="16"/>
              </w:rPr>
              <w:t>ADC JEOC 与 TIM1/TIM8 更新</w:t>
            </w:r>
          </w:p>
        </w:tc>
        <w:tc>
          <w:tcPr>
            <w:tcW w:type="dxa" w:w="3402"/>
            <w:tcMar>
              <w:top w:w="80" w:type="dxa"/>
              <w:start w:w="90" w:type="dxa"/>
              <w:bottom w:w="80" w:type="dxa"/>
              <w:end w:w="90" w:type="dxa"/>
            </w:tcMar>
            <w:vAlign w:val="center"/>
          </w:tcPr>
          <w:p>
            <w:pPr>
              <w:spacing w:after="0"/>
              <w:ind w:firstLine="0"/>
              <w:jc w:val="left"/>
            </w:pPr>
            <w:r>
              <w:rPr>
                <w:rFonts w:ascii="Arial" w:hAnsi="Arial" w:eastAsia="宋体"/>
                <w:color w:val="000000"/>
                <w:sz w:val="16"/>
              </w:rPr>
              <w:t>ADC IRQ 执行 fastLoop；PWM IRQ 执行 HFI 和 MESCpwm_Write</w:t>
            </w:r>
          </w:p>
        </w:tc>
        <w:tc>
          <w:tcPr>
            <w:tcW w:type="dxa" w:w="2154"/>
            <w:tcMar>
              <w:top w:w="80" w:type="dxa"/>
              <w:start w:w="90" w:type="dxa"/>
              <w:bottom w:w="80" w:type="dxa"/>
              <w:end w:w="90" w:type="dxa"/>
            </w:tcMar>
            <w:vAlign w:val="center"/>
          </w:tcPr>
          <w:p>
            <w:pPr>
              <w:spacing w:after="0"/>
              <w:ind w:firstLine="0"/>
              <w:jc w:val="left"/>
            </w:pPr>
            <w:r>
              <w:rPr>
                <w:rFonts w:ascii="Arial" w:hAnsi="Arial" w:eastAsia="宋体"/>
                <w:color w:val="000000"/>
                <w:sz w:val="16"/>
              </w:rPr>
              <w:t>必须在各自 PWM 时序预算内完成</w:t>
            </w:r>
          </w:p>
        </w:tc>
      </w:tr>
      <w:tr>
        <w:trPr>
          <w:cantSplit w:val="true"/>
        </w:trPr>
        <w:tc>
          <w:tcPr>
            <w:tcW w:type="dxa" w:w="73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中</w:t>
            </w:r>
          </w:p>
        </w:tc>
        <w:tc>
          <w:tcPr>
            <w:tcW w:type="dxa" w:w="226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slowLoop 定时器</w:t>
            </w:r>
          </w:p>
        </w:tc>
        <w:tc>
          <w:tcPr>
            <w:tcW w:type="dxa" w:w="3402"/>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输入、外环、温度、限值和状态更新</w:t>
            </w:r>
          </w:p>
        </w:tc>
        <w:tc>
          <w:tcPr>
            <w:tcW w:type="dxa" w:w="215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低于 PWM 与保护中断</w:t>
            </w:r>
          </w:p>
        </w:tc>
      </w:tr>
      <w:tr>
        <w:trPr>
          <w:cantSplit w:val="true"/>
        </w:trPr>
        <w:tc>
          <w:tcPr>
            <w:tcW w:type="dxa" w:w="737"/>
            <w:tcMar>
              <w:top w:w="80" w:type="dxa"/>
              <w:start w:w="90" w:type="dxa"/>
              <w:bottom w:w="80" w:type="dxa"/>
              <w:end w:w="90" w:type="dxa"/>
            </w:tcMar>
            <w:vAlign w:val="center"/>
          </w:tcPr>
          <w:p>
            <w:pPr>
              <w:spacing w:after="0"/>
              <w:ind w:firstLine="0"/>
              <w:jc w:val="center"/>
            </w:pPr>
            <w:r>
              <w:rPr>
                <w:rFonts w:ascii="Arial" w:hAnsi="Arial" w:eastAsia="宋体"/>
                <w:color w:val="000000"/>
                <w:sz w:val="16"/>
              </w:rPr>
              <w:t>低</w:t>
            </w:r>
          </w:p>
        </w:tc>
        <w:tc>
          <w:tcPr>
            <w:tcW w:type="dxa" w:w="2268"/>
            <w:tcMar>
              <w:top w:w="80" w:type="dxa"/>
              <w:start w:w="90" w:type="dxa"/>
              <w:bottom w:w="80" w:type="dxa"/>
              <w:end w:w="90" w:type="dxa"/>
            </w:tcMar>
            <w:vAlign w:val="center"/>
          </w:tcPr>
          <w:p>
            <w:pPr>
              <w:spacing w:after="0"/>
              <w:ind w:firstLine="0"/>
              <w:jc w:val="left"/>
            </w:pPr>
            <w:r>
              <w:rPr>
                <w:rFonts w:ascii="Arial" w:hAnsi="Arial" w:eastAsia="宋体"/>
                <w:color w:val="000000"/>
                <w:sz w:val="16"/>
              </w:rPr>
              <w:t>CAN、UART、USB、DMA、SPI、SysTick</w:t>
            </w:r>
          </w:p>
        </w:tc>
        <w:tc>
          <w:tcPr>
            <w:tcW w:type="dxa" w:w="3402"/>
            <w:tcMar>
              <w:top w:w="80" w:type="dxa"/>
              <w:start w:w="90" w:type="dxa"/>
              <w:bottom w:w="80" w:type="dxa"/>
              <w:end w:w="90" w:type="dxa"/>
            </w:tcMar>
            <w:vAlign w:val="center"/>
          </w:tcPr>
          <w:p>
            <w:pPr>
              <w:spacing w:after="0"/>
              <w:ind w:firstLine="0"/>
              <w:jc w:val="center"/>
            </w:pPr>
            <w:r>
              <w:rPr>
                <w:rFonts w:ascii="Arial" w:hAnsi="Arial" w:eastAsia="宋体"/>
                <w:color w:val="000000"/>
                <w:sz w:val="16"/>
              </w:rPr>
              <w:t>命令、状态、终端和数据搬运</w:t>
            </w:r>
          </w:p>
        </w:tc>
        <w:tc>
          <w:tcPr>
            <w:tcW w:type="dxa" w:w="2154"/>
            <w:tcMar>
              <w:top w:w="80" w:type="dxa"/>
              <w:start w:w="90" w:type="dxa"/>
              <w:bottom w:w="80" w:type="dxa"/>
              <w:end w:w="90" w:type="dxa"/>
            </w:tcMar>
            <w:vAlign w:val="center"/>
          </w:tcPr>
          <w:p>
            <w:pPr>
              <w:spacing w:after="0"/>
              <w:ind w:firstLine="0"/>
              <w:jc w:val="center"/>
            </w:pPr>
            <w:r>
              <w:rPr>
                <w:rFonts w:ascii="Arial" w:hAnsi="Arial" w:eastAsia="宋体"/>
                <w:color w:val="000000"/>
                <w:sz w:val="16"/>
              </w:rPr>
              <w:t>不得阻塞控制中断</w:t>
            </w:r>
          </w:p>
        </w:tc>
      </w:tr>
    </w:tbl>
    <w:p>
      <w:pPr>
        <w:spacing w:after="20"/>
      </w:pPr>
    </w:p>
    <w:p>
      <w:pPr>
        <w:pStyle w:val="3"/>
        <w:ind w:firstLine="0"/>
      </w:pPr>
      <w:r>
        <w:rPr>
          <w:rFonts w:ascii="Arial" w:hAnsi="Arial" w:eastAsia="微软雅黑"/>
          <w:b/>
          <w:color w:val="000000"/>
          <w:sz w:val="28"/>
        </w:rPr>
        <w:t>存储器</w:t>
      </w:r>
    </w:p>
    <w:p>
      <w:pPr>
        <w:keepLines w:val="0"/>
        <w:ind w:firstLine="420"/>
      </w:pPr>
      <w:r>
        <w:rPr>
          <w:rFonts w:ascii="Arial" w:hAnsi="Arial" w:eastAsia="宋体"/>
          <w:color w:val="000000"/>
          <w:sz w:val="21"/>
        </w:rPr>
        <w:t>MESC_F405RG 链接脚本把内部存储划分为 896 KiB 程序 Flash、128 KiB NVM、128 KiB SRAM 和 64 KiB CCMRAM；FreeRTOS 动态堆配置为 64000 字节。程序映像和常量位于 Flash，配置修订记录位于 NVM，电机对象与日志位于运行 RAM。配置写入必须位于非关键路径，并通过记录边界、结束标记和 FNV-1a 校验后才能在启动时替换编译默认参数。</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58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存储区域</w:t>
            </w:r>
          </w:p>
        </w:tc>
        <w:tc>
          <w:tcPr>
            <w:tcW w:type="dxa" w:w="2835"/>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主要内容</w:t>
            </w:r>
          </w:p>
        </w:tc>
        <w:tc>
          <w:tcPr>
            <w:tcW w:type="dxa" w:w="204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访问特征</w:t>
            </w:r>
          </w:p>
        </w:tc>
        <w:tc>
          <w:tcPr>
            <w:tcW w:type="dxa" w:w="209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软件要求</w:t>
            </w:r>
          </w:p>
        </w:tc>
      </w:tr>
      <w:tr>
        <w:trPr>
          <w:cantSplit w:val="true"/>
        </w:trPr>
        <w:tc>
          <w:tcPr>
            <w:tcW w:type="dxa" w:w="1587"/>
            <w:tcMar>
              <w:top w:w="80" w:type="dxa"/>
              <w:start w:w="90" w:type="dxa"/>
              <w:bottom w:w="80" w:type="dxa"/>
              <w:end w:w="90" w:type="dxa"/>
            </w:tcMar>
            <w:vAlign w:val="center"/>
          </w:tcPr>
          <w:p>
            <w:pPr>
              <w:spacing w:after="0"/>
              <w:ind w:firstLine="0"/>
              <w:jc w:val="center"/>
            </w:pPr>
            <w:r>
              <w:rPr>
                <w:rFonts w:ascii="Arial" w:hAnsi="Arial" w:eastAsia="宋体"/>
                <w:color w:val="000000"/>
                <w:sz w:val="16"/>
              </w:rPr>
              <w:t>程序 Flash</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896 KiB；固件映像、常量表、编译默认配置</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启动读取，升级时写入</w:t>
            </w:r>
          </w:p>
        </w:tc>
        <w:tc>
          <w:tcPr>
            <w:tcW w:type="dxa" w:w="2097"/>
            <w:tcMar>
              <w:top w:w="80" w:type="dxa"/>
              <w:start w:w="90" w:type="dxa"/>
              <w:bottom w:w="80" w:type="dxa"/>
              <w:end w:w="90" w:type="dxa"/>
            </w:tcMar>
            <w:vAlign w:val="center"/>
          </w:tcPr>
          <w:p>
            <w:pPr>
              <w:spacing w:after="0"/>
              <w:ind w:firstLine="0"/>
              <w:jc w:val="center"/>
            </w:pPr>
            <w:r>
              <w:rPr>
                <w:rFonts w:ascii="Arial" w:hAnsi="Arial" w:eastAsia="宋体"/>
                <w:color w:val="000000"/>
                <w:sz w:val="16"/>
              </w:rPr>
              <w:t>映像、目标头文件与硬件一致</w:t>
            </w:r>
          </w:p>
        </w:tc>
      </w:tr>
      <w:tr>
        <w:trPr>
          <w:cantSplit w:val="true"/>
        </w:trPr>
        <w:tc>
          <w:tcPr>
            <w:tcW w:type="dxa" w:w="158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NVM</w:t>
            </w:r>
          </w:p>
        </w:tc>
        <w:tc>
          <w:tcPr>
            <w:tcW w:type="dxa" w:w="283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128 KiB；FlashHeader、变量记录、FlashFooter</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TTerm 低频保存与启动恢复</w:t>
            </w:r>
          </w:p>
        </w:tc>
        <w:tc>
          <w:tcPr>
            <w:tcW w:type="dxa" w:w="2097"/>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FNV-1a、边界与尾标记均有效后加载</w:t>
            </w:r>
          </w:p>
        </w:tc>
      </w:tr>
      <w:tr>
        <w:trPr>
          <w:cantSplit w:val="true"/>
        </w:trPr>
        <w:tc>
          <w:tcPr>
            <w:tcW w:type="dxa" w:w="1587"/>
            <w:tcMar>
              <w:top w:w="80" w:type="dxa"/>
              <w:start w:w="90" w:type="dxa"/>
              <w:bottom w:w="80" w:type="dxa"/>
              <w:end w:w="90" w:type="dxa"/>
            </w:tcMar>
            <w:vAlign w:val="center"/>
          </w:tcPr>
          <w:p>
            <w:pPr>
              <w:spacing w:after="0"/>
              <w:ind w:firstLine="0"/>
              <w:jc w:val="center"/>
            </w:pPr>
            <w:r>
              <w:rPr>
                <w:rFonts w:ascii="Arial" w:hAnsi="Arial" w:eastAsia="宋体"/>
                <w:color w:val="000000"/>
                <w:sz w:val="16"/>
              </w:rPr>
              <w:t>SRAM/CCMRAM</w:t>
            </w:r>
          </w:p>
        </w:tc>
        <w:tc>
          <w:tcPr>
            <w:tcW w:type="dxa" w:w="2835"/>
            <w:tcMar>
              <w:top w:w="80" w:type="dxa"/>
              <w:start w:w="90" w:type="dxa"/>
              <w:bottom w:w="80" w:type="dxa"/>
              <w:end w:w="90" w:type="dxa"/>
            </w:tcMar>
            <w:vAlign w:val="center"/>
          </w:tcPr>
          <w:p>
            <w:pPr>
              <w:spacing w:after="0"/>
              <w:ind w:firstLine="0"/>
              <w:jc w:val="left"/>
            </w:pPr>
            <w:r>
              <w:rPr>
                <w:rFonts w:ascii="Arial" w:hAnsi="Arial" w:eastAsia="宋体"/>
                <w:color w:val="000000"/>
                <w:sz w:val="16"/>
              </w:rPr>
              <w:t>128 KiB / 64 KiB；电机对象、PI 状态、RTOS堆</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中断与任务共享</w:t>
            </w:r>
          </w:p>
        </w:tc>
        <w:tc>
          <w:tcPr>
            <w:tcW w:type="dxa" w:w="2097"/>
            <w:tcMar>
              <w:top w:w="80" w:type="dxa"/>
              <w:start w:w="90" w:type="dxa"/>
              <w:bottom w:w="80" w:type="dxa"/>
              <w:end w:w="90" w:type="dxa"/>
            </w:tcMar>
            <w:vAlign w:val="center"/>
          </w:tcPr>
          <w:p>
            <w:pPr>
              <w:spacing w:after="0"/>
              <w:ind w:firstLine="0"/>
              <w:jc w:val="left"/>
            </w:pPr>
            <w:r>
              <w:rPr>
                <w:rFonts w:ascii="Arial" w:hAnsi="Arial" w:eastAsia="宋体"/>
                <w:color w:val="000000"/>
                <w:sz w:val="16"/>
              </w:rPr>
              <w:t>FreeRTOS 堆 64000 字节；关键状态保持一致</w:t>
            </w:r>
          </w:p>
        </w:tc>
      </w:tr>
      <w:tr>
        <w:trPr>
          <w:cantSplit w:val="true"/>
        </w:trPr>
        <w:tc>
          <w:tcPr>
            <w:tcW w:type="dxa" w:w="158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记录缓冲区</w:t>
            </w:r>
          </w:p>
        </w:tc>
        <w:tc>
          <w:tcPr>
            <w:tcW w:type="dxa" w:w="283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8 个数组×300 点：Vbus、Iu/Iv/Iw、Vd/Vq、角度、霍尔</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fastLoop 写入、CAN 低速读出</w:t>
            </w:r>
          </w:p>
        </w:tc>
        <w:tc>
          <w:tcPr>
            <w:tcW w:type="dxa" w:w="2097"/>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索引达到 300 后停止，禁止越界</w:t>
            </w:r>
          </w:p>
        </w:tc>
      </w:tr>
    </w:tbl>
    <w:p>
      <w:pPr>
        <w:spacing w:after="20"/>
      </w:pPr>
    </w:p>
    <w:p>
      <w:pPr>
        <w:pStyle w:val="2"/>
        <w:ind w:firstLine="0"/>
      </w:pPr>
      <w:r>
        <w:rPr>
          <w:rFonts w:ascii="Arial" w:hAnsi="Arial" w:eastAsia="微软雅黑"/>
          <w:b/>
          <w:color w:val="000000"/>
          <w:sz w:val="28"/>
        </w:rPr>
        <w:t>支持软件环境</w:t>
      </w:r>
    </w:p>
    <w:p>
      <w:pPr>
        <w:pStyle w:val="3"/>
        <w:ind w:firstLine="0"/>
      </w:pPr>
      <w:r>
        <w:rPr>
          <w:rFonts w:ascii="Arial" w:hAnsi="Arial" w:eastAsia="微软雅黑"/>
          <w:b/>
          <w:color w:val="000000"/>
          <w:sz w:val="28"/>
        </w:rPr>
        <w:t>编程语言</w:t>
      </w:r>
    </w:p>
    <w:p>
      <w:pPr>
        <w:keepLines w:val="0"/>
        <w:ind w:firstLine="420"/>
      </w:pPr>
      <w:r>
        <w:rPr>
          <w:rFonts w:ascii="Arial" w:hAnsi="Arial" w:eastAsia="宋体"/>
          <w:color w:val="000000"/>
          <w:sz w:val="21"/>
        </w:rPr>
        <w:t>固件主体使用 C 语言实现，板级启动代码包含 STM32 汇编入口和链接脚本，生成 profile 数据的辅助工具包含 JavaScript。公共控制算法位于 MESC_Common，目标工程通过硬件配置头文件和 MESChw_setup 映射 MCU 外设，从而使同一控制核心能够复用于不同 STM32 目标。</w:t>
      </w:r>
    </w:p>
    <w:p>
      <w:pPr>
        <w:pStyle w:val="3"/>
        <w:ind w:firstLine="0"/>
      </w:pPr>
      <w:r>
        <w:rPr>
          <w:rFonts w:ascii="Arial" w:hAnsi="Arial" w:eastAsia="微软雅黑"/>
          <w:b/>
          <w:color w:val="000000"/>
          <w:sz w:val="28"/>
        </w:rPr>
        <w:t>编译调试工具</w:t>
      </w:r>
    </w:p>
    <w:p>
      <w:pPr>
        <w:keepLines w:val="0"/>
        <w:ind w:firstLine="420"/>
      </w:pPr>
      <w:r>
        <w:rPr>
          <w:rFonts w:ascii="Arial" w:hAnsi="Arial" w:eastAsia="宋体"/>
          <w:color w:val="000000"/>
          <w:sz w:val="21"/>
        </w:rPr>
        <w:t>代表工程的 .ioc 记录使用 STM32Cube FW_F4 V1.28.2 与 STM32CubeIDE 工具链生成和维护外设初始化代码，目标工程使用 GNU Arm 编译链接。调试通过 PA13/PA14 的 SWD/ST-Link、USART3、USB CDC 终端以及 CAN 状态接口完成。控制参数、PWM 频率、死区、采样比例和硬件限值由 MESC_F405.h 与 MP2_V0_1.h 确定，编译时必须与实际功率级、采样网络和位置设备一致。</w:t>
      </w:r>
    </w:p>
    <w:p>
      <w:pPr>
        <w:pStyle w:val="2"/>
        <w:ind w:firstLine="0"/>
      </w:pPr>
      <w:r>
        <w:rPr>
          <w:rFonts w:ascii="Arial" w:hAnsi="Arial" w:eastAsia="微软雅黑"/>
          <w:b/>
          <w:color w:val="000000"/>
          <w:sz w:val="28"/>
        </w:rPr>
        <w:t>接口</w:t>
      </w:r>
    </w:p>
    <w:p>
      <w:pPr>
        <w:pStyle w:val="3"/>
        <w:ind w:firstLine="0"/>
      </w:pPr>
      <w:r>
        <w:rPr>
          <w:rFonts w:ascii="Arial" w:hAnsi="Arial" w:eastAsia="微软雅黑"/>
          <w:b/>
          <w:color w:val="000000"/>
          <w:sz w:val="28"/>
        </w:rPr>
        <w:t>与其他软件接口</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val="true"/>
        </w:trPr>
        <w:tc>
          <w:tcPr>
            <w:tcW w:type="dxa" w:w="51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序号</w:t>
            </w:r>
          </w:p>
        </w:tc>
        <w:tc>
          <w:tcPr>
            <w:tcW w:type="dxa" w:w="136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接口标识</w:t>
            </w:r>
          </w:p>
        </w:tc>
        <w:tc>
          <w:tcPr>
            <w:tcW w:type="dxa" w:w="2097"/>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接口对象</w:t>
            </w:r>
          </w:p>
        </w:tc>
        <w:tc>
          <w:tcPr>
            <w:tcW w:type="dxa" w:w="249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接口形式</w:t>
            </w:r>
          </w:p>
        </w:tc>
        <w:tc>
          <w:tcPr>
            <w:tcW w:type="dxa" w:w="249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主要数据</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1</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MESC-IREQ-01</w:t>
            </w:r>
          </w:p>
        </w:tc>
        <w:tc>
          <w:tcPr>
            <w:tcW w:type="dxa" w:w="2097"/>
            <w:tcMar>
              <w:top w:w="80" w:type="dxa"/>
              <w:start w:w="90" w:type="dxa"/>
              <w:bottom w:w="80" w:type="dxa"/>
              <w:end w:w="90" w:type="dxa"/>
            </w:tcMar>
            <w:vAlign w:val="center"/>
          </w:tcPr>
          <w:p>
            <w:pPr>
              <w:spacing w:after="0"/>
              <w:ind w:firstLine="0"/>
              <w:jc w:val="left"/>
            </w:pPr>
            <w:r>
              <w:rPr>
                <w:rFonts w:ascii="Arial" w:hAnsi="Arial" w:eastAsia="宋体"/>
                <w:color w:val="000000"/>
                <w:sz w:val="16"/>
              </w:rPr>
              <w:t>FreeRTOS 与应用任务</w:t>
            </w:r>
          </w:p>
        </w:tc>
        <w:tc>
          <w:tcPr>
            <w:tcW w:type="dxa" w:w="2494"/>
            <w:tcMar>
              <w:top w:w="80" w:type="dxa"/>
              <w:start w:w="90" w:type="dxa"/>
              <w:bottom w:w="80" w:type="dxa"/>
              <w:end w:w="90" w:type="dxa"/>
            </w:tcMar>
            <w:vAlign w:val="center"/>
          </w:tcPr>
          <w:p>
            <w:pPr>
              <w:spacing w:after="0"/>
              <w:ind w:firstLine="0"/>
              <w:jc w:val="center"/>
            </w:pPr>
            <w:r>
              <w:rPr>
                <w:rFonts w:ascii="Arial" w:hAnsi="Arial" w:eastAsia="宋体"/>
                <w:color w:val="000000"/>
                <w:sz w:val="16"/>
              </w:rPr>
              <w:t>任务、队列/缓冲与周期服务</w:t>
            </w:r>
          </w:p>
        </w:tc>
        <w:tc>
          <w:tcPr>
            <w:tcW w:type="dxa" w:w="2494"/>
            <w:tcMar>
              <w:top w:w="80" w:type="dxa"/>
              <w:start w:w="90" w:type="dxa"/>
              <w:bottom w:w="80" w:type="dxa"/>
              <w:end w:w="90" w:type="dxa"/>
            </w:tcMar>
            <w:vAlign w:val="center"/>
          </w:tcPr>
          <w:p>
            <w:pPr>
              <w:spacing w:after="0"/>
              <w:ind w:firstLine="0"/>
              <w:jc w:val="left"/>
            </w:pPr>
            <w:r>
              <w:rPr>
                <w:rFonts w:ascii="Arial" w:hAnsi="Arial" w:eastAsia="宋体"/>
                <w:color w:val="000000"/>
                <w:sz w:val="16"/>
              </w:rPr>
              <w:t>控制请求、系统初始化、状态和后台处理</w:t>
            </w:r>
          </w:p>
        </w:tc>
      </w:tr>
      <w:tr>
        <w:trPr>
          <w:cantSplit w:val="true"/>
        </w:trPr>
        <w:tc>
          <w:tcPr>
            <w:tcW w:type="dxa" w:w="51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2</w:t>
            </w:r>
          </w:p>
        </w:tc>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MESC-IREQ-02</w:t>
            </w:r>
          </w:p>
        </w:tc>
        <w:tc>
          <w:tcPr>
            <w:tcW w:type="dxa" w:w="2097"/>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CAN 上位控制器/远端节点</w:t>
            </w:r>
          </w:p>
        </w:tc>
        <w:tc>
          <w:tcPr>
            <w:tcW w:type="dxa" w:w="249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500 kbit/s 扩展帧；0x001、0x010、0x29A～0x2C1、0x300～0x302</w:t>
            </w:r>
          </w:p>
        </w:tc>
        <w:tc>
          <w:tcPr>
            <w:tcW w:type="dxa" w:w="249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Iq/远端ADC请求、速度、Vbus/Ibus、功率、温度、电流、电压、状态、FOC周期和日志样本</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3</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MESC-IREQ-03</w:t>
            </w:r>
          </w:p>
        </w:tc>
        <w:tc>
          <w:tcPr>
            <w:tcW w:type="dxa" w:w="2097"/>
            <w:tcMar>
              <w:top w:w="80" w:type="dxa"/>
              <w:start w:w="90" w:type="dxa"/>
              <w:bottom w:w="80" w:type="dxa"/>
              <w:end w:w="90" w:type="dxa"/>
            </w:tcMar>
            <w:vAlign w:val="center"/>
          </w:tcPr>
          <w:p>
            <w:pPr>
              <w:spacing w:after="0"/>
              <w:ind w:firstLine="0"/>
              <w:jc w:val="center"/>
            </w:pPr>
            <w:r>
              <w:rPr>
                <w:rFonts w:ascii="Arial" w:hAnsi="Arial" w:eastAsia="宋体"/>
                <w:color w:val="000000"/>
                <w:sz w:val="16"/>
              </w:rPr>
              <w:t>TTerm 终端</w:t>
            </w:r>
          </w:p>
        </w:tc>
        <w:tc>
          <w:tcPr>
            <w:tcW w:type="dxa" w:w="2494"/>
            <w:tcMar>
              <w:top w:w="80" w:type="dxa"/>
              <w:start w:w="90" w:type="dxa"/>
              <w:bottom w:w="80" w:type="dxa"/>
              <w:end w:w="90" w:type="dxa"/>
            </w:tcMar>
            <w:vAlign w:val="center"/>
          </w:tcPr>
          <w:p>
            <w:pPr>
              <w:spacing w:after="0"/>
              <w:ind w:firstLine="0"/>
              <w:jc w:val="left"/>
            </w:pPr>
            <w:r>
              <w:rPr>
                <w:rFonts w:ascii="Arial" w:hAnsi="Arial" w:eastAsia="宋体"/>
                <w:color w:val="000000"/>
                <w:sz w:val="16"/>
              </w:rPr>
              <w:t>USART3 9600 bit/s 或 USB CDC 字符命令</w:t>
            </w:r>
          </w:p>
        </w:tc>
        <w:tc>
          <w:tcPr>
            <w:tcW w:type="dxa" w:w="2494"/>
            <w:tcMar>
              <w:top w:w="80" w:type="dxa"/>
              <w:start w:w="90" w:type="dxa"/>
              <w:bottom w:w="80" w:type="dxa"/>
              <w:end w:w="90" w:type="dxa"/>
            </w:tcMar>
            <w:vAlign w:val="center"/>
          </w:tcPr>
          <w:p>
            <w:pPr>
              <w:spacing w:after="0"/>
              <w:ind w:firstLine="0"/>
              <w:jc w:val="left"/>
            </w:pPr>
            <w:r>
              <w:rPr>
                <w:rFonts w:ascii="Arial" w:hAnsi="Arial" w:eastAsia="宋体"/>
                <w:color w:val="000000"/>
                <w:sz w:val="16"/>
              </w:rPr>
              <w:t>measure/error/status/nodes/can_send/log 命令，以及带类型、范围和访问权限的变量</w:t>
            </w:r>
          </w:p>
        </w:tc>
      </w:tr>
      <w:tr>
        <w:trPr>
          <w:cantSplit w:val="true"/>
        </w:trPr>
        <w:tc>
          <w:tcPr>
            <w:tcW w:type="dxa" w:w="51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4</w:t>
            </w:r>
          </w:p>
        </w:tc>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MESC-IREQ-04</w:t>
            </w:r>
          </w:p>
        </w:tc>
        <w:tc>
          <w:tcPr>
            <w:tcW w:type="dxa" w:w="209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配置持久化服务</w:t>
            </w:r>
          </w:p>
        </w:tc>
        <w:tc>
          <w:tcPr>
            <w:tcW w:type="dxa" w:w="249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FlashHeader/FlashVariable/FlashFooter + FNV-1a</w:t>
            </w:r>
          </w:p>
        </w:tc>
        <w:tc>
          <w:tcPr>
            <w:tcW w:type="dxa" w:w="249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电机、输入、限值和校准变量的修订保存、校验与恢复</w:t>
            </w:r>
          </w:p>
        </w:tc>
      </w:tr>
    </w:tbl>
    <w:p>
      <w:pPr>
        <w:spacing w:after="20"/>
      </w:pPr>
    </w:p>
    <w:p>
      <w:pPr>
        <w:pStyle w:val="3"/>
        <w:ind w:firstLine="0"/>
      </w:pPr>
      <w:r>
        <w:rPr>
          <w:rFonts w:ascii="Arial" w:hAnsi="Arial" w:eastAsia="微软雅黑"/>
          <w:b/>
          <w:color w:val="000000"/>
          <w:sz w:val="28"/>
        </w:rPr>
        <w:t>硬件接口</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val="true"/>
        </w:trPr>
        <w:tc>
          <w:tcPr>
            <w:tcW w:type="dxa" w:w="51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序号</w:t>
            </w:r>
          </w:p>
        </w:tc>
        <w:tc>
          <w:tcPr>
            <w:tcW w:type="dxa" w:w="1360"/>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接口标识</w:t>
            </w:r>
          </w:p>
        </w:tc>
        <w:tc>
          <w:tcPr>
            <w:tcW w:type="dxa" w:w="204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物理对象</w:t>
            </w:r>
          </w:p>
        </w:tc>
        <w:tc>
          <w:tcPr>
            <w:tcW w:type="dxa" w:w="204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接口</w:t>
            </w:r>
          </w:p>
        </w:tc>
        <w:tc>
          <w:tcPr>
            <w:tcW w:type="dxa" w:w="2948"/>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输入/输出与时序</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1</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MESC-IREQ-05</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MP2 三相桥与门极驱动</w:t>
            </w:r>
          </w:p>
        </w:tc>
        <w:tc>
          <w:tcPr>
            <w:tcW w:type="dxa" w:w="2041"/>
            <w:tcMar>
              <w:top w:w="80" w:type="dxa"/>
              <w:start w:w="90" w:type="dxa"/>
              <w:bottom w:w="80" w:type="dxa"/>
              <w:end w:w="90" w:type="dxa"/>
            </w:tcMar>
            <w:vAlign w:val="center"/>
          </w:tcPr>
          <w:p>
            <w:pPr>
              <w:spacing w:after="0"/>
              <w:ind w:firstLine="0"/>
              <w:jc w:val="left"/>
            </w:pPr>
            <w:r>
              <w:rPr>
                <w:rFonts w:ascii="Arial" w:hAnsi="Arial" w:eastAsia="宋体"/>
                <w:color w:val="000000"/>
                <w:sz w:val="16"/>
              </w:rPr>
              <w:t>PA8/PA9/PA10 主PWM，PB13/PB14/PB15 互补PWM，PB12 BRK</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TIM1 输出 U/V/W 比较值；BRK 低有效硬件关断</w:t>
            </w:r>
          </w:p>
        </w:tc>
      </w:tr>
      <w:tr>
        <w:trPr>
          <w:cantSplit w:val="true"/>
        </w:trPr>
        <w:tc>
          <w:tcPr>
            <w:tcW w:type="dxa" w:w="51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2</w:t>
            </w:r>
          </w:p>
        </w:tc>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MESC-IREQ-06</w:t>
            </w:r>
          </w:p>
        </w:tc>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三相电流与电压采样</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ADC1/2/3 注入组；TIM1 CCR4 下降沿触发</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JDR1=Iu/Iv/Iw，JDR2=Vu/Vv/Vw，ADC3 JDR3=Vbus；15周期采样</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3</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MESC-IREQ-07</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J3 霍尔/温度设备</w:t>
            </w:r>
          </w:p>
        </w:tc>
        <w:tc>
          <w:tcPr>
            <w:tcW w:type="dxa" w:w="2041"/>
            <w:tcMar>
              <w:top w:w="80" w:type="dxa"/>
              <w:start w:w="90" w:type="dxa"/>
              <w:bottom w:w="80" w:type="dxa"/>
              <w:end w:w="90" w:type="dxa"/>
            </w:tcMar>
            <w:vAlign w:val="center"/>
          </w:tcPr>
          <w:p>
            <w:pPr>
              <w:spacing w:after="0"/>
              <w:ind w:firstLine="0"/>
              <w:jc w:val="left"/>
            </w:pPr>
            <w:r>
              <w:rPr>
                <w:rFonts w:ascii="Arial" w:hAnsi="Arial" w:eastAsia="宋体"/>
                <w:color w:val="000000"/>
                <w:sz w:val="16"/>
              </w:rPr>
              <w:t>PC8/PC7/PC6 霍尔；PA7 可选电机温度</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快速环读取霍尔三位状态；PA7 与 J1 可选制动输入复用，同一构型二选一</w:t>
            </w:r>
          </w:p>
        </w:tc>
      </w:tr>
      <w:tr>
        <w:trPr>
          <w:cantSplit w:val="true"/>
        </w:trPr>
        <w:tc>
          <w:tcPr>
            <w:tcW w:type="dxa" w:w="51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4</w:t>
            </w:r>
          </w:p>
        </w:tc>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MESC-IREQ-08</w:t>
            </w:r>
          </w:p>
        </w:tc>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增量/绝对编码器</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TIM3 编码器模式，SPI3 可选绝对位置</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TIM3 周期 4096；位置帧由可选目标配置读取</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5</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MESC-IREQ-09</w:t>
            </w:r>
          </w:p>
        </w:tc>
        <w:tc>
          <w:tcPr>
            <w:tcW w:type="dxa" w:w="2041"/>
            <w:tcMar>
              <w:top w:w="80" w:type="dxa"/>
              <w:start w:w="90" w:type="dxa"/>
              <w:bottom w:w="80" w:type="dxa"/>
              <w:end w:w="90" w:type="dxa"/>
            </w:tcMar>
            <w:vAlign w:val="center"/>
          </w:tcPr>
          <w:p>
            <w:pPr>
              <w:spacing w:after="0"/>
              <w:ind w:firstLine="0"/>
              <w:jc w:val="left"/>
            </w:pPr>
            <w:r>
              <w:rPr>
                <w:rFonts w:ascii="Arial" w:hAnsi="Arial" w:eastAsia="宋体"/>
                <w:color w:val="000000"/>
                <w:sz w:val="16"/>
              </w:rPr>
              <w:t>J1 油门/制动与 Kill</w:t>
            </w:r>
          </w:p>
        </w:tc>
        <w:tc>
          <w:tcPr>
            <w:tcW w:type="dxa" w:w="2041"/>
            <w:tcMar>
              <w:top w:w="80" w:type="dxa"/>
              <w:start w:w="90" w:type="dxa"/>
              <w:bottom w:w="80" w:type="dxa"/>
              <w:end w:w="90" w:type="dxa"/>
            </w:tcMar>
            <w:vAlign w:val="center"/>
          </w:tcPr>
          <w:p>
            <w:pPr>
              <w:spacing w:after="0"/>
              <w:ind w:firstLine="0"/>
              <w:jc w:val="left"/>
            </w:pPr>
            <w:r>
              <w:rPr>
                <w:rFonts w:ascii="Arial" w:hAnsi="Arial" w:eastAsia="宋体"/>
                <w:color w:val="000000"/>
                <w:sz w:val="16"/>
              </w:rPr>
              <w:t>PA4 油门、PA7 可选制动、PB3 Kill；TIM4 可作RCPWM</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PA7 与 J3 电机温度复用；模拟量或900/1500/2100 μs脉宽形成请求；Kill覆盖普通请求</w:t>
            </w:r>
          </w:p>
        </w:tc>
      </w:tr>
      <w:tr>
        <w:trPr>
          <w:cantSplit w:val="true"/>
        </w:trPr>
        <w:tc>
          <w:tcPr>
            <w:tcW w:type="dxa" w:w="51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6</w:t>
            </w:r>
          </w:p>
        </w:tc>
        <w:tc>
          <w:tcPr>
            <w:tcW w:type="dxa" w:w="136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MESC-IREQ-10</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J2 CAN/UART 与 USB</w:t>
            </w:r>
          </w:p>
        </w:tc>
        <w:tc>
          <w:tcPr>
            <w:tcW w:type="dxa" w:w="204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PB8/PB9 CAN1，PB10/PB11 USART3，PA11/PA12 USB</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控制、遥测、TTerm和配置数据；通信不得阻塞控制中断</w:t>
            </w:r>
          </w:p>
        </w:tc>
      </w:tr>
      <w:tr>
        <w:trPr>
          <w:cantSplit w:val="true"/>
        </w:trPr>
        <w:tc>
          <w:tcPr>
            <w:tcW w:type="dxa" w:w="510"/>
            <w:tcMar>
              <w:top w:w="80" w:type="dxa"/>
              <w:start w:w="90" w:type="dxa"/>
              <w:bottom w:w="80" w:type="dxa"/>
              <w:end w:w="90" w:type="dxa"/>
            </w:tcMar>
            <w:vAlign w:val="center"/>
          </w:tcPr>
          <w:p>
            <w:pPr>
              <w:spacing w:after="0"/>
              <w:ind w:firstLine="0"/>
              <w:jc w:val="center"/>
            </w:pPr>
            <w:r>
              <w:rPr>
                <w:rFonts w:ascii="Arial" w:hAnsi="Arial" w:eastAsia="宋体"/>
                <w:color w:val="000000"/>
                <w:sz w:val="16"/>
              </w:rPr>
              <w:t>7</w:t>
            </w:r>
          </w:p>
        </w:tc>
        <w:tc>
          <w:tcPr>
            <w:tcW w:type="dxa" w:w="1360"/>
            <w:tcMar>
              <w:top w:w="80" w:type="dxa"/>
              <w:start w:w="90" w:type="dxa"/>
              <w:bottom w:w="80" w:type="dxa"/>
              <w:end w:w="90" w:type="dxa"/>
            </w:tcMar>
            <w:vAlign w:val="center"/>
          </w:tcPr>
          <w:p>
            <w:pPr>
              <w:spacing w:after="0"/>
              <w:ind w:firstLine="0"/>
              <w:jc w:val="center"/>
            </w:pPr>
            <w:r>
              <w:rPr>
                <w:rFonts w:ascii="Arial" w:hAnsi="Arial" w:eastAsia="宋体"/>
                <w:color w:val="000000"/>
                <w:sz w:val="16"/>
              </w:rPr>
              <w:t>MESC-IREQ-11</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MOS 管热敏电阻</w:t>
            </w:r>
          </w:p>
        </w:tc>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6"/>
              </w:rPr>
              <w:t>ADC DMA通道</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slowLoop 换算温度；80～100 °C区间执行线性降额</w:t>
            </w:r>
          </w:p>
        </w:tc>
      </w:tr>
    </w:tbl>
    <w:p>
      <w:pPr>
        <w:spacing w:after="20"/>
      </w:pPr>
    </w:p>
    <w:p>
      <w:pPr>
        <w:pStyle w:val="1"/>
        <w:ind w:firstLine="0"/>
      </w:pPr>
      <w:r>
        <w:rPr>
          <w:rFonts w:ascii="Arial" w:hAnsi="Arial" w:eastAsia="微软雅黑"/>
          <w:b/>
          <w:color w:val="000000"/>
          <w:sz w:val="32"/>
        </w:rPr>
        <w:t>软件详细需求</w:t>
      </w:r>
    </w:p>
    <w:p>
      <w:pPr>
        <w:pStyle w:val="2"/>
        <w:ind w:firstLine="0"/>
      </w:pPr>
      <w:r>
        <w:rPr>
          <w:rFonts w:ascii="Arial" w:hAnsi="Arial" w:eastAsia="微软雅黑"/>
          <w:b/>
          <w:color w:val="000000"/>
          <w:sz w:val="28"/>
        </w:rPr>
        <w:t>功能分解</w:t>
      </w:r>
    </w:p>
    <w:p>
      <w:pPr>
        <w:keepLines w:val="0"/>
        <w:ind w:firstLine="420"/>
      </w:pPr>
      <w:r>
        <w:rPr>
          <w:rFonts w:ascii="Arial" w:hAnsi="Arial" w:eastAsia="宋体"/>
          <w:color w:val="000000"/>
          <w:sz w:val="21"/>
        </w:rPr>
        <w:t>软件功能按照完整运行链条分解：首先建立控制器和安全待机状态；随后把操作者或上级系统的请求转换为受约束的运行目标；位置通道提供转子角度，PWM同步采样提供电气反馈，磁场定向控制计算三相电压；功率输出驱动电机与负载；温度、电流、电压和硬件故障路径持续监督闭环；CAN、终端、参数存储和高速记录为系统集成与诊断提供支持。图3.1-1重点说明正常运行时的闭环信息流，图3.1-2说明各运行阶段之间的许可和故障关系。</w:t>
      </w:r>
    </w:p>
    <w:p>
      <w:pPr>
        <w:keepNext/>
        <w:ind w:firstLine="0"/>
        <w:jc w:val="center"/>
      </w:pPr>
      <w:r>
        <w:drawing>
          <wp:inline xmlns:a="http://schemas.openxmlformats.org/drawingml/2006/main" xmlns:pic="http://schemas.openxmlformats.org/drawingml/2006/picture">
            <wp:extent cx="5544000" cy="3654000"/>
            <wp:docPr id="4" name="Picture 4"/>
            <wp:cNvGraphicFramePr>
              <a:graphicFrameLocks noChangeAspect="1"/>
            </wp:cNvGraphicFramePr>
            <a:graphic>
              <a:graphicData uri="http://schemas.openxmlformats.org/drawingml/2006/picture">
                <pic:pic>
                  <pic:nvPicPr>
                    <pic:cNvPr id="0" name="03_foc_closed_loop.png"/>
                    <pic:cNvPicPr/>
                  </pic:nvPicPr>
                  <pic:blipFill>
                    <a:blip r:embed="rId133"/>
                    <a:stretch>
                      <a:fillRect/>
                    </a:stretch>
                  </pic:blipFill>
                  <pic:spPr>
                    <a:xfrm>
                      <a:off x="0" y="0"/>
                      <a:ext cx="5544000" cy="3654000"/>
                    </a:xfrm>
                    <a:prstGeom prst="rect"/>
                  </pic:spPr>
                </pic:pic>
              </a:graphicData>
            </a:graphic>
          </wp:inline>
        </w:drawing>
      </w:r>
    </w:p>
    <w:p>
      <w:pPr>
        <w:spacing w:before="60" w:after="160"/>
        <w:ind w:firstLine="0"/>
        <w:jc w:val="center"/>
      </w:pPr>
      <w:r>
        <w:rPr>
          <w:rFonts w:ascii="Arial" w:hAnsi="Arial" w:eastAsia="宋体"/>
          <w:color w:val="000000"/>
          <w:sz w:val="19"/>
        </w:rPr>
        <w:t>图3.1-1 MESC 磁场定向控制信号流与反馈闭环</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170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计算环节</w:t>
            </w:r>
          </w:p>
        </w:tc>
        <w:tc>
          <w:tcPr>
            <w:tcW w:type="dxa" w:w="4025"/>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关系式或约束</w:t>
            </w:r>
          </w:p>
        </w:tc>
        <w:tc>
          <w:tcPr>
            <w:tcW w:type="dxa" w:w="2948"/>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作用</w:t>
            </w:r>
          </w:p>
        </w:tc>
      </w:tr>
      <w:tr>
        <w:trPr>
          <w:cantSplit w:val="true"/>
        </w:trPr>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Clarke 变换</w:t>
            </w:r>
          </w:p>
        </w:tc>
        <w:tc>
          <w:tcPr>
            <w:tcW w:type="dxa" w:w="4025"/>
            <w:tcMar>
              <w:top w:w="80" w:type="dxa"/>
              <w:start w:w="90" w:type="dxa"/>
              <w:bottom w:w="80" w:type="dxa"/>
              <w:end w:w="90" w:type="dxa"/>
            </w:tcMar>
            <w:vAlign w:val="center"/>
          </w:tcPr>
          <w:p>
            <w:pPr>
              <w:spacing w:after="0"/>
              <w:ind w:firstLine="0"/>
              <w:jc w:val="left"/>
            </w:pPr>
            <w:r>
              <w:rPr>
                <w:rFonts w:ascii="Arial" w:hAnsi="Arial" w:eastAsia="宋体"/>
                <w:color w:val="000000"/>
                <w:sz w:val="16"/>
              </w:rPr>
              <w:t>Iα = 2/3(Iu − 0.5Iv − 0.5Iw)；Iβ = (Iv − Iw)/√3</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把三相电流转换为定子静止坐标分量</w:t>
            </w:r>
          </w:p>
        </w:tc>
      </w:tr>
      <w:tr>
        <w:trPr>
          <w:cantSplit w:val="true"/>
        </w:trPr>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Park 变换</w:t>
            </w:r>
          </w:p>
        </w:tc>
        <w:tc>
          <w:tcPr>
            <w:tcW w:type="dxa" w:w="402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Id = Iαcosθ + Iβsinθ；Iq = −Iαsinθ + Iβcosθ</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把电流旋转到转子磁链与转矩坐标轴</w:t>
            </w:r>
          </w:p>
        </w:tc>
      </w:tr>
      <w:tr>
        <w:trPr>
          <w:cantSplit w:val="true"/>
        </w:trPr>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磁链观测</w:t>
            </w:r>
          </w:p>
        </w:tc>
        <w:tc>
          <w:tcPr>
            <w:tcW w:type="dxa" w:w="4025"/>
            <w:tcMar>
              <w:top w:w="80" w:type="dxa"/>
              <w:start w:w="90" w:type="dxa"/>
              <w:bottom w:w="80" w:type="dxa"/>
              <w:end w:w="90" w:type="dxa"/>
            </w:tcMar>
            <w:vAlign w:val="center"/>
          </w:tcPr>
          <w:p>
            <w:pPr>
              <w:spacing w:after="0"/>
              <w:ind w:firstLine="0"/>
              <w:jc w:val="left"/>
            </w:pPr>
            <w:r>
              <w:rPr>
                <w:rFonts w:ascii="Arial" w:hAnsi="Arial" w:eastAsia="宋体"/>
                <w:color w:val="000000"/>
                <w:sz w:val="16"/>
              </w:rPr>
              <w:t>φα = ∫(Vα − Riα − L·diα/dt)dt；φβ 同理</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由反电势积分得到磁链矢量和无感电角度</w:t>
            </w:r>
          </w:p>
        </w:tc>
      </w:tr>
      <w:tr>
        <w:trPr>
          <w:cantSplit w:val="true"/>
        </w:trPr>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电流 PI</w:t>
            </w:r>
          </w:p>
        </w:tc>
        <w:tc>
          <w:tcPr>
            <w:tcW w:type="dxa" w:w="402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Vdq = 比例误差 + 积分状态，并按采样周期更新积分</w:t>
            </w:r>
          </w:p>
        </w:tc>
        <w:tc>
          <w:tcPr>
            <w:tcW w:type="dxa" w:w="294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使 Id/Iq 跟随目标并抑制扰动</w:t>
            </w:r>
          </w:p>
        </w:tc>
      </w:tr>
      <w:tr>
        <w:trPr>
          <w:cantSplit w:val="true"/>
        </w:trPr>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6"/>
              </w:rPr>
              <w:t>电压圆限制</w:t>
            </w:r>
          </w:p>
        </w:tc>
        <w:tc>
          <w:tcPr>
            <w:tcW w:type="dxa" w:w="4025"/>
            <w:tcMar>
              <w:top w:w="80" w:type="dxa"/>
              <w:start w:w="90" w:type="dxa"/>
              <w:bottom w:w="80" w:type="dxa"/>
              <w:end w:w="90" w:type="dxa"/>
            </w:tcMar>
            <w:vAlign w:val="center"/>
          </w:tcPr>
          <w:p>
            <w:pPr>
              <w:spacing w:after="0"/>
              <w:ind w:firstLine="0"/>
              <w:jc w:val="left"/>
            </w:pPr>
            <w:r>
              <w:rPr>
                <w:rFonts w:ascii="Arial" w:hAnsi="Arial" w:eastAsia="宋体"/>
                <w:color w:val="000000"/>
                <w:sz w:val="16"/>
              </w:rPr>
              <w:t>√(Vd² + Vq²) ≤ Vbus/√3 × MAX_MODULATION</w:t>
            </w:r>
          </w:p>
        </w:tc>
        <w:tc>
          <w:tcPr>
            <w:tcW w:type="dxa" w:w="2948"/>
            <w:tcMar>
              <w:top w:w="80" w:type="dxa"/>
              <w:start w:w="90" w:type="dxa"/>
              <w:bottom w:w="80" w:type="dxa"/>
              <w:end w:w="90" w:type="dxa"/>
            </w:tcMar>
            <w:vAlign w:val="center"/>
          </w:tcPr>
          <w:p>
            <w:pPr>
              <w:spacing w:after="0"/>
              <w:ind w:firstLine="0"/>
              <w:jc w:val="left"/>
            </w:pPr>
            <w:r>
              <w:rPr>
                <w:rFonts w:ascii="Arial" w:hAnsi="Arial" w:eastAsia="宋体"/>
                <w:color w:val="000000"/>
                <w:sz w:val="16"/>
              </w:rPr>
              <w:t>保证请求电压可由逆变桥实现并限制积分饱和</w:t>
            </w:r>
          </w:p>
        </w:tc>
      </w:tr>
    </w:tbl>
    <w:p>
      <w:pPr>
        <w:spacing w:after="20"/>
      </w:pPr>
    </w:p>
    <w:p>
      <w:pPr>
        <w:keepNext/>
        <w:ind w:firstLine="0"/>
        <w:jc w:val="center"/>
      </w:pPr>
      <w:r>
        <w:drawing>
          <wp:inline xmlns:a="http://schemas.openxmlformats.org/drawingml/2006/main" xmlns:pic="http://schemas.openxmlformats.org/drawingml/2006/picture">
            <wp:extent cx="5508000" cy="3755455"/>
            <wp:docPr id="5" name="Picture 5"/>
            <wp:cNvGraphicFramePr>
              <a:graphicFrameLocks noChangeAspect="1"/>
            </wp:cNvGraphicFramePr>
            <a:graphic>
              <a:graphicData uri="http://schemas.openxmlformats.org/drawingml/2006/picture">
                <pic:pic>
                  <pic:nvPicPr>
                    <pic:cNvPr id="0" name="04_motor_state_map.png"/>
                    <pic:cNvPicPr/>
                  </pic:nvPicPr>
                  <pic:blipFill>
                    <a:blip r:embed="rId134"/>
                    <a:stretch>
                      <a:fillRect/>
                    </a:stretch>
                  </pic:blipFill>
                  <pic:spPr>
                    <a:xfrm>
                      <a:off x="0" y="0"/>
                      <a:ext cx="5508000" cy="3755455"/>
                    </a:xfrm>
                    <a:prstGeom prst="rect"/>
                  </pic:spPr>
                </pic:pic>
              </a:graphicData>
            </a:graphic>
          </wp:inline>
        </w:drawing>
      </w:r>
    </w:p>
    <w:p>
      <w:pPr>
        <w:spacing w:before="60" w:after="160"/>
        <w:ind w:firstLine="0"/>
        <w:jc w:val="center"/>
      </w:pPr>
      <w:r>
        <w:rPr>
          <w:rFonts w:ascii="Arial" w:hAnsi="Arial" w:eastAsia="宋体"/>
          <w:color w:val="000000"/>
          <w:sz w:val="19"/>
        </w:rPr>
        <w:t>图3.1-2 MESC 电机主要运行状态及转换条件</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2041"/>
            <w:shd w:fill="D9E2F3"/>
            <w:tcMar>
              <w:top w:w="80" w:type="dxa"/>
              <w:start w:w="90" w:type="dxa"/>
              <w:bottom w:w="80" w:type="dxa"/>
              <w:end w:w="90" w:type="dxa"/>
            </w:tcMar>
            <w:vAlign w:val="center"/>
          </w:tcPr>
          <w:p>
            <w:pPr>
              <w:ind w:firstLine="0"/>
              <w:jc w:val="center"/>
            </w:pPr>
            <w:r>
              <w:rPr>
                <w:rFonts w:ascii="Arial" w:hAnsi="Arial" w:eastAsia="微软雅黑"/>
                <w:b/>
                <w:color w:val="000000"/>
                <w:sz w:val="15"/>
              </w:rPr>
              <w:t>状态</w:t>
            </w:r>
          </w:p>
        </w:tc>
        <w:tc>
          <w:tcPr>
            <w:tcW w:type="dxa" w:w="3118"/>
            <w:shd w:fill="D9E2F3"/>
            <w:tcMar>
              <w:top w:w="80" w:type="dxa"/>
              <w:start w:w="90" w:type="dxa"/>
              <w:bottom w:w="80" w:type="dxa"/>
              <w:end w:w="90" w:type="dxa"/>
            </w:tcMar>
            <w:vAlign w:val="center"/>
          </w:tcPr>
          <w:p>
            <w:pPr>
              <w:ind w:firstLine="0"/>
              <w:jc w:val="center"/>
            </w:pPr>
            <w:r>
              <w:rPr>
                <w:rFonts w:ascii="Arial" w:hAnsi="Arial" w:eastAsia="微软雅黑"/>
                <w:b/>
                <w:color w:val="000000"/>
                <w:sz w:val="15"/>
              </w:rPr>
              <w:t>代码含义</w:t>
            </w:r>
          </w:p>
        </w:tc>
        <w:tc>
          <w:tcPr>
            <w:tcW w:type="dxa" w:w="3515"/>
            <w:shd w:fill="D9E2F3"/>
            <w:tcMar>
              <w:top w:w="80" w:type="dxa"/>
              <w:start w:w="90" w:type="dxa"/>
              <w:bottom w:w="80" w:type="dxa"/>
              <w:end w:w="90" w:type="dxa"/>
            </w:tcMar>
            <w:vAlign w:val="center"/>
          </w:tcPr>
          <w:p>
            <w:pPr>
              <w:ind w:firstLine="0"/>
              <w:jc w:val="center"/>
            </w:pPr>
            <w:r>
              <w:rPr>
                <w:rFonts w:ascii="Arial" w:hAnsi="Arial" w:eastAsia="微软雅黑"/>
                <w:b/>
                <w:color w:val="000000"/>
                <w:sz w:val="15"/>
              </w:rPr>
              <w:t>本规格中的使用边界</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INITIALISING</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外设启动与三相电流零点校准</w:t>
            </w:r>
          </w:p>
        </w:tc>
        <w:tc>
          <w:tcPr>
            <w:tcW w:type="dxa" w:w="3515"/>
            <w:tcMar>
              <w:top w:w="80" w:type="dxa"/>
              <w:start w:w="90" w:type="dxa"/>
              <w:bottom w:w="80" w:type="dxa"/>
              <w:end w:w="90" w:type="dxa"/>
            </w:tcMar>
            <w:vAlign w:val="center"/>
          </w:tcPr>
          <w:p>
            <w:pPr>
              <w:spacing w:after="0"/>
              <w:ind w:firstLine="0"/>
              <w:jc w:val="center"/>
            </w:pPr>
            <w:r>
              <w:rPr>
                <w:rFonts w:ascii="Arial" w:hAnsi="Arial" w:eastAsia="宋体"/>
                <w:color w:val="000000"/>
                <w:sz w:val="15"/>
              </w:rPr>
              <w:t>校准有效前禁止正常调制</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DETECTING</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检测电机或传感器特征</w:t>
            </w:r>
          </w:p>
        </w:tc>
        <w:tc>
          <w:tcPr>
            <w:tcW w:type="dxa" w:w="351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仅在相应检测流程启用</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ALIGN</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按已知电流/角度对齐转子</w:t>
            </w:r>
          </w:p>
        </w:tc>
        <w:tc>
          <w:tcPr>
            <w:tcW w:type="dxa" w:w="3515"/>
            <w:tcMar>
              <w:top w:w="80" w:type="dxa"/>
              <w:start w:w="90" w:type="dxa"/>
              <w:bottom w:w="80" w:type="dxa"/>
              <w:end w:w="90" w:type="dxa"/>
            </w:tcMar>
            <w:vAlign w:val="center"/>
          </w:tcPr>
          <w:p>
            <w:pPr>
              <w:spacing w:after="0"/>
              <w:ind w:firstLine="0"/>
              <w:jc w:val="center"/>
            </w:pPr>
            <w:r>
              <w:rPr>
                <w:rFonts w:ascii="Arial" w:hAnsi="Arial" w:eastAsia="宋体"/>
                <w:color w:val="000000"/>
                <w:sz w:val="15"/>
              </w:rPr>
              <w:t>有位置启动策略按需使用</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MEASURING</w:t>
            </w:r>
          </w:p>
        </w:tc>
        <w:tc>
          <w:tcPr>
            <w:tcW w:type="dxa" w:w="311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5"/>
              </w:rPr>
              <w:t>执行 R/L、磁链、HFI、霍尔表等测量</w:t>
            </w:r>
          </w:p>
        </w:tc>
        <w:tc>
          <w:tcPr>
            <w:tcW w:type="dxa" w:w="351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测试量受测量配置限幅</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OPEN_LOOP_STARTUP</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开环角度/频率启动</w:t>
            </w:r>
          </w:p>
        </w:tc>
        <w:tc>
          <w:tcPr>
            <w:tcW w:type="dxa" w:w="3515"/>
            <w:tcMar>
              <w:top w:w="80" w:type="dxa"/>
              <w:start w:w="90" w:type="dxa"/>
              <w:bottom w:w="80" w:type="dxa"/>
              <w:end w:w="90" w:type="dxa"/>
            </w:tcMar>
            <w:vAlign w:val="center"/>
          </w:tcPr>
          <w:p>
            <w:pPr>
              <w:spacing w:after="0"/>
              <w:ind w:firstLine="0"/>
              <w:jc w:val="center"/>
            </w:pPr>
            <w:r>
              <w:rPr>
                <w:rFonts w:ascii="Arial" w:hAnsi="Arial" w:eastAsia="宋体"/>
                <w:color w:val="000000"/>
                <w:sz w:val="15"/>
              </w:rPr>
              <w:t>非代表配置默认启动方式</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OPEN_LOOP_TRANSITION</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开环向闭环角度过渡</w:t>
            </w:r>
          </w:p>
        </w:tc>
        <w:tc>
          <w:tcPr>
            <w:tcW w:type="dxa" w:w="351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只在开环启动策略中使用</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TRACKING</w:t>
            </w:r>
          </w:p>
        </w:tc>
        <w:tc>
          <w:tcPr>
            <w:tcW w:type="dxa" w:w="3118"/>
            <w:tcMar>
              <w:top w:w="80" w:type="dxa"/>
              <w:start w:w="90" w:type="dxa"/>
              <w:bottom w:w="80" w:type="dxa"/>
              <w:end w:w="90" w:type="dxa"/>
            </w:tcMar>
            <w:vAlign w:val="center"/>
          </w:tcPr>
          <w:p>
            <w:pPr>
              <w:spacing w:after="0"/>
              <w:ind w:firstLine="0"/>
              <w:jc w:val="left"/>
            </w:pPr>
            <w:r>
              <w:rPr>
                <w:rFonts w:ascii="Arial" w:hAnsi="Arial" w:eastAsia="宋体"/>
                <w:color w:val="000000"/>
                <w:sz w:val="15"/>
              </w:rPr>
              <w:t>禁止普通驱动时跟踪旋转磁链/准备启动</w:t>
            </w:r>
          </w:p>
        </w:tc>
        <w:tc>
          <w:tcPr>
            <w:tcW w:type="dxa" w:w="3515"/>
            <w:tcMar>
              <w:top w:w="80" w:type="dxa"/>
              <w:start w:w="90" w:type="dxa"/>
              <w:bottom w:w="80" w:type="dxa"/>
              <w:end w:w="90" w:type="dxa"/>
            </w:tcMar>
            <w:vAlign w:val="center"/>
          </w:tcPr>
          <w:p>
            <w:pPr>
              <w:spacing w:after="0"/>
              <w:ind w:firstLine="0"/>
              <w:jc w:val="left"/>
            </w:pPr>
            <w:r>
              <w:rPr>
                <w:rFonts w:ascii="Arial" w:hAnsi="Arial" w:eastAsia="宋体"/>
                <w:color w:val="000000"/>
                <w:sz w:val="15"/>
              </w:rPr>
              <w:t>初始化完成后的代表安全待机状态</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RUN</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闭环 FOC 正常运行</w:t>
            </w:r>
          </w:p>
        </w:tc>
        <w:tc>
          <w:tcPr>
            <w:tcW w:type="dxa" w:w="351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位置与安全钥匙有效时进入</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GET_KV</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执行磁链或 KV 识别</w:t>
            </w:r>
          </w:p>
        </w:tc>
        <w:tc>
          <w:tcPr>
            <w:tcW w:type="dxa" w:w="3515"/>
            <w:tcMar>
              <w:top w:w="80" w:type="dxa"/>
              <w:start w:w="90" w:type="dxa"/>
              <w:bottom w:w="80" w:type="dxa"/>
              <w:end w:w="90" w:type="dxa"/>
            </w:tcMar>
            <w:vAlign w:val="center"/>
          </w:tcPr>
          <w:p>
            <w:pPr>
              <w:spacing w:after="0"/>
              <w:ind w:firstLine="0"/>
              <w:jc w:val="center"/>
            </w:pPr>
            <w:r>
              <w:rPr>
                <w:rFonts w:ascii="Arial" w:hAnsi="Arial" w:eastAsia="宋体"/>
                <w:color w:val="000000"/>
                <w:sz w:val="15"/>
              </w:rPr>
              <w:t>测量命令专用</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TEST</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开发/诊断测试状态</w:t>
            </w:r>
          </w:p>
        </w:tc>
        <w:tc>
          <w:tcPr>
            <w:tcW w:type="dxa" w:w="3515"/>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不作为正常运行入口</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ERROR</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故障锁存并禁止 PWM</w:t>
            </w:r>
          </w:p>
        </w:tc>
        <w:tc>
          <w:tcPr>
            <w:tcW w:type="dxa" w:w="3515"/>
            <w:tcMar>
              <w:top w:w="80" w:type="dxa"/>
              <w:start w:w="90" w:type="dxa"/>
              <w:bottom w:w="80" w:type="dxa"/>
              <w:end w:w="90" w:type="dxa"/>
            </w:tcMar>
            <w:vAlign w:val="center"/>
          </w:tcPr>
          <w:p>
            <w:pPr>
              <w:spacing w:after="0"/>
              <w:ind w:firstLine="0"/>
              <w:jc w:val="center"/>
            </w:pPr>
            <w:r>
              <w:rPr>
                <w:rFonts w:ascii="Arial" w:hAnsi="Arial" w:eastAsia="宋体"/>
                <w:color w:val="000000"/>
                <w:sz w:val="15"/>
              </w:rPr>
              <w:t>故障存在时拒绝普通运行</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RECOVERING</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检查请求回零与故障恢复条件</w:t>
            </w:r>
          </w:p>
        </w:tc>
        <w:tc>
          <w:tcPr>
            <w:tcW w:type="dxa" w:w="351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5"/>
              </w:rPr>
              <w:t>满足恢复条件后返回 TRACKING</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SLAMBRAKE</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受控短路/强制制动</w:t>
            </w:r>
          </w:p>
        </w:tc>
        <w:tc>
          <w:tcPr>
            <w:tcW w:type="dxa" w:w="3515"/>
            <w:tcMar>
              <w:top w:w="80" w:type="dxa"/>
              <w:start w:w="90" w:type="dxa"/>
              <w:bottom w:w="80" w:type="dxa"/>
              <w:end w:w="90" w:type="dxa"/>
            </w:tcMar>
            <w:vAlign w:val="center"/>
          </w:tcPr>
          <w:p>
            <w:pPr>
              <w:spacing w:after="0"/>
              <w:ind w:firstLine="0"/>
              <w:jc w:val="left"/>
            </w:pPr>
            <w:r>
              <w:rPr>
                <w:rFonts w:ascii="Arial" w:hAnsi="Arial" w:eastAsia="宋体"/>
                <w:color w:val="000000"/>
                <w:sz w:val="15"/>
              </w:rPr>
              <w:t>仅在配置允许且电气条件满足时使用</w:t>
            </w:r>
          </w:p>
        </w:tc>
      </w:tr>
      <w:tr>
        <w:trPr>
          <w:cantSplit w:val="true"/>
        </w:trPr>
        <w:tc>
          <w:tcPr>
            <w:tcW w:type="dxa" w:w="204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IDLE</w:t>
            </w:r>
          </w:p>
        </w:tc>
        <w:tc>
          <w:tcPr>
            <w:tcW w:type="dxa" w:w="3118"/>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5"/>
              </w:rPr>
              <w:t>保留的空闲状态</w:t>
            </w:r>
          </w:p>
        </w:tc>
        <w:tc>
          <w:tcPr>
            <w:tcW w:type="dxa" w:w="3515"/>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5"/>
              </w:rPr>
              <w:t>代码枚举存在，但代表初始化路径进入 TRACKING</w:t>
            </w:r>
          </w:p>
        </w:tc>
      </w:tr>
      <w:tr>
        <w:trPr>
          <w:cantSplit w:val="true"/>
        </w:trPr>
        <w:tc>
          <w:tcPr>
            <w:tcW w:type="dxa" w:w="2041"/>
            <w:tcMar>
              <w:top w:w="80" w:type="dxa"/>
              <w:start w:w="90" w:type="dxa"/>
              <w:bottom w:w="80" w:type="dxa"/>
              <w:end w:w="90" w:type="dxa"/>
            </w:tcMar>
            <w:vAlign w:val="center"/>
          </w:tcPr>
          <w:p>
            <w:pPr>
              <w:spacing w:after="0"/>
              <w:ind w:firstLine="0"/>
              <w:jc w:val="center"/>
            </w:pPr>
            <w:r>
              <w:rPr>
                <w:rFonts w:ascii="Arial" w:hAnsi="Arial" w:eastAsia="宋体"/>
                <w:color w:val="000000"/>
                <w:sz w:val="15"/>
              </w:rPr>
              <w:t>RUN_BLDC</w:t>
            </w:r>
          </w:p>
        </w:tc>
        <w:tc>
          <w:tcPr>
            <w:tcW w:type="dxa" w:w="3118"/>
            <w:tcMar>
              <w:top w:w="80" w:type="dxa"/>
              <w:start w:w="90" w:type="dxa"/>
              <w:bottom w:w="80" w:type="dxa"/>
              <w:end w:w="90" w:type="dxa"/>
            </w:tcMar>
            <w:vAlign w:val="center"/>
          </w:tcPr>
          <w:p>
            <w:pPr>
              <w:spacing w:after="0"/>
              <w:ind w:firstLine="0"/>
              <w:jc w:val="center"/>
            </w:pPr>
            <w:r>
              <w:rPr>
                <w:rFonts w:ascii="Arial" w:hAnsi="Arial" w:eastAsia="宋体"/>
                <w:color w:val="000000"/>
                <w:sz w:val="15"/>
              </w:rPr>
              <w:t>六步 BLDC 运行路径</w:t>
            </w:r>
          </w:p>
        </w:tc>
        <w:tc>
          <w:tcPr>
            <w:tcW w:type="dxa" w:w="3515"/>
            <w:tcMar>
              <w:top w:w="80" w:type="dxa"/>
              <w:start w:w="90" w:type="dxa"/>
              <w:bottom w:w="80" w:type="dxa"/>
              <w:end w:w="90" w:type="dxa"/>
            </w:tcMar>
            <w:vAlign w:val="center"/>
          </w:tcPr>
          <w:p>
            <w:pPr>
              <w:spacing w:after="0"/>
              <w:ind w:firstLine="0"/>
              <w:jc w:val="left"/>
            </w:pPr>
            <w:r>
              <w:rPr>
                <w:rFonts w:ascii="Arial" w:hAnsi="Arial" w:eastAsia="宋体"/>
                <w:color w:val="000000"/>
                <w:sz w:val="15"/>
              </w:rPr>
              <w:t>与主 FOC RUN 路径并列的可选模式</w:t>
            </w:r>
          </w:p>
        </w:tc>
      </w:tr>
    </w:tbl>
    <w:p>
      <w:pPr>
        <w:spacing w:after="20"/>
      </w:pP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47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功能域</w:t>
            </w:r>
          </w:p>
        </w:tc>
        <w:tc>
          <w:tcPr>
            <w:tcW w:type="dxa" w:w="1814"/>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需求范围</w:t>
            </w:r>
          </w:p>
        </w:tc>
        <w:tc>
          <w:tcPr>
            <w:tcW w:type="dxa" w:w="289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主要输入</w:t>
            </w:r>
          </w:p>
        </w:tc>
        <w:tc>
          <w:tcPr>
            <w:tcW w:type="dxa" w:w="2891"/>
            <w:shd w:fill="D9E2F3"/>
            <w:tcMar>
              <w:top w:w="80" w:type="dxa"/>
              <w:start w:w="90" w:type="dxa"/>
              <w:bottom w:w="80" w:type="dxa"/>
              <w:end w:w="90" w:type="dxa"/>
            </w:tcMar>
            <w:vAlign w:val="center"/>
          </w:tcPr>
          <w:p>
            <w:pPr>
              <w:ind w:firstLine="0"/>
              <w:jc w:val="center"/>
            </w:pPr>
            <w:r>
              <w:rPr>
                <w:rFonts w:ascii="Arial" w:hAnsi="Arial" w:eastAsia="微软雅黑"/>
                <w:b/>
                <w:color w:val="000000"/>
                <w:sz w:val="16"/>
              </w:rPr>
              <w:t>主要输出</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启动与运行许可</w:t>
            </w:r>
          </w:p>
        </w:tc>
        <w:tc>
          <w:tcPr>
            <w:tcW w:type="dxa" w:w="1814"/>
            <w:tcMar>
              <w:top w:w="80" w:type="dxa"/>
              <w:start w:w="90" w:type="dxa"/>
              <w:bottom w:w="80" w:type="dxa"/>
              <w:end w:w="90" w:type="dxa"/>
            </w:tcMar>
            <w:vAlign w:val="center"/>
          </w:tcPr>
          <w:p>
            <w:pPr>
              <w:spacing w:after="0"/>
              <w:ind w:firstLine="0"/>
              <w:jc w:val="left"/>
            </w:pPr>
            <w:r>
              <w:rPr>
                <w:rFonts w:ascii="Arial" w:hAnsi="Arial" w:eastAsia="宋体"/>
                <w:color w:val="000000"/>
                <w:sz w:val="16"/>
              </w:rPr>
              <w:t>MESC-FREQ-01～03</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板级配置、外部请求、安全输入和状态条件</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安全待机、运行目标和状态转换</w:t>
            </w:r>
          </w:p>
        </w:tc>
      </w:tr>
      <w:tr>
        <w:trPr>
          <w:cantSplit w:val="true"/>
        </w:trPr>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感知与启动</w:t>
            </w:r>
          </w:p>
        </w:tc>
        <w:tc>
          <w:tcPr>
            <w:tcW w:type="dxa" w:w="181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MESC-FREQ-04～08</w:t>
            </w:r>
          </w:p>
        </w:tc>
        <w:tc>
          <w:tcPr>
            <w:tcW w:type="dxa" w:w="289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电流、电压、位置信号和电机参数</w:t>
            </w:r>
          </w:p>
        </w:tc>
        <w:tc>
          <w:tcPr>
            <w:tcW w:type="dxa" w:w="289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工程量、转子角度和连续启动结果</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闭环控制与功率输出</w:t>
            </w:r>
          </w:p>
        </w:tc>
        <w:tc>
          <w:tcPr>
            <w:tcW w:type="dxa" w:w="1814"/>
            <w:tcMar>
              <w:top w:w="80" w:type="dxa"/>
              <w:start w:w="90" w:type="dxa"/>
              <w:bottom w:w="80" w:type="dxa"/>
              <w:end w:w="90" w:type="dxa"/>
            </w:tcMar>
            <w:vAlign w:val="center"/>
          </w:tcPr>
          <w:p>
            <w:pPr>
              <w:spacing w:after="0"/>
              <w:ind w:firstLine="0"/>
              <w:jc w:val="left"/>
            </w:pPr>
            <w:r>
              <w:rPr>
                <w:rFonts w:ascii="Arial" w:hAnsi="Arial" w:eastAsia="宋体"/>
                <w:color w:val="000000"/>
                <w:sz w:val="16"/>
              </w:rPr>
              <w:t>MESC-FREQ-09～12</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控制目标、电角度、电气反馈和母线能力</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dq电压、三相PWM和机械响应</w:t>
            </w:r>
          </w:p>
        </w:tc>
      </w:tr>
      <w:tr>
        <w:trPr>
          <w:cantSplit w:val="true"/>
        </w:trPr>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限制与故障处置</w:t>
            </w:r>
          </w:p>
        </w:tc>
        <w:tc>
          <w:tcPr>
            <w:tcW w:type="dxa" w:w="181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MESC-FREQ-13～14</w:t>
            </w:r>
          </w:p>
        </w:tc>
        <w:tc>
          <w:tcPr>
            <w:tcW w:type="dxa" w:w="2891"/>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6"/>
              </w:rPr>
              <w:t>温度、电流、电压、硬件故障和恢复条件</w:t>
            </w:r>
          </w:p>
        </w:tc>
        <w:tc>
          <w:tcPr>
            <w:tcW w:type="dxa" w:w="289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6"/>
              </w:rPr>
              <w:t>降额、关断、错误记录和恢复</w:t>
            </w:r>
          </w:p>
        </w:tc>
      </w:tr>
      <w:tr>
        <w:trPr>
          <w:cantSplit w:val="true"/>
        </w:trPr>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6"/>
              </w:rPr>
              <w:t>通信配置与诊断</w:t>
            </w:r>
          </w:p>
        </w:tc>
        <w:tc>
          <w:tcPr>
            <w:tcW w:type="dxa" w:w="1814"/>
            <w:tcMar>
              <w:top w:w="80" w:type="dxa"/>
              <w:start w:w="90" w:type="dxa"/>
              <w:bottom w:w="80" w:type="dxa"/>
              <w:end w:w="90" w:type="dxa"/>
            </w:tcMar>
            <w:vAlign w:val="center"/>
          </w:tcPr>
          <w:p>
            <w:pPr>
              <w:spacing w:after="0"/>
              <w:ind w:firstLine="0"/>
              <w:jc w:val="left"/>
            </w:pPr>
            <w:r>
              <w:rPr>
                <w:rFonts w:ascii="Arial" w:hAnsi="Arial" w:eastAsia="宋体"/>
                <w:color w:val="000000"/>
                <w:sz w:val="16"/>
              </w:rPr>
              <w:t>MESC-FREQ-15～18</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CAN/终端命令、配置变量和运行数据</w:t>
            </w:r>
          </w:p>
        </w:tc>
        <w:tc>
          <w:tcPr>
            <w:tcW w:type="dxa" w:w="2891"/>
            <w:tcMar>
              <w:top w:w="80" w:type="dxa"/>
              <w:start w:w="90" w:type="dxa"/>
              <w:bottom w:w="80" w:type="dxa"/>
              <w:end w:w="90" w:type="dxa"/>
            </w:tcMar>
            <w:vAlign w:val="center"/>
          </w:tcPr>
          <w:p>
            <w:pPr>
              <w:spacing w:after="0"/>
              <w:ind w:firstLine="0"/>
              <w:jc w:val="left"/>
            </w:pPr>
            <w:r>
              <w:rPr>
                <w:rFonts w:ascii="Arial" w:hAnsi="Arial" w:eastAsia="宋体"/>
                <w:color w:val="000000"/>
                <w:sz w:val="16"/>
              </w:rPr>
              <w:t>控制通信、参数记录和高速样本</w:t>
            </w:r>
          </w:p>
        </w:tc>
      </w:tr>
    </w:tbl>
    <w:p>
      <w:pPr>
        <w:spacing w:after="20"/>
      </w:pPr>
    </w:p>
    <w:p>
      <w:pPr>
        <w:pStyle w:val="2"/>
        <w:ind w:firstLine="0"/>
      </w:pPr>
      <w:r>
        <w:rPr>
          <w:rFonts w:ascii="Arial" w:hAnsi="Arial" w:eastAsia="微软雅黑"/>
          <w:b/>
          <w:color w:val="000000"/>
          <w:sz w:val="28"/>
        </w:rPr>
        <w:t>功能需求</w:t>
      </w:r>
    </w:p>
    <w:p>
      <w:pPr>
        <w:pStyle w:val="3"/>
        <w:ind w:firstLine="0"/>
      </w:pPr>
      <w:r>
        <w:rPr>
          <w:rFonts w:ascii="Arial" w:hAnsi="Arial" w:eastAsia="微软雅黑"/>
          <w:b/>
          <w:color w:val="000000"/>
          <w:sz w:val="28"/>
        </w:rPr>
        <w:t>控制器上电初始化</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MESC-FREQ-01</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完成代表控制器的运行环境、采样与功率输出资源初始化，在三相电流零点校准和安全检查通过前保持逆变桥禁止输出。</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控制器上电、复位或固件重新启动时调用一次。</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MESC_F405RG 板级配置、MP2_V0_1 硬件参数、持久化参数、三相电流零点样本和安全输入。</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已初始化的控制器资源、校准后的电流偏置、有效电机对象以及 TRACKING 安全待机状态。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（1）控制器启动代码配置 STM32F405RG 时钟、存储和异常入口，形成 168 MHz 基础运行环境；</w:t>
      </w:r>
    </w:p>
    <w:p>
      <w:pPr>
        <w:pStyle w:val="affff2"/>
        <w:keepLines/>
        <w:ind w:left="839" w:hanging="420"/>
      </w:pPr>
      <w:r>
        <w:rPr>
          <w:rFonts w:ascii="Arial" w:hAnsi="Arial" w:eastAsia="宋体"/>
          <w:color w:val="000000"/>
          <w:sz w:val="21"/>
        </w:rPr>
        <w:t>（2）板级初始化依次建立 GPIO、DMA、ADC、PWM定时器、慢速定时器、位置与通信接口，形成可调度的硬件资源；</w:t>
      </w:r>
    </w:p>
    <w:p>
      <w:pPr>
        <w:pStyle w:val="affff2"/>
        <w:keepLines/>
        <w:ind w:left="839" w:hanging="420"/>
      </w:pPr>
      <w:r>
        <w:rPr>
          <w:rFonts w:ascii="Arial" w:hAnsi="Arial" w:eastAsia="宋体"/>
          <w:color w:val="000000"/>
          <w:sz w:val="21"/>
        </w:rPr>
        <w:t>（3）硬件配置装载 MP2 的采样比例、PWM频率、死区和绝对保护边界，形成统一测量与保护基准；</w:t>
      </w:r>
    </w:p>
    <w:p>
      <w:pPr>
        <w:pStyle w:val="affff2"/>
        <w:keepLines/>
        <w:ind w:left="839" w:hanging="420"/>
      </w:pPr>
      <w:r>
        <w:rPr>
          <w:rFonts w:ascii="Arial" w:hAnsi="Arial" w:eastAsia="宋体"/>
          <w:color w:val="000000"/>
          <w:sz w:val="21"/>
        </w:rPr>
        <w:t>（4）初始化状态在功率级保持禁止的条件下累计 1000 组三相电流样本，形成 Iu、Iv、Iw 零点偏置；</w:t>
      </w:r>
    </w:p>
    <w:p>
      <w:pPr>
        <w:pStyle w:val="affff2"/>
        <w:keepLines/>
        <w:ind w:left="839" w:hanging="420"/>
      </w:pPr>
      <w:r>
        <w:rPr>
          <w:rFonts w:ascii="Arial" w:hAnsi="Arial" w:eastAsia="宋体"/>
          <w:color w:val="000000"/>
          <w:sz w:val="21"/>
        </w:rPr>
        <w:t>（5）状态机检查三项偏置是否位于 1500～2600 ADC 计数范围；有效时进入 TRACKING，无效时关闭输出并登记启动错误。</w:t>
      </w:r>
    </w:p>
    <w:p>
      <w:pPr>
        <w:pStyle w:val="3"/>
        <w:ind w:firstLine="0"/>
      </w:pPr>
      <w:r>
        <w:rPr>
          <w:rFonts w:ascii="Arial" w:hAnsi="Arial" w:eastAsia="微软雅黑"/>
          <w:b/>
          <w:color w:val="000000"/>
          <w:sz w:val="28"/>
        </w:rPr>
        <w:t>控制请求采集与安全联锁</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MESC-FREQ-02</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汇聚模拟油门、制动、RCPWM、UART和CAN请求，并在急停、输入超时或安全启动条件不满足时禁止形成有效驱动命令。</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100 Hz 慢速控制周期到期，或者通信接口收到新的控制请求时。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油门/制动ADC值、900～2100 μs RCPWM脉宽、UART/CAN请求、Kill输入、输入映射和正负限值。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归一化控制请求、输入有效状态以及 KILLSWITCH、SAFESTART 等运行许可状态。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（1）输入采集模块按目标配置读取本地模拟量、脉宽输入和通信请求，形成各输入源的当前值与更新时间；</w:t>
      </w:r>
    </w:p>
    <w:p>
      <w:pPr>
        <w:pStyle w:val="affff2"/>
        <w:keepLines/>
        <w:ind w:left="839" w:hanging="420"/>
      </w:pPr>
      <w:r>
        <w:rPr>
          <w:rFonts w:ascii="Arial" w:hAnsi="Arial" w:eastAsia="宋体"/>
          <w:color w:val="000000"/>
          <w:sz w:val="21"/>
        </w:rPr>
        <w:t>（2）输入换算模块对每个输入应用零点、量程、死区、方向和正负限值，形成统一的 -1～1 候选请求；</w:t>
      </w:r>
    </w:p>
    <w:p>
      <w:pPr>
        <w:pStyle w:val="affff2"/>
        <w:keepLines/>
        <w:ind w:left="839" w:hanging="420"/>
      </w:pPr>
      <w:r>
        <w:rPr>
          <w:rFonts w:ascii="Arial" w:hAnsi="Arial" w:eastAsia="宋体"/>
          <w:color w:val="000000"/>
          <w:sz w:val="21"/>
        </w:rPr>
        <w:t>（3）有效性检查比较通信更新时间并读取 Kill 状态，清除超时输入并形成能够覆盖普通命令的停机条件；</w:t>
      </w:r>
    </w:p>
    <w:p>
      <w:pPr>
        <w:pStyle w:val="affff2"/>
        <w:keepLines/>
        <w:ind w:left="839" w:hanging="420"/>
      </w:pPr>
      <w:r>
        <w:rPr>
          <w:rFonts w:ascii="Arial" w:hAnsi="Arial" w:eastAsia="宋体"/>
          <w:color w:val="000000"/>
          <w:sz w:val="21"/>
        </w:rPr>
        <w:t>（4）输入组合逻辑按照单油门、油门加制动或车辆映射方式合并候选请求，形成转矩、速度、占空比或位置目标；</w:t>
      </w:r>
    </w:p>
    <w:p>
      <w:pPr>
        <w:pStyle w:val="affff2"/>
        <w:keepLines/>
        <w:ind w:left="839" w:hanging="420"/>
      </w:pPr>
      <w:r>
        <w:rPr>
          <w:rFonts w:ascii="Arial" w:hAnsi="Arial" w:eastAsia="宋体"/>
          <w:color w:val="000000"/>
          <w:sz w:val="21"/>
        </w:rPr>
        <w:t>（5）安全联锁核对初始化、Kill、安全启动和应用状态；条件齐备时向状态机提交运行请求，否则保持 TRACKING 和功率禁止。</w:t>
      </w:r>
    </w:p>
    <w:p>
      <w:pPr>
        <w:pStyle w:val="3"/>
        <w:ind w:firstLine="0"/>
      </w:pPr>
      <w:r>
        <w:rPr>
          <w:rFonts w:ascii="Arial" w:hAnsi="Arial" w:eastAsia="微软雅黑"/>
          <w:b/>
          <w:color w:val="000000"/>
          <w:sz w:val="28"/>
        </w:rPr>
        <w:t>运行状态与周期调度</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MESC-FREQ-03</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按照快速控制周期、PWM更新事件和100 Hz慢速周期组织控制任务，并管理初始化、待机、测量、运行、制动、故障和恢复状态。</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控制器初始化完成且ADC、TIM1和TIM2定时基准运行时持续执行。</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定时事件、控制请求、传感有效状态、MotorState、错误位和恢复条件。</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确定的任务执行顺序、更新后的MotorState、运行许可和下一控制周期目标。</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（1）ADC同步事件触发快速控制路径，依次冻结测量、更新角度和计算电流控制，形成下一PWM区间的电压目标；</w:t>
      </w:r>
    </w:p>
    <w:p>
      <w:pPr>
        <w:pStyle w:val="affff2"/>
        <w:keepLines/>
        <w:ind w:left="839" w:hanging="420"/>
      </w:pPr>
      <w:r>
        <w:rPr>
          <w:rFonts w:ascii="Arial" w:hAnsi="Arial" w:eastAsia="宋体"/>
          <w:color w:val="000000"/>
          <w:sz w:val="21"/>
        </w:rPr>
        <w:t>（2）TIM1更新事件在中心对齐计数换向处装载三相比较值，形成与采样时刻分离的功率输出更新；</w:t>
      </w:r>
    </w:p>
    <w:p>
      <w:pPr>
        <w:pStyle w:val="affff2"/>
        <w:keepLines/>
        <w:ind w:left="839" w:hanging="420"/>
      </w:pPr>
      <w:r>
        <w:rPr>
          <w:rFonts w:ascii="Arial" w:hAnsi="Arial" w:eastAsia="宋体"/>
          <w:color w:val="000000"/>
          <w:sz w:val="21"/>
        </w:rPr>
        <w:t>（3）TIM2以100 Hz调用慢速控制路径，汇聚输入、计算外环、更新温度限值和状态条件，形成Id/Iq目标；</w:t>
      </w:r>
    </w:p>
    <w:p>
      <w:pPr>
        <w:pStyle w:val="affff2"/>
        <w:keepLines/>
        <w:ind w:left="839" w:hanging="420"/>
      </w:pPr>
      <w:r>
        <w:rPr>
          <w:rFonts w:ascii="Arial" w:hAnsi="Arial" w:eastAsia="宋体"/>
          <w:color w:val="000000"/>
          <w:sz w:val="21"/>
        </w:rPr>
        <w:t>（4）状态机根据运行许可和角度来源在 INITIALISING、TRACKING、MEASURING、RUN 与 SLAMBRAKE 之间转换，形成对应输出策略；</w:t>
      </w:r>
    </w:p>
    <w:p>
      <w:pPr>
        <w:pStyle w:val="affff2"/>
        <w:keepLines/>
        <w:ind w:left="839" w:hanging="420"/>
      </w:pPr>
      <w:r>
        <w:rPr>
          <w:rFonts w:ascii="Arial" w:hAnsi="Arial" w:eastAsia="宋体"/>
          <w:color w:val="000000"/>
          <w:sz w:val="21"/>
        </w:rPr>
        <w:t>（5）任一关键异常把状态转入 ERROR 并禁止输出；请求回零且异常消失后进入 RECOVERING，再返回 TRACKING。</w:t>
      </w:r>
    </w:p>
    <w:p>
      <w:pPr>
        <w:pStyle w:val="3"/>
        <w:ind w:firstLine="0"/>
      </w:pPr>
      <w:r>
        <w:rPr>
          <w:rFonts w:ascii="Arial" w:hAnsi="Arial" w:eastAsia="微软雅黑"/>
          <w:b/>
          <w:color w:val="000000"/>
          <w:sz w:val="28"/>
        </w:rPr>
        <w:t>电流电压同步采集</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MESC-FREQ-04</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在与中心对齐PWM固定相位关系的时刻采集三相电流、母线电压和相电压，并转换为控制与保护使用的工程量。</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TIM1 的 CCR4/OC4REF 触发 ADC1～ADC3 注入组转换并产生转换完成事件时。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ADC1～ADC3转换值、Iu/Iv/Iw零点偏置、0.33 mΩ分流电阻、10.5倍运放增益和母线分压参数。</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以安培和伏特表示的三相电流、母线/相电压以及采样越界状态。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（1）TIM1在规定比较点触发三路ADC注入组，使功率开关状态与采样时刻保持确定关系；</w:t>
      </w:r>
    </w:p>
    <w:p>
      <w:pPr>
        <w:pStyle w:val="affff2"/>
        <w:keepLines/>
        <w:ind w:left="839" w:hanging="420"/>
      </w:pPr>
      <w:r>
        <w:rPr>
          <w:rFonts w:ascii="Arial" w:hAnsi="Arial" w:eastAsia="宋体"/>
          <w:color w:val="000000"/>
          <w:sz w:val="21"/>
        </w:rPr>
        <w:t>（2）ADC中断读取三相电流、母线电压和相电压通道，形成同一PWM周期的原始测量快照；</w:t>
      </w:r>
    </w:p>
    <w:p>
      <w:pPr>
        <w:pStyle w:val="affff2"/>
        <w:keepLines/>
        <w:ind w:left="839" w:hanging="420"/>
      </w:pPr>
      <w:r>
        <w:rPr>
          <w:rFonts w:ascii="Arial" w:hAnsi="Arial" w:eastAsia="宋体"/>
          <w:color w:val="000000"/>
          <w:sz w:val="21"/>
        </w:rPr>
        <w:t>（3）电流换算扣除启动时获得的三相零点并应用分流与放大系数，形成 Iu、Iv、Iw 工程量；</w:t>
      </w:r>
    </w:p>
    <w:p>
      <w:pPr>
        <w:pStyle w:val="affff2"/>
        <w:keepLines/>
        <w:ind w:left="839" w:hanging="420"/>
      </w:pPr>
      <w:r>
        <w:rPr>
          <w:rFonts w:ascii="Arial" w:hAnsi="Arial" w:eastAsia="宋体"/>
          <w:color w:val="000000"/>
          <w:sz w:val="21"/>
        </w:rPr>
        <w:t>（4）电压换算应用母线和相电压分压系数，形成 Vbus、Vu、Vv、Vw 工程量；</w:t>
      </w:r>
    </w:p>
    <w:p>
      <w:pPr>
        <w:pStyle w:val="affff2"/>
        <w:keepLines/>
        <w:ind w:left="839" w:hanging="420"/>
      </w:pPr>
      <w:r>
        <w:rPr>
          <w:rFonts w:ascii="Arial" w:hAnsi="Arial" w:eastAsia="宋体"/>
          <w:color w:val="000000"/>
          <w:sz w:val="21"/>
        </w:rPr>
        <w:t>（5）采样检查比较模拟看门狗和软件边界；有效数据送入位置、FOC和保护路径，越界数据触发功率关断。</w:t>
      </w:r>
    </w:p>
    <w:p>
      <w:pPr>
        <w:pStyle w:val="3"/>
        <w:ind w:firstLine="0"/>
      </w:pPr>
      <w:r>
        <w:rPr>
          <w:rFonts w:ascii="Arial" w:hAnsi="Arial" w:eastAsia="微软雅黑"/>
          <w:b/>
          <w:color w:val="000000"/>
          <w:sz w:val="28"/>
        </w:rPr>
        <w:t>电机参数识别</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MESC-FREQ-05</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通过受限电压和电流激励识别定子电阻、d/q轴电感、磁链和可选位置传感特征，为控制增益与位置估计提供参数。</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操作员发出测量命令，且电机停止、功率级和母线条件允许测量时。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测量类型、受限测试电流/电压、同步电流电压样本、硬件量程和测量超时。</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R、Ld、Lq、磁链和可选HFI/霍尔参数，以及测量完成或失败状态。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（1）测量管理器检查电机静止、母线电压和量程条件，满足条件后切换到 MEASURING 并建立受限激励；</w:t>
      </w:r>
    </w:p>
    <w:p>
      <w:pPr>
        <w:pStyle w:val="affff2"/>
        <w:keepLines/>
        <w:ind w:left="839" w:hanging="420"/>
      </w:pPr>
      <w:r>
        <w:rPr>
          <w:rFonts w:ascii="Arial" w:hAnsi="Arial" w:eastAsia="宋体"/>
          <w:color w:val="000000"/>
          <w:sz w:val="21"/>
        </w:rPr>
        <w:t>（2）电阻阶段沿指定轴施加稳定电流并采集稳态电压，依据电压电流关系形成定子电阻候选值；</w:t>
      </w:r>
    </w:p>
    <w:p>
      <w:pPr>
        <w:pStyle w:val="affff2"/>
        <w:keepLines/>
        <w:ind w:left="839" w:hanging="420"/>
      </w:pPr>
      <w:r>
        <w:rPr>
          <w:rFonts w:ascii="Arial" w:hAnsi="Arial" w:eastAsia="宋体"/>
          <w:color w:val="000000"/>
          <w:sz w:val="21"/>
        </w:rPr>
        <w:t>（3）电感阶段沿d轴和q轴施加受限变化电压并观测电流斜率，形成 Ld 与 Lq 候选值；</w:t>
      </w:r>
    </w:p>
    <w:p>
      <w:pPr>
        <w:pStyle w:val="affff2"/>
        <w:keepLines/>
        <w:ind w:left="839" w:hanging="420"/>
      </w:pPr>
      <w:r>
        <w:rPr>
          <w:rFonts w:ascii="Arial" w:hAnsi="Arial" w:eastAsia="宋体"/>
          <w:color w:val="000000"/>
          <w:sz w:val="21"/>
        </w:rPr>
        <w:t>（4）磁链阶段以受限开环或闭环方式驱动电机并积分反电势，形成磁链候选值及有效范围；</w:t>
      </w:r>
    </w:p>
    <w:p>
      <w:pPr>
        <w:pStyle w:val="affff2"/>
        <w:keepLines/>
        <w:ind w:left="839" w:hanging="420"/>
      </w:pPr>
      <w:r>
        <w:rPr>
          <w:rFonts w:ascii="Arial" w:hAnsi="Arial" w:eastAsia="宋体"/>
          <w:color w:val="000000"/>
          <w:sz w:val="21"/>
        </w:rPr>
        <w:t>（5）结果检查比较参数范围和过程状态；有效参数写入电机对象并重新计算控制增益，失败时撤销激励并关闭PWM。</w:t>
      </w:r>
    </w:p>
    <w:p>
      <w:pPr>
        <w:pStyle w:val="3"/>
        <w:ind w:firstLine="0"/>
      </w:pPr>
      <w:r>
        <w:rPr>
          <w:rFonts w:ascii="Arial" w:hAnsi="Arial" w:eastAsia="微软雅黑"/>
          <w:b/>
          <w:color w:val="000000"/>
          <w:sz w:val="28"/>
        </w:rPr>
        <w:t>转子位置与速度获取</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MESC-FREQ-06</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根据目标配置从霍尔、增量/绝对编码器或无感磁链观测获得连续电角度和电角速度，并向控制环提供统一角度。</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快速控制周期执行，且所选位置方式已经初始化并取得新测量时。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霍尔三位状态、编码器计数或位置帧、相电压电流、电机R/L/磁链参数、零位和极对数。</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FOCAngle、eHz、机械位置以及位置来源和有效状态。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（1）位置管理器读取当前传感模式和对应测量，确定本周期使用霍尔、编码器或无感观测路径；</w:t>
      </w:r>
    </w:p>
    <w:p>
      <w:pPr>
        <w:pStyle w:val="affff2"/>
        <w:keepLines/>
        <w:ind w:left="839" w:hanging="420"/>
      </w:pPr>
      <w:r>
        <w:rPr>
          <w:rFonts w:ascii="Arial" w:hAnsi="Arial" w:eastAsia="宋体"/>
          <w:color w:val="000000"/>
          <w:sz w:val="21"/>
        </w:rPr>
        <w:t>（2）霍尔路径将三位状态映射为扇区中心角并利用边沿间隔插值，形成连续电角度和速度；</w:t>
      </w:r>
    </w:p>
    <w:p>
      <w:pPr>
        <w:pStyle w:val="affff2"/>
        <w:keepLines/>
        <w:ind w:left="839" w:hanging="420"/>
      </w:pPr>
      <w:r>
        <w:rPr>
          <w:rFonts w:ascii="Arial" w:hAnsi="Arial" w:eastAsia="宋体"/>
          <w:color w:val="000000"/>
          <w:sz w:val="21"/>
        </w:rPr>
        <w:t>（3）编码器路径校验计数或串行帧并应用零位、方向和极对数换算，形成机械角与电角度；</w:t>
      </w:r>
    </w:p>
    <w:p>
      <w:pPr>
        <w:pStyle w:val="affff2"/>
        <w:keepLines/>
        <w:ind w:left="839" w:hanging="420"/>
      </w:pPr>
      <w:r>
        <w:rPr>
          <w:rFonts w:ascii="Arial" w:hAnsi="Arial" w:eastAsia="宋体"/>
          <w:color w:val="000000"/>
          <w:sz w:val="21"/>
        </w:rPr>
        <w:t>（4）无感路径从定子电压中补偿电阻和电感压降并积分αβ磁链，由磁链矢量形成电角度和PLL速度；</w:t>
      </w:r>
    </w:p>
    <w:p>
      <w:pPr>
        <w:pStyle w:val="affff2"/>
        <w:keepLines/>
        <w:ind w:left="839" w:hanging="420"/>
      </w:pPr>
      <w:r>
        <w:rPr>
          <w:rFonts w:ascii="Arial" w:hAnsi="Arial" w:eastAsia="宋体"/>
          <w:color w:val="000000"/>
          <w:sz w:val="21"/>
        </w:rPr>
        <w:t>（5）统一接口检查跳变、超时和观测幅值；有效结果送入Park变换，失效结果触发启动、降级或故障处理。</w:t>
      </w:r>
    </w:p>
    <w:p>
      <w:pPr>
        <w:pStyle w:val="3"/>
        <w:ind w:firstLine="0"/>
      </w:pPr>
      <w:r>
        <w:rPr>
          <w:rFonts w:ascii="Arial" w:hAnsi="Arial" w:eastAsia="微软雅黑"/>
          <w:b/>
          <w:color w:val="000000"/>
          <w:sz w:val="28"/>
        </w:rPr>
        <w:t>静止与低速启动</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MESC-FREQ-07</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在磁链观测尚不能可靠工作的静止或低速区建立转子电角度，并在角度可信后平滑转入正常闭环运行。</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状态机处于TRACKING并收到有效运行请求，且配置选择HFI、霍尔、编码器或开环启动方式时。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HFI注入参数、霍尔/编码器状态、开环启动参数、dq电流响应、速度和安全许可。</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可信初始电角度、启动阶段状态以及向RUN和高速角度来源的连续移交结果。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（1）启动管理器依据配置和可用位置设备选择启动策略，形成HFI45、霍尔、编码器或开环启动路径；</w:t>
      </w:r>
    </w:p>
    <w:p>
      <w:pPr>
        <w:pStyle w:val="affff2"/>
        <w:keepLines/>
        <w:ind w:left="839" w:hanging="420"/>
      </w:pPr>
      <w:r>
        <w:rPr>
          <w:rFonts w:ascii="Arial" w:hAnsi="Arial" w:eastAsia="宋体"/>
          <w:color w:val="000000"/>
          <w:sz w:val="21"/>
        </w:rPr>
        <w:t>（2）代表HFI45路径在dq电压中叠加受限高频分量并同步采集电流差分，形成转子凸极方向误差信号；</w:t>
      </w:r>
    </w:p>
    <w:p>
      <w:pPr>
        <w:pStyle w:val="affff2"/>
        <w:keepLines/>
        <w:ind w:left="839" w:hanging="420"/>
      </w:pPr>
      <w:r>
        <w:rPr>
          <w:rFonts w:ascii="Arial" w:hAnsi="Arial" w:eastAsia="宋体"/>
          <w:color w:val="000000"/>
          <w:sz w:val="21"/>
        </w:rPr>
        <w:t>（3）角度估计利用误差信号修正注入参考轴并辨识正负磁极，形成无180度歧义的低速电角度；</w:t>
      </w:r>
    </w:p>
    <w:p>
      <w:pPr>
        <w:pStyle w:val="affff2"/>
        <w:keepLines/>
        <w:ind w:left="839" w:hanging="420"/>
      </w:pPr>
      <w:r>
        <w:rPr>
          <w:rFonts w:ascii="Arial" w:hAnsi="Arial" w:eastAsia="宋体"/>
          <w:color w:val="000000"/>
          <w:sz w:val="21"/>
        </w:rPr>
        <w:t>（4）启动路径持续检查相电流、母线、温度和位置一致性，使任何保护条件都能中止激励并返回安全状态；</w:t>
      </w:r>
    </w:p>
    <w:p>
      <w:pPr>
        <w:pStyle w:val="affff2"/>
        <w:keepLines/>
        <w:ind w:left="839" w:hanging="420"/>
      </w:pPr>
      <w:r>
        <w:rPr>
          <w:rFonts w:ascii="Arial" w:hAnsi="Arial" w:eastAsia="宋体"/>
          <w:color w:val="000000"/>
          <w:sz w:val="21"/>
        </w:rPr>
        <w:t>（5）当速度和磁链观测置信度达到切换条件时逐步减小启动辅助并移交角度来源，形成连续RUN状态。</w:t>
      </w:r>
    </w:p>
    <w:p>
      <w:pPr>
        <w:pStyle w:val="3"/>
        <w:ind w:firstLine="0"/>
      </w:pPr>
      <w:r>
        <w:rPr>
          <w:rFonts w:ascii="Arial" w:hAnsi="Arial" w:eastAsia="微软雅黑"/>
          <w:b/>
          <w:color w:val="000000"/>
          <w:sz w:val="28"/>
        </w:rPr>
        <w:t>旋转跟踪与再启动</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MESC-FREQ-08</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在PWM禁止或驱动请求重新建立时跟踪仍在旋转的电机，使控制器以连续电压和角度重新进入闭环运行。</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系统处于TRACKING，或者运行命令撤销后检测到相电压表明电机仍在旋转时。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三相相电压、母线电压、磁链参数、当前旋转方向、控制请求和dq电流限值。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被跟踪的电角度和速度、预装的PI积分状态以及无电压突变的再启动结果。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（1）跟踪路径保持PWM禁止并采集三相相电压，形成不受控制器调制影响的旋转电机反电势；</w:t>
      </w:r>
    </w:p>
    <w:p>
      <w:pPr>
        <w:pStyle w:val="affff2"/>
        <w:keepLines/>
        <w:ind w:left="839" w:hanging="420"/>
      </w:pPr>
      <w:r>
        <w:rPr>
          <w:rFonts w:ascii="Arial" w:hAnsi="Arial" w:eastAsia="宋体"/>
          <w:color w:val="000000"/>
          <w:sz w:val="21"/>
        </w:rPr>
        <w:t>（2）电压变换把三相相电压转换为αβ分量并送入磁链观测，形成当前电角度、速度和方向；</w:t>
      </w:r>
    </w:p>
    <w:p>
      <w:pPr>
        <w:pStyle w:val="affff2"/>
        <w:keepLines/>
        <w:ind w:left="839" w:hanging="420"/>
      </w:pPr>
      <w:r>
        <w:rPr>
          <w:rFonts w:ascii="Arial" w:hAnsi="Arial" w:eastAsia="宋体"/>
          <w:color w:val="000000"/>
          <w:sz w:val="21"/>
        </w:rPr>
        <w:t>（3）dq变换将测得相电压投影到转子坐标系，形成电流调节器恢复时需要的电压初值；</w:t>
      </w:r>
    </w:p>
    <w:p>
      <w:pPr>
        <w:pStyle w:val="affff2"/>
        <w:keepLines/>
        <w:ind w:left="839" w:hanging="420"/>
      </w:pPr>
      <w:r>
        <w:rPr>
          <w:rFonts w:ascii="Arial" w:hAnsi="Arial" w:eastAsia="宋体"/>
          <w:color w:val="000000"/>
          <w:sz w:val="21"/>
        </w:rPr>
        <w:t>（4）再启动逻辑把dq电压预装到PI积分项并核对方向、速度和母线条件，形成连续接管条件；</w:t>
      </w:r>
    </w:p>
    <w:p>
      <w:pPr>
        <w:pStyle w:val="affff2"/>
        <w:keepLines/>
        <w:ind w:left="839" w:hanging="420"/>
      </w:pPr>
      <w:r>
        <w:rPr>
          <w:rFonts w:ascii="Arial" w:hAnsi="Arial" w:eastAsia="宋体"/>
          <w:color w:val="000000"/>
          <w:sz w:val="21"/>
        </w:rPr>
        <w:t>（5）运行许可有效时状态机恢复PWM并进入RUN；观测不可靠或请求撤销时继续TRACKING并保持禁止输出。</w:t>
      </w:r>
    </w:p>
    <w:p>
      <w:pPr>
        <w:pStyle w:val="3"/>
        <w:ind w:firstLine="0"/>
      </w:pPr>
      <w:r>
        <w:rPr>
          <w:rFonts w:ascii="Arial" w:hAnsi="Arial" w:eastAsia="微软雅黑"/>
          <w:b/>
          <w:color w:val="000000"/>
          <w:sz w:val="28"/>
        </w:rPr>
        <w:t>磁场定向电流控制</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MESC-FREQ-09</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在转子坐标系内调节d轴磁链电流和q轴转矩电流，形成满足母线能力和积分抗饱和约束的dq电压指令。</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快速控制周期取得有效三相电流、母线电压、转子角度和Id/Iq目标时。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Iu/Iv/Iw、FOCAngle、Id/Iq目标、R/Ld/Lq、控制带宽、母线电压和电流限值。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Id/Iq反馈、Vd/Vq指令、积分状态、电压圆限制和饱和状态。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（1）Clarke变换把三相电流转换为αβ电流，形成与定子坐标系一致的两轴反馈；</w:t>
      </w:r>
    </w:p>
    <w:p>
      <w:pPr>
        <w:pStyle w:val="affff2"/>
        <w:keepLines/>
        <w:ind w:left="839" w:hanging="420"/>
      </w:pPr>
      <w:r>
        <w:rPr>
          <w:rFonts w:ascii="Arial" w:hAnsi="Arial" w:eastAsia="宋体"/>
          <w:color w:val="000000"/>
          <w:sz w:val="21"/>
        </w:rPr>
        <w:t>（2）Park变换使用当前FOCAngle旋转αβ电流，形成磁链轴Id和转矩轴Iq反馈；</w:t>
      </w:r>
    </w:p>
    <w:p>
      <w:pPr>
        <w:pStyle w:val="affff2"/>
        <w:keepLines/>
        <w:ind w:left="839" w:hanging="420"/>
      </w:pPr>
      <w:r>
        <w:rPr>
          <w:rFonts w:ascii="Arial" w:hAnsi="Arial" w:eastAsia="宋体"/>
          <w:color w:val="000000"/>
          <w:sz w:val="21"/>
        </w:rPr>
        <w:t>（3）电流调节器比较Id/Iq目标与反馈并按R、Ld、Lq和带宽更新串联PI，形成未限幅Vd/Vq；</w:t>
      </w:r>
    </w:p>
    <w:p>
      <w:pPr>
        <w:pStyle w:val="affff2"/>
        <w:keepLines/>
        <w:ind w:left="839" w:hanging="420"/>
      </w:pPr>
      <w:r>
        <w:rPr>
          <w:rFonts w:ascii="Arial" w:hAnsi="Arial" w:eastAsia="宋体"/>
          <w:color w:val="000000"/>
          <w:sz w:val="21"/>
        </w:rPr>
        <w:t>（4）电压约束依据Vbus计算可实现电压圆并限制Vd/Vq，同时钳制积分状态以防止饱和累积；</w:t>
      </w:r>
    </w:p>
    <w:p>
      <w:pPr>
        <w:pStyle w:val="affff2"/>
        <w:keepLines/>
        <w:ind w:left="839" w:hanging="420"/>
      </w:pPr>
      <w:r>
        <w:rPr>
          <w:rFonts w:ascii="Arial" w:hAnsi="Arial" w:eastAsia="宋体"/>
          <w:color w:val="000000"/>
          <w:sz w:val="21"/>
        </w:rPr>
        <w:t>（5）控制结果输出受限Vd/Vq、Id/Iq和饱和程度，形成逆变换、弱磁与诊断共同使用的快速环状态。</w:t>
      </w:r>
    </w:p>
    <w:p>
      <w:pPr>
        <w:pStyle w:val="3"/>
        <w:ind w:firstLine="0"/>
      </w:pPr>
      <w:r>
        <w:rPr>
          <w:rFonts w:ascii="Arial" w:hAnsi="Arial" w:eastAsia="微软雅黑"/>
          <w:b/>
          <w:color w:val="000000"/>
          <w:sz w:val="28"/>
        </w:rPr>
        <w:t>转矩速度占空比与位置控制</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MESC-FREQ-10</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依据所选运行模式把操作请求转换为Id/Iq目标，使电机按照转矩、速度、占空比或位置目标运行。</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状态机进入RUN且控制请求、位置/速度反馈和模式配置有效时。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归一化操作请求、ControlMode、eHz、位置反馈、外环参数、正负电流和运动限值。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受限Id/Iq目标、外环积分状态、位置到达状态和当前控制模式。</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（1）模式管理器读取控制模式和归一化请求，形成转矩、速度、占空比或位置目标；</w:t>
      </w:r>
    </w:p>
    <w:p>
      <w:pPr>
        <w:pStyle w:val="affff2"/>
        <w:keepLines/>
        <w:ind w:left="839" w:hanging="420"/>
      </w:pPr>
      <w:r>
        <w:rPr>
          <w:rFonts w:ascii="Arial" w:hAnsi="Arial" w:eastAsia="宋体"/>
          <w:color w:val="000000"/>
          <w:sz w:val="21"/>
        </w:rPr>
        <w:t>（2）转矩模式按照正负电流限制直接形成q轴电流目标，产生快速转矩响应；</w:t>
      </w:r>
    </w:p>
    <w:p>
      <w:pPr>
        <w:pStyle w:val="affff2"/>
        <w:keepLines/>
        <w:ind w:left="839" w:hanging="420"/>
      </w:pPr>
      <w:r>
        <w:rPr>
          <w:rFonts w:ascii="Arial" w:hAnsi="Arial" w:eastAsia="宋体"/>
          <w:color w:val="000000"/>
          <w:sz w:val="21"/>
        </w:rPr>
        <w:t>（3）速度和占空比模式比较目标与速度或调制反馈并更新外环，形成受动态约束的q轴目标；</w:t>
      </w:r>
    </w:p>
    <w:p>
      <w:pPr>
        <w:pStyle w:val="affff2"/>
        <w:keepLines/>
        <w:ind w:left="839" w:hanging="420"/>
      </w:pPr>
      <w:r>
        <w:rPr>
          <w:rFonts w:ascii="Arial" w:hAnsi="Arial" w:eastAsia="宋体"/>
          <w:color w:val="000000"/>
          <w:sz w:val="21"/>
        </w:rPr>
        <w:t>（4）位置模式比较设定位置与PLL角度并计算位置PID，形成带死区和正负限值的q轴目标；</w:t>
      </w:r>
    </w:p>
    <w:p>
      <w:pPr>
        <w:pStyle w:val="affff2"/>
        <w:keepLines/>
        <w:ind w:left="839" w:hanging="420"/>
      </w:pPr>
      <w:r>
        <w:rPr>
          <w:rFonts w:ascii="Arial" w:hAnsi="Arial" w:eastAsia="宋体"/>
          <w:color w:val="000000"/>
          <w:sz w:val="21"/>
        </w:rPr>
        <w:t>（5）目标协调应用斜率、相电流、功率和安全限值后更新Id/Iq请求，形成下一快速控制周期输入。</w:t>
      </w:r>
    </w:p>
    <w:p>
      <w:pPr>
        <w:pStyle w:val="3"/>
        <w:ind w:firstLine="0"/>
      </w:pPr>
      <w:r>
        <w:rPr>
          <w:rFonts w:ascii="Arial" w:hAnsi="Arial" w:eastAsia="微软雅黑"/>
          <w:b/>
          <w:color w:val="000000"/>
          <w:sz w:val="28"/>
        </w:rPr>
        <w:t>MTPA与弱磁调节</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MESC-FREQ-11</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在总相电流和可用电压约束内协调d/q轴目标，以降低给定转矩所需电流或在高转速区维持可用转矩。</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电机处于RUN，且目标配置启用MTPA或弱磁功能时。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Iq目标、Ld/Lq、磁链、电压利用率、母线电压、相电流限值和弱磁配置。</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MTPA或弱磁Id目标、回退后的Iq目标以及电压裕量状态。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（1）MTPA路径依据电感差、磁链和Iq请求计算负Id候选值，形成给定转矩下的效率优化目标；</w:t>
      </w:r>
    </w:p>
    <w:p>
      <w:pPr>
        <w:pStyle w:val="affff2"/>
        <w:keepLines/>
        <w:ind w:left="839" w:hanging="420"/>
      </w:pPr>
      <w:r>
        <w:rPr>
          <w:rFonts w:ascii="Arial" w:hAnsi="Arial" w:eastAsia="宋体"/>
          <w:color w:val="000000"/>
          <w:sz w:val="21"/>
        </w:rPr>
        <w:t>（2）弱磁路径比较当前调制占空比与阈值并更新负Id，形成高转速区的磁链削弱目标；</w:t>
      </w:r>
    </w:p>
    <w:p>
      <w:pPr>
        <w:pStyle w:val="affff2"/>
        <w:keepLines/>
        <w:ind w:left="839" w:hanging="420"/>
      </w:pPr>
      <w:r>
        <w:rPr>
          <w:rFonts w:ascii="Arial" w:hAnsi="Arial" w:eastAsia="宋体"/>
          <w:color w:val="000000"/>
          <w:sz w:val="21"/>
        </w:rPr>
        <w:t>（3）电流协调在Id与Iq之间分配总相电流预算，形成满足平方和边界的两轴目标；</w:t>
      </w:r>
    </w:p>
    <w:p>
      <w:pPr>
        <w:pStyle w:val="affff2"/>
        <w:keepLines/>
        <w:ind w:left="839" w:hanging="420"/>
      </w:pPr>
      <w:r>
        <w:rPr>
          <w:rFonts w:ascii="Arial" w:hAnsi="Arial" w:eastAsia="宋体"/>
          <w:color w:val="000000"/>
          <w:sz w:val="21"/>
        </w:rPr>
        <w:t>（4）电压协调读取电压圆饱和程度并回退q轴转矩请求，避免弱磁目标占用全部可用电压；</w:t>
      </w:r>
    </w:p>
    <w:p>
      <w:pPr>
        <w:pStyle w:val="affff2"/>
        <w:keepLines/>
        <w:ind w:left="839" w:hanging="420"/>
      </w:pPr>
      <w:r>
        <w:rPr>
          <w:rFonts w:ascii="Arial" w:hAnsi="Arial" w:eastAsia="宋体"/>
          <w:color w:val="000000"/>
          <w:sz w:val="21"/>
        </w:rPr>
        <w:t>（5）目标滤波限制Id/Iq变化率并提交电流控制器，形成连续的效率或扩速运行状态。</w:t>
      </w:r>
    </w:p>
    <w:p>
      <w:pPr>
        <w:pStyle w:val="3"/>
        <w:ind w:firstLine="0"/>
      </w:pPr>
      <w:r>
        <w:rPr>
          <w:rFonts w:ascii="Arial" w:hAnsi="Arial" w:eastAsia="微软雅黑"/>
          <w:b/>
          <w:color w:val="000000"/>
          <w:sz w:val="28"/>
        </w:rPr>
        <w:t>三相PWM与功率级驱动</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MESC-FREQ-12</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把dq电压指令转换为三相桥臂比较值，并通过中心对齐互补PWM驱动MP2功率级。</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快速控制产生有效Vd/Vq，且状态机处于允许功率输出的运行状态时。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Vd/Vq、FOCAngle、HFI注入量、Vbus、PWM周期、800 ns死区、相电流方向和门极许可。</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TIM1 CCR1～CCR3、U/V/W六路互补PWM、实际调制电压和门极输出状态。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（1）逆Park和逆Clarke变换把Vd/Vq及允许的HFI分量转换为U/V/W三相电压参考；</w:t>
      </w:r>
    </w:p>
    <w:p>
      <w:pPr>
        <w:pStyle w:val="affff2"/>
        <w:keepLines/>
        <w:ind w:left="839" w:hanging="420"/>
      </w:pPr>
      <w:r>
        <w:rPr>
          <w:rFonts w:ascii="Arial" w:hAnsi="Arial" w:eastAsia="宋体"/>
          <w:color w:val="000000"/>
          <w:sz w:val="21"/>
        </w:rPr>
        <w:t>（2）调制器按照中点钳位或底部钳位方式平移三相参考，形成适合中心对齐PWM的占空比；</w:t>
      </w:r>
    </w:p>
    <w:p>
      <w:pPr>
        <w:pStyle w:val="affff2"/>
        <w:keepLines/>
        <w:ind w:left="839" w:hanging="420"/>
      </w:pPr>
      <w:r>
        <w:rPr>
          <w:rFonts w:ascii="Arial" w:hAnsi="Arial" w:eastAsia="宋体"/>
          <w:color w:val="000000"/>
          <w:sz w:val="21"/>
        </w:rPr>
        <w:t>（3）补偿逻辑依据相电流方向修正死区误差并应用最小脉宽约束，形成可由TIM1实现的比较值；</w:t>
      </w:r>
    </w:p>
    <w:p>
      <w:pPr>
        <w:pStyle w:val="affff2"/>
        <w:keepLines/>
        <w:ind w:left="839" w:hanging="420"/>
      </w:pPr>
      <w:r>
        <w:rPr>
          <w:rFonts w:ascii="Arial" w:hAnsi="Arial" w:eastAsia="宋体"/>
          <w:color w:val="000000"/>
          <w:sz w:val="21"/>
        </w:rPr>
        <w:t>（4）TIM1更新事件在计数换向点同步写入CCR1～CCR3，形成下一半周期的三相桥臂导通时序；</w:t>
      </w:r>
    </w:p>
    <w:p>
      <w:pPr>
        <w:pStyle w:val="affff2"/>
        <w:keepLines/>
        <w:ind w:left="839" w:hanging="420"/>
      </w:pPr>
      <w:r>
        <w:rPr>
          <w:rFonts w:ascii="Arial" w:hAnsi="Arial" w:eastAsia="宋体"/>
          <w:color w:val="000000"/>
          <w:sz w:val="21"/>
        </w:rPr>
        <w:t>（5）输出门控检查MotorState、安全钥匙和故障输入；任一条件无效时清除主输出并形成禁止功率状态。</w:t>
      </w:r>
    </w:p>
    <w:p>
      <w:pPr>
        <w:pStyle w:val="3"/>
        <w:ind w:firstLine="0"/>
      </w:pPr>
      <w:r>
        <w:rPr>
          <w:rFonts w:ascii="Arial" w:hAnsi="Arial" w:eastAsia="微软雅黑"/>
          <w:b/>
          <w:color w:val="000000"/>
          <w:sz w:val="28"/>
        </w:rPr>
        <w:t>温度功率与母线约束</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MESC-FREQ-13</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监视MOS管、电机和母线状态，并在接近热、电流或功率边界时逐步降低允许输出。</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100 Hz慢速周期取得新温度、电流、功率和母线数据时。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MOS/电机热敏ADC值、Vbus、相电流、输入/输出功率、80 °C降额点、100 °C关断点及配置限值。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设备温度、允许电流/功率边界、热降额系数和越界状态。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（1）温度换算读取MOS和电机热敏通道并应用器件模型，形成摄氏温度及传感有效状态；</w:t>
      </w:r>
    </w:p>
    <w:p>
      <w:pPr>
        <w:pStyle w:val="affff2"/>
        <w:keepLines/>
        <w:ind w:left="839" w:hanging="420"/>
      </w:pPr>
      <w:r>
        <w:rPr>
          <w:rFonts w:ascii="Arial" w:hAnsi="Arial" w:eastAsia="宋体"/>
          <w:color w:val="000000"/>
          <w:sz w:val="21"/>
        </w:rPr>
        <w:t>（2）母线与功率计算组合Vbus、相电流和运行请求，形成当前电气负载和输入输出功率状态；</w:t>
      </w:r>
    </w:p>
    <w:p>
      <w:pPr>
        <w:pStyle w:val="affff2"/>
        <w:keepLines/>
        <w:ind w:left="839" w:hanging="420"/>
      </w:pPr>
      <w:r>
        <w:rPr>
          <w:rFonts w:ascii="Arial" w:hAnsi="Arial" w:eastAsia="宋体"/>
          <w:color w:val="000000"/>
          <w:sz w:val="21"/>
        </w:rPr>
        <w:t>（3）限值管理比较温度、电流和功率与配置边界，形成0～1的允许输出比例；</w:t>
      </w:r>
    </w:p>
    <w:p>
      <w:pPr>
        <w:pStyle w:val="affff2"/>
        <w:keepLines/>
        <w:ind w:left="839" w:hanging="420"/>
      </w:pPr>
      <w:r>
        <w:rPr>
          <w:rFonts w:ascii="Arial" w:hAnsi="Arial" w:eastAsia="宋体"/>
          <w:color w:val="000000"/>
          <w:sz w:val="21"/>
        </w:rPr>
        <w:t>（4）目标协调使用允许比例收缩正负Iq、总相电流和再生制动请求，形成平滑降额后的控制目标；</w:t>
      </w:r>
    </w:p>
    <w:p>
      <w:pPr>
        <w:pStyle w:val="affff2"/>
        <w:keepLines/>
        <w:ind w:left="839" w:hanging="420"/>
      </w:pPr>
      <w:r>
        <w:rPr>
          <w:rFonts w:ascii="Arial" w:hAnsi="Arial" w:eastAsia="宋体"/>
          <w:color w:val="000000"/>
          <w:sz w:val="21"/>
        </w:rPr>
        <w:t>（5）温度达到关断点或母线越界时保护路径取消PWM并登记对应错误，形成ERROR状态。</w:t>
      </w:r>
    </w:p>
    <w:p>
      <w:pPr>
        <w:pStyle w:val="3"/>
        <w:ind w:firstLine="0"/>
      </w:pPr>
      <w:r>
        <w:rPr>
          <w:rFonts w:ascii="Arial" w:hAnsi="Arial" w:eastAsia="微软雅黑"/>
          <w:b/>
          <w:color w:val="000000"/>
          <w:sz w:val="28"/>
        </w:rPr>
        <w:t>故障关断与受控恢复</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MESC-FREQ-14</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通过硬件BRK、ADC模拟看门狗和软件边界检查分层检测异常，在故障成立时立即停止功率输出并保存可诊断状态。</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功率级故障输入有效、ADC样本越界、处理器异常或软件检查发现不可继续运行的状态时。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PB12 BRK、三路ADC看门狗、相电流、Vbus、温度、位置状态、处理器异常和配置限值。</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门极禁止、当前和累计错误、MotorState=ERROR以及满足条件后的恢复结果。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（1）TIM1硬件BRK在功率级故障输入有效时直接撤销主输出，形成不依赖软件调度的最快关断；</w:t>
      </w:r>
    </w:p>
    <w:p>
      <w:pPr>
        <w:pStyle w:val="affff2"/>
        <w:keepLines/>
        <w:ind w:left="839" w:hanging="420"/>
      </w:pPr>
      <w:r>
        <w:rPr>
          <w:rFonts w:ascii="Arial" w:hAnsi="Arial" w:eastAsia="宋体"/>
          <w:color w:val="000000"/>
          <w:sz w:val="21"/>
        </w:rPr>
        <w:t>（2）ADC中断检查三路模拟看门狗并识别相电流越界，形成对应相别的错误事件；</w:t>
      </w:r>
    </w:p>
    <w:p>
      <w:pPr>
        <w:pStyle w:val="affff2"/>
        <w:keepLines/>
        <w:ind w:left="839" w:hanging="420"/>
      </w:pPr>
      <w:r>
        <w:rPr>
          <w:rFonts w:ascii="Arial" w:hAnsi="Arial" w:eastAsia="宋体"/>
          <w:color w:val="000000"/>
          <w:sz w:val="21"/>
        </w:rPr>
        <w:t>（3）快速和慢速软件检查比较工程量、温度、位置与运行状态，形成过流、过压、欠压、过温或反馈错误；</w:t>
      </w:r>
    </w:p>
    <w:p>
      <w:pPr>
        <w:pStyle w:val="affff2"/>
        <w:keepLines/>
        <w:ind w:left="839" w:hanging="420"/>
      </w:pPr>
      <w:r>
        <w:rPr>
          <w:rFonts w:ascii="Arial" w:hAnsi="Arial" w:eastAsia="宋体"/>
          <w:color w:val="000000"/>
          <w:sz w:val="21"/>
        </w:rPr>
        <w:t>（4）错误处理先清除PWM和门极许可，再锁存首发错误与累计错误并转入ERROR，形成可追溯故障现场；</w:t>
      </w:r>
    </w:p>
    <w:p>
      <w:pPr>
        <w:pStyle w:val="affff2"/>
        <w:keepLines/>
        <w:ind w:left="839" w:hanging="420"/>
      </w:pPr>
      <w:r>
        <w:rPr>
          <w:rFonts w:ascii="Arial" w:hAnsi="Arial" w:eastAsia="宋体"/>
          <w:color w:val="000000"/>
          <w:sz w:val="21"/>
        </w:rPr>
        <w:t>（5）恢复逻辑要求控制请求回零且故障条件消失；通过检查后进入RECOVERING并返回TRACKING，否则保持输出禁止。</w:t>
      </w:r>
    </w:p>
    <w:p>
      <w:pPr>
        <w:pStyle w:val="3"/>
        <w:ind w:firstLine="0"/>
      </w:pPr>
      <w:r>
        <w:rPr>
          <w:rFonts w:ascii="Arial" w:hAnsi="Arial" w:eastAsia="微软雅黑"/>
          <w:b/>
          <w:color w:val="000000"/>
          <w:sz w:val="28"/>
        </w:rPr>
        <w:t>CAN运行通信</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MESC-FREQ-15</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通过CAN扩展帧接收远端控制请求，并向上级控制器或其他节点发布速度、电流、电压、温度、状态和诊断数据。</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CAN1启用且收到总线帧，或者快速/慢速遥测发送周期到期时。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节点ID、29位扩展标识符、Iq/远端ADC请求、当前电机对象、记录样本和通信时间戳。</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更新后的远端控制输入、运行遥测、日志样本帧和通信超时状态。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（1）CAN服务以500 kbit/s建立节点、过滤器、接收队列和发送接口，形成控制器总线端点；</w:t>
      </w:r>
    </w:p>
    <w:p>
      <w:pPr>
        <w:pStyle w:val="affff2"/>
        <w:keepLines/>
        <w:ind w:left="839" w:hanging="420"/>
      </w:pPr>
      <w:r>
        <w:rPr>
          <w:rFonts w:ascii="Arial" w:hAnsi="Arial" w:eastAsia="宋体"/>
          <w:color w:val="000000"/>
          <w:sz w:val="21"/>
        </w:rPr>
        <w:t>（2）接收路径解析扩展标识中的消息类型、发送者和接收者并检查长度，形成有效协议消息；</w:t>
      </w:r>
    </w:p>
    <w:p>
      <w:pPr>
        <w:pStyle w:val="affff2"/>
        <w:keepLines/>
        <w:ind w:left="839" w:hanging="420"/>
      </w:pPr>
      <w:r>
        <w:rPr>
          <w:rFonts w:ascii="Arial" w:hAnsi="Arial" w:eastAsia="宋体"/>
          <w:color w:val="000000"/>
          <w:sz w:val="21"/>
        </w:rPr>
        <w:t>（3）控制消息更新Iq或远端ADC请求及时间戳，形成可被输入汇聚模块使用的远端输入源；</w:t>
      </w:r>
    </w:p>
    <w:p>
      <w:pPr>
        <w:pStyle w:val="affff2"/>
        <w:keepLines/>
        <w:ind w:left="839" w:hanging="420"/>
      </w:pPr>
      <w:r>
        <w:rPr>
          <w:rFonts w:ascii="Arial" w:hAnsi="Arial" w:eastAsia="宋体"/>
          <w:color w:val="000000"/>
          <w:sz w:val="21"/>
        </w:rPr>
        <w:t>（4）遥测路径按快慢周期编码eHz、Vbus/Ibus、Id/Iq、Vd/Vq、温度、状态和控制周期，形成运行状态帧；</w:t>
      </w:r>
    </w:p>
    <w:p>
      <w:pPr>
        <w:pStyle w:val="affff2"/>
        <w:keepLines/>
        <w:ind w:left="839" w:hanging="420"/>
      </w:pPr>
      <w:r>
        <w:rPr>
          <w:rFonts w:ascii="Arial" w:hAnsi="Arial" w:eastAsia="宋体"/>
          <w:color w:val="000000"/>
          <w:sz w:val="21"/>
        </w:rPr>
        <w:t>（5）超时管理清除过期远端输入；样本请求按起始、数据和结束帧分段发送300点记录，形成可重组诊断数据。</w:t>
      </w:r>
    </w:p>
    <w:p>
      <w:pPr>
        <w:pStyle w:val="3"/>
        <w:ind w:firstLine="0"/>
      </w:pPr>
      <w:r>
        <w:rPr>
          <w:rFonts w:ascii="Arial" w:hAnsi="Arial" w:eastAsia="微软雅黑"/>
          <w:b/>
          <w:color w:val="000000"/>
          <w:sz w:val="28"/>
        </w:rPr>
        <w:t>终端配置与运行诊断</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MESC-FREQ-16</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通过UART或USB终端读取运行状态、修改受约束参数，并执行测量、错误、CAN和日志相关命令。</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TTerm接口收到完整命令行，且命令所需的电机状态和访问权限满足要求时。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命令文本、参数、变量描述、访问权限、当前运行状态和通信缓冲区。</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命令结果、状态报告、临时参数更新以及受控测量或诊断动作。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（1）终端接收字符并完成行编辑、历史、补全和分词，形成命令名与参数列表；</w:t>
      </w:r>
    </w:p>
    <w:p>
      <w:pPr>
        <w:pStyle w:val="affff2"/>
        <w:keepLines/>
        <w:ind w:left="839" w:hanging="420"/>
      </w:pPr>
      <w:r>
        <w:rPr>
          <w:rFonts w:ascii="Arial" w:hAnsi="Arial" w:eastAsia="宋体"/>
          <w:color w:val="000000"/>
          <w:sz w:val="21"/>
        </w:rPr>
        <w:t>（2）命令分发在注册表中查找measure、error、status、nodes、can_send、log或变量操作，形成目标处理入口；</w:t>
      </w:r>
    </w:p>
    <w:p>
      <w:pPr>
        <w:pStyle w:val="affff2"/>
        <w:keepLines/>
        <w:ind w:left="839" w:hanging="420"/>
      </w:pPr>
      <w:r>
        <w:rPr>
          <w:rFonts w:ascii="Arial" w:hAnsi="Arial" w:eastAsia="宋体"/>
          <w:color w:val="000000"/>
          <w:sz w:val="21"/>
        </w:rPr>
        <w:t>（3）参数检查比较数量、类型、最小值、最大值和访问权限，形成可执行参数或明确拒绝原因；</w:t>
      </w:r>
    </w:p>
    <w:p>
      <w:pPr>
        <w:pStyle w:val="affff2"/>
        <w:keepLines/>
        <w:ind w:left="839" w:hanging="420"/>
      </w:pPr>
      <w:r>
        <w:rPr>
          <w:rFonts w:ascii="Arial" w:hAnsi="Arial" w:eastAsia="宋体"/>
          <w:color w:val="000000"/>
          <w:sz w:val="21"/>
        </w:rPr>
        <w:t>（4）处理入口在允许状态下读取运行数据、更新参数或启动测量/记录，并在参数变化后重新计算相关派生量；</w:t>
      </w:r>
    </w:p>
    <w:p>
      <w:pPr>
        <w:pStyle w:val="affff2"/>
        <w:keepLines/>
        <w:ind w:left="839" w:hanging="420"/>
      </w:pPr>
      <w:r>
        <w:rPr>
          <w:rFonts w:ascii="Arial" w:hAnsi="Arial" w:eastAsia="宋体"/>
          <w:color w:val="000000"/>
          <w:sz w:val="21"/>
        </w:rPr>
        <w:t>（5）UART DMA或USB CDC在后台任务中返回结果，形成不阻塞快速控制中断的诊断会话。</w:t>
      </w:r>
    </w:p>
    <w:p>
      <w:pPr>
        <w:pStyle w:val="3"/>
        <w:ind w:firstLine="0"/>
      </w:pPr>
      <w:r>
        <w:rPr>
          <w:rFonts w:ascii="Arial" w:hAnsi="Arial" w:eastAsia="微软雅黑"/>
          <w:b/>
          <w:color w:val="000000"/>
          <w:sz w:val="28"/>
        </w:rPr>
        <w:t>控制参数保存与恢复</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MESC-FREQ-17</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将允许持久化的电机、输入、限值和校准参数保存为带完整性信息的修订记录，并在启动时恢复最近有效配置。</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终端收到保存或加载命令，或者系统启动检查非易失配置时。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变量名称、类型、长度和值，NVM区域、记录修订号、头尾标记和FNV-1a校验状态。</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有效配置记录、恢复后的控制参数，或者保持编译默认值的配置无效状态。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（1）保存路径枚举允许持久化的变量并计算记录长度与对齐，形成包含修订号和条目数的记录头；</w:t>
      </w:r>
    </w:p>
    <w:p>
      <w:pPr>
        <w:pStyle w:val="affff2"/>
        <w:keepLines/>
        <w:ind w:left="839" w:hanging="420"/>
      </w:pPr>
      <w:r>
        <w:rPr>
          <w:rFonts w:ascii="Arial" w:hAnsi="Arial" w:eastAsia="宋体"/>
          <w:color w:val="000000"/>
          <w:sz w:val="21"/>
        </w:rPr>
        <w:t>（2）Flash服务依次写入变量描述和值并累计FNV-1a，形成带结束标记和校验值的完整记录；</w:t>
      </w:r>
    </w:p>
    <w:p>
      <w:pPr>
        <w:pStyle w:val="affff2"/>
        <w:keepLines/>
        <w:ind w:left="839" w:hanging="420"/>
      </w:pPr>
      <w:r>
        <w:rPr>
          <w:rFonts w:ascii="Arial" w:hAnsi="Arial" w:eastAsia="宋体"/>
          <w:color w:val="000000"/>
          <w:sz w:val="21"/>
        </w:rPr>
        <w:t>（3）写后检查重新遍历记录并比较边界、条目和校验，形成有效或拒绝的保存结果；</w:t>
      </w:r>
    </w:p>
    <w:p>
      <w:pPr>
        <w:pStyle w:val="affff2"/>
        <w:keepLines/>
        <w:ind w:left="839" w:hanging="420"/>
      </w:pPr>
      <w:r>
        <w:rPr>
          <w:rFonts w:ascii="Arial" w:hAnsi="Arial" w:eastAsia="宋体"/>
          <w:color w:val="000000"/>
          <w:sz w:val="21"/>
        </w:rPr>
        <w:t>（4）启动加载扫描NVM记录并检查头尾、变量类型、地址范围和校验，形成最近有效修订；</w:t>
      </w:r>
    </w:p>
    <w:p>
      <w:pPr>
        <w:pStyle w:val="affff2"/>
        <w:keepLines/>
        <w:ind w:left="839" w:hanging="420"/>
      </w:pPr>
      <w:r>
        <w:rPr>
          <w:rFonts w:ascii="Arial" w:hAnsi="Arial" w:eastAsia="宋体"/>
          <w:color w:val="000000"/>
          <w:sz w:val="21"/>
        </w:rPr>
        <w:t>（5）有效记录更新运行对象并触发增益重算；无有效记录保留编译默认参数并标记配置无效。</w:t>
      </w:r>
    </w:p>
    <w:p>
      <w:pPr>
        <w:pStyle w:val="3"/>
        <w:ind w:firstLine="0"/>
      </w:pPr>
      <w:r>
        <w:rPr>
          <w:rFonts w:ascii="Arial" w:hAnsi="Arial" w:eastAsia="微软雅黑"/>
          <w:b/>
          <w:color w:val="000000"/>
          <w:sz w:val="28"/>
        </w:rPr>
        <w:t>高速运行数据记录</w:t>
      </w:r>
    </w:p>
    <w:p>
      <w:pPr>
        <w:pStyle w:val="affff2"/>
        <w:keepLines/>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MESC-FREQ-18</w:t>
      </w:r>
    </w:p>
    <w:p>
      <w:pPr>
        <w:pStyle w:val="affff2"/>
        <w:keepLines/>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在快速控制路径中同步记录关键电气与角度变量，并允许后台通信接口读取固定长度样本。</w:t>
      </w:r>
    </w:p>
    <w:p>
      <w:pPr>
        <w:pStyle w:val="affff2"/>
        <w:keepLines/>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编译启用LOGGING且记录索引未达到300，或者CAN/终端请求读取已完成记录时。</w:t>
      </w:r>
    </w:p>
    <w:p>
      <w:pPr>
        <w:pStyle w:val="affff2"/>
        <w:keepLines/>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Vbus、Iu/Iv/Iw、Vd/Vq、FOCAngle、霍尔状态、记录控制和样本索引。</w:t>
      </w:r>
    </w:p>
    <w:p>
      <w:pPr>
        <w:pStyle w:val="affff2"/>
        <w:keepLines/>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八组同索引的300点记录、记录完成状态以及CAN或终端读取结果。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ind w:left="839" w:hanging="420"/>
      </w:pPr>
      <w:r>
        <w:rPr>
          <w:rFonts w:ascii="Arial" w:hAnsi="Arial" w:eastAsia="宋体"/>
          <w:color w:val="000000"/>
          <w:sz w:val="21"/>
        </w:rPr>
        <w:t>（1）快速控制完成本周期测量、角度和电流调节后检查记录许可，形成当前样本索引；</w:t>
      </w:r>
    </w:p>
    <w:p>
      <w:pPr>
        <w:pStyle w:val="affff2"/>
        <w:keepLines/>
        <w:ind w:left="839" w:hanging="420"/>
      </w:pPr>
      <w:r>
        <w:rPr>
          <w:rFonts w:ascii="Arial" w:hAnsi="Arial" w:eastAsia="宋体"/>
          <w:color w:val="000000"/>
          <w:sz w:val="21"/>
        </w:rPr>
        <w:t>（2）记录器从同一电机对象读取Vbus、三相电流、Vd/Vq、角度和霍尔状态，形成时间对齐的八变量样本；</w:t>
      </w:r>
    </w:p>
    <w:p>
      <w:pPr>
        <w:pStyle w:val="affff2"/>
        <w:keepLines/>
        <w:ind w:left="839" w:hanging="420"/>
      </w:pPr>
      <w:r>
        <w:rPr>
          <w:rFonts w:ascii="Arial" w:hAnsi="Arial" w:eastAsia="宋体"/>
          <w:color w:val="000000"/>
          <w:sz w:val="21"/>
        </w:rPr>
        <w:t>（3）固定数组按同一索引保存各变量并递增索引，形成连续控制周期记录；</w:t>
      </w:r>
    </w:p>
    <w:p>
      <w:pPr>
        <w:pStyle w:val="affff2"/>
        <w:keepLines/>
        <w:ind w:left="839" w:hanging="420"/>
      </w:pPr>
      <w:r>
        <w:rPr>
          <w:rFonts w:ascii="Arial" w:hAnsi="Arial" w:eastAsia="宋体"/>
          <w:color w:val="000000"/>
          <w:sz w:val="21"/>
        </w:rPr>
        <w:t>（4）索引达到300后停止写入并保持数据不变，形成防止越界和覆盖的完成状态；</w:t>
      </w:r>
    </w:p>
    <w:p>
      <w:pPr>
        <w:pStyle w:val="affff2"/>
        <w:keepLines/>
        <w:ind w:left="839" w:hanging="420"/>
      </w:pPr>
      <w:r>
        <w:rPr>
          <w:rFonts w:ascii="Arial" w:hAnsi="Arial" w:eastAsia="宋体"/>
          <w:color w:val="000000"/>
          <w:sz w:val="21"/>
        </w:rPr>
        <w:t>（5）后台通信按请求索引编码样本并分段发送，形成不改变快速控制顺序和PWM结果的诊断输出。</w:t>
      </w:r>
    </w:p>
    <w:p>
      <w:pPr>
        <w:pStyle w:val="2"/>
        <w:ind w:firstLine="0"/>
      </w:pPr>
      <w:r>
        <w:rPr>
          <w:rFonts w:ascii="Arial" w:hAnsi="Arial" w:eastAsia="微软雅黑"/>
          <w:b/>
          <w:color w:val="000000"/>
          <w:sz w:val="28"/>
        </w:rPr>
        <w:t>性能需求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序号</w:t>
            </w:r>
          </w:p>
        </w:tc>
        <w:tc>
          <w:tcPr>
            <w:tcW w:type="dxa" w:w="1701"/>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编号</w:t>
            </w:r>
          </w:p>
        </w:tc>
        <w:tc>
          <w:tcPr>
            <w:tcW w:type="dxa" w:w="6520"/>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描述</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1</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MESC-PREQ-01</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MP2_V0_1 代表构型的 PWM 频率应为 20 kHz；ADC 转换应由 PWM 定时器同步触发，TIM1 更新中断应在中心对齐计数的两个换向点执行 PWM 写入。</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2</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MESC-PREQ-02</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ADC 中断中的 fastLoop 与 TIM1 更新中断中的 HFI/PWM 写入应在各自的 PWM 时序预算内完成，且不得执行阻塞通信、动态分配或其他不确定耗时操作。</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3</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MESC-PREQ-03</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代表配置的电流环带宽应初始化为 PWM 频率的 0.15 倍，即 3000 rad/s，并由电机 R、Ld、Lq 计算 d/q 轴 PI 增益。</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4</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MESC-PREQ-04</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MESC_F405RG 的 slowLoop 应由 TIM2 以 100 Hz 调用，形成 10 ms 外环与状态更新周期；其中断优先级应低于 TIM1 与 ADC 控制路径。</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5</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MESC-PREQ-05</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代表配置的 CAN1 比特率应为 500 kbit/s，USART3 波特率应为 9600 bit/s，USB CDC 接收与发送缓冲区应各为 2048 字节。</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6</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MESC-PREQ-06</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链接配置应为 896 KiB 程序 Flash、128 KiB NVM、128 KiB SRAM 和 64 KiB CCMRAM，FreeRTOS 动态堆配置为 64000 字节。</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7</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MESC-PREQ-07</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高速日志应固定保存 300 个同步样本；写满后不得越界覆盖相邻运行数据，CAN 分段读取不得改变控制周期结果。</w:t>
            </w:r>
          </w:p>
        </w:tc>
      </w:tr>
    </w:tbl>
    <w:p>
      <w:pPr>
        <w:spacing w:after="20"/>
      </w:pPr>
    </w:p>
    <w:p>
      <w:r>
        <w:br w:type="page"/>
      </w:r>
    </w:p>
    <w:p>
      <w:pPr>
        <w:pStyle w:val="2"/>
        <w:ind w:firstLine="0"/>
      </w:pPr>
      <w:r>
        <w:rPr>
          <w:rFonts w:ascii="Arial" w:hAnsi="Arial" w:eastAsia="微软雅黑"/>
          <w:b/>
          <w:color w:val="000000"/>
          <w:sz w:val="28"/>
        </w:rPr>
        <w:t>可靠性和安全性需求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序号</w:t>
            </w:r>
          </w:p>
        </w:tc>
        <w:tc>
          <w:tcPr>
            <w:tcW w:type="dxa" w:w="1701"/>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编号</w:t>
            </w:r>
          </w:p>
        </w:tc>
        <w:tc>
          <w:tcPr>
            <w:tcW w:type="dxa" w:w="6520"/>
            <w:shd w:fill="D9E2F3"/>
            <w:tcMar>
              <w:top w:w="80" w:type="dxa"/>
              <w:start w:w="90" w:type="dxa"/>
              <w:bottom w:w="80" w:type="dxa"/>
              <w:end w:w="90" w:type="dxa"/>
            </w:tcMar>
            <w:vAlign w:val="center"/>
          </w:tcPr>
          <w:p>
            <w:pPr>
              <w:ind w:firstLine="0"/>
              <w:jc w:val="center"/>
            </w:pPr>
            <w:r>
              <w:rPr>
                <w:rFonts w:ascii="Arial" w:hAnsi="Arial" w:eastAsia="微软雅黑"/>
                <w:b/>
                <w:color w:val="000000"/>
                <w:sz w:val="17"/>
              </w:rPr>
              <w:t>描述</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1</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MESC-SREQ-01</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初始化时应在功率级保持禁止的条件下累计 1000 次三相电流零点采样；任一偏置不在 1500～2600 ADC 计数范围内时不得解除 INITIALISING。</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2</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MESC-SREQ-02</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MP2_V0_1 代表构型采用的运行限值不得超过 400 A 绝对相电流、90 V 母线最高电压和 38 V 母线最低电压硬件边界。</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3</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MESC-SREQ-03</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硬件 BRK、ADC 模拟看门狗和处理器故障入口应具有高于控制环的响应优先级，并立即禁止所有受影响电机的门极输出。</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4</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MESC-SREQ-04</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霍尔状态 0/7、编码器帧失效、磁链观测不可信或输入超时不得继续作为有效角度或控制请求。</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5</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MESC-SREQ-05</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代表配置的 MOS 管或电机温度达到 80 °C 后应线性降低允许电流，达到 100 °C 时应禁止 PWM 并记录对应过温错误。</w:t>
            </w:r>
          </w:p>
        </w:tc>
      </w:tr>
      <w:tr>
        <w:trPr>
          <w:cantSplit w:val="true"/>
        </w:trPr>
        <w:tc>
          <w:tcPr>
            <w:tcW w:type="dxa" w:w="567"/>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6</w:t>
            </w:r>
          </w:p>
        </w:tc>
        <w:tc>
          <w:tcPr>
            <w:tcW w:type="dxa" w:w="1701"/>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MESC-SREQ-06</w:t>
            </w:r>
          </w:p>
        </w:tc>
        <w:tc>
          <w:tcPr>
            <w:tcW w:type="dxa" w:w="652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7"/>
              </w:rPr>
              <w:t>旋转再启动应先在 PWM 禁止状态下跟踪相电压和磁链，并用 dq 电压预装 PI 积分项，避免重新调制产生不连续电压。</w:t>
            </w:r>
          </w:p>
        </w:tc>
      </w:tr>
      <w:tr>
        <w:trPr>
          <w:cantSplit w:val="true"/>
        </w:trPr>
        <w:tc>
          <w:tcPr>
            <w:tcW w:type="dxa" w:w="567"/>
            <w:tcMar>
              <w:top w:w="80" w:type="dxa"/>
              <w:start w:w="90" w:type="dxa"/>
              <w:bottom w:w="80" w:type="dxa"/>
              <w:end w:w="90" w:type="dxa"/>
            </w:tcMar>
            <w:vAlign w:val="center"/>
          </w:tcPr>
          <w:p>
            <w:pPr>
              <w:spacing w:after="0"/>
              <w:ind w:firstLine="0"/>
              <w:jc w:val="center"/>
            </w:pPr>
            <w:r>
              <w:rPr>
                <w:rFonts w:ascii="Arial" w:hAnsi="Arial" w:eastAsia="宋体"/>
                <w:color w:val="000000"/>
                <w:sz w:val="17"/>
              </w:rPr>
              <w:t>7</w:t>
            </w:r>
          </w:p>
        </w:tc>
        <w:tc>
          <w:tcPr>
            <w:tcW w:type="dxa" w:w="1701"/>
            <w:tcMar>
              <w:top w:w="80" w:type="dxa"/>
              <w:start w:w="90" w:type="dxa"/>
              <w:bottom w:w="80" w:type="dxa"/>
              <w:end w:w="90" w:type="dxa"/>
            </w:tcMar>
            <w:vAlign w:val="center"/>
          </w:tcPr>
          <w:p>
            <w:pPr>
              <w:spacing w:after="0"/>
              <w:ind w:firstLine="0"/>
              <w:jc w:val="center"/>
            </w:pPr>
            <w:r>
              <w:rPr>
                <w:rFonts w:ascii="Arial" w:hAnsi="Arial" w:eastAsia="宋体"/>
                <w:color w:val="000000"/>
                <w:sz w:val="17"/>
              </w:rPr>
              <w:t>MESC-SREQ-07</w:t>
            </w:r>
          </w:p>
        </w:tc>
        <w:tc>
          <w:tcPr>
            <w:tcW w:type="dxa" w:w="6520"/>
            <w:tcMar>
              <w:top w:w="80" w:type="dxa"/>
              <w:start w:w="90" w:type="dxa"/>
              <w:bottom w:w="80" w:type="dxa"/>
              <w:end w:w="90" w:type="dxa"/>
            </w:tcMar>
            <w:vAlign w:val="center"/>
          </w:tcPr>
          <w:p>
            <w:pPr>
              <w:spacing w:after="0"/>
              <w:ind w:firstLine="0"/>
              <w:jc w:val="left"/>
            </w:pPr>
            <w:r>
              <w:rPr>
                <w:rFonts w:ascii="Arial" w:hAnsi="Arial" w:eastAsia="宋体"/>
                <w:color w:val="000000"/>
                <w:sz w:val="17"/>
              </w:rPr>
              <w:t>Flash 配置记录只有在头部、边界、变量描述、结束标记和 FNV-1a 校验均有效时才可加载；无有效记录时应保持编译默认参数并标记配置无效。</w:t>
            </w:r>
          </w:p>
        </w:tc>
      </w:tr>
    </w:tbl>
    <w:p>
      <w:pPr>
        <w:spacing w:after="20"/>
      </w:pPr>
    </w:p>
    <w:p>
      <w:pPr>
        <w:sectPr>
          <w:headerReference w:type="default" r:id="rId126"/>
          <w:headerReference w:type="first" r:id="rId127"/>
          <w:footerReference w:type="default" r:id="rId128"/>
          <w:footerReference w:type="first" r:id="rId129"/>
          <w:pgSz w:w="11906" w:h="16838"/>
          <w:pgMar w:top="1984" w:right="1361" w:bottom="1417" w:left="1701" w:header="850" w:footer="737" w:gutter="0"/>
          <w:cols w:space="720"/>
          <w:docGrid w:type="linesAndChars" w:linePitch="395" w:charSpace="4126"/>
        </w:sectPr>
      </w:pPr>
    </w:p>
    <w:p>
      <w:pPr>
        <w:pStyle w:val="1"/>
        <w:ind w:firstLine="0"/>
      </w:pPr>
      <w:r>
        <w:rPr>
          <w:rFonts w:ascii="Arial" w:hAnsi="Arial" w:eastAsia="微软雅黑"/>
          <w:b/>
          <w:color w:val="000000"/>
          <w:sz w:val="32"/>
        </w:rPr>
        <w:t>需求追踪矩阵</w:t>
      </w:r>
    </w:p>
    <w:p>
      <w:pPr>
        <w:keepLines w:val="0"/>
        <w:ind w:firstLine="0"/>
      </w:pPr>
      <w:r>
        <w:rPr>
          <w:rFonts w:ascii="Arial" w:hAnsi="Arial" w:eastAsia="宋体"/>
          <w:color w:val="000000"/>
          <w:sz w:val="21"/>
        </w:rPr>
        <w:t>下表集中给出需求类别、正文位置、资料来源、实现来源、证据类型和确认状态。上述信息不进入功能需求正文。</w:t>
      </w:r>
    </w:p>
    <w:tbl>
      <w:tblPr>
        <w:tblStyle w:val="aff3"/>
        <w:tblW w:type="auto" w:w="0"/>
        <w:jc w:val="center"/>
        <w:tblLayout w:type="fixed"/>
        <w:tblLook w:firstColumn="1" w:firstRow="1" w:lastColumn="0" w:lastRow="0" w:noHBand="0" w:noVBand="1" w:val="04A0"/>
      </w:tblPr>
      <w:tblGrid>
        <w:gridCol w:w="1493"/>
        <w:gridCol w:w="1493"/>
        <w:gridCol w:w="1493"/>
        <w:gridCol w:w="1493"/>
        <w:gridCol w:w="1493"/>
        <w:gridCol w:w="1493"/>
        <w:gridCol w:w="1493"/>
        <w:gridCol w:w="1493"/>
        <w:gridCol w:w="1493"/>
      </w:tblGrid>
      <w:tr>
        <w:trPr>
          <w:tblHeader w:val="true"/>
          <w:cantSplit w:val="true"/>
        </w:trPr>
        <w:tc>
          <w:tcPr>
            <w:tcW w:type="dxa" w:w="453"/>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序号</w:t>
            </w:r>
          </w:p>
        </w:tc>
        <w:tc>
          <w:tcPr>
            <w:tcW w:type="dxa" w:w="1304"/>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需求标识</w:t>
            </w:r>
          </w:p>
        </w:tc>
        <w:tc>
          <w:tcPr>
            <w:tcW w:type="dxa" w:w="1984"/>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需求名称</w:t>
            </w:r>
          </w:p>
        </w:tc>
        <w:tc>
          <w:tcPr>
            <w:tcW w:type="dxa" w:w="850"/>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类别</w:t>
            </w:r>
          </w:p>
        </w:tc>
        <w:tc>
          <w:tcPr>
            <w:tcW w:type="dxa" w:w="850"/>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文档位置</w:t>
            </w:r>
          </w:p>
        </w:tc>
        <w:tc>
          <w:tcPr>
            <w:tcW w:type="dxa" w:w="3288"/>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资料/配置来源</w:t>
            </w:r>
          </w:p>
        </w:tc>
        <w:tc>
          <w:tcPr>
            <w:tcW w:type="dxa" w:w="3628"/>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代码/实现来源</w:t>
            </w:r>
          </w:p>
        </w:tc>
        <w:tc>
          <w:tcPr>
            <w:tcW w:type="dxa" w:w="1190"/>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证据类型</w:t>
            </w:r>
          </w:p>
        </w:tc>
        <w:tc>
          <w:tcPr>
            <w:tcW w:type="dxa" w:w="1474"/>
            <w:shd w:fill="D9E2F3"/>
            <w:tcMar>
              <w:top w:w="80" w:type="dxa"/>
              <w:start w:w="90" w:type="dxa"/>
              <w:bottom w:w="80" w:type="dxa"/>
              <w:end w:w="90" w:type="dxa"/>
            </w:tcMar>
            <w:vAlign w:val="center"/>
          </w:tcPr>
          <w:p>
            <w:pPr>
              <w:ind w:firstLine="0"/>
              <w:jc w:val="center"/>
            </w:pPr>
            <w:r>
              <w:rPr>
                <w:rFonts w:ascii="Arial" w:hAnsi="Arial" w:eastAsia="微软雅黑"/>
                <w:b/>
                <w:color w:val="000000"/>
                <w:sz w:val="13"/>
              </w:rPr>
              <w:t>确认状态</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MESC-FREQ-01</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控制器上电初始化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3.2.1</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README.md；MESC_F405RG/MESC_F405RG.ioc；MESC_F405RG/Core/Inc/MP2_V0_1.h；src/debugging/FIRMWARE_INTRO.md</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MESC_F405RG/Core/Src/main.c：main；MESC_F405RG/Core/Src/MESChw_setup.c：hw_init；MESC_Common/Src/MESCfoc.c：MESCfoc_Init、initialiseInverter</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代码/IOC配置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MESC-FREQ-02</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控制请求采集与安全联锁</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3.2.2</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MESC_F405RG/Core/Inc/MESC_F405.h；MP2_V0_1.h；src/hardware/MP2_F405PILL_PINOUTS.md</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MESC_Common/Src/MESCinput.c：MESCinput_Init、MESCinput_Collect；MESC_Common/Src/MESCApp.c；MESC_RTOS/MESC/MESCinterface.c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代码/输入配置/引脚</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3</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MESC-FREQ-03</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运行状态与周期调度</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src/operation/CONTROL.md；MESC_F405RG/MESC_F405RG.ioc；MESC_Common/Inc/MESCmotor_state.h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MESC_F405RG/Core/Src/stm32f4xx_it.c；MESC_Common/Src/MESCfoc.c：fastLoop、slowLoop；MESC_Common/Src/MESCmotor_state.c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代码/中断与状态映射</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4</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MESC-FREQ-04</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电流电压同步采集</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MESC_F405RG/MESC_F405RG.ioc；MESC_F405RG/Core/Inc/MP2_V0_1.h；src/operation/CONTROL.md</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MESC_F405RG/Core/Src/stm32f4xx_it.c：ADC_IRQHandler；MESC_F405RG/Core/Src/MESChw_setup.c：getRawADC；MESC_Common/Src/MESCfoc.c：ADCConversion</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代码/IOC配置/硬件参数</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5</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MESC-FREQ-05</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电机参数识别</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3.2.5</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src/hardware/MOTOR_PARAM.md；src/operation/CONTROL.md；MESC_Common/Inc/MESCfoc.h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MESC_Common/Src/MESCmeasure.c：MESCmeasure_RL、MESCmeasure_GetkV、MESCmeasure_DetectHFI、MESCmeasure_GetHallTable</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代码/项目文档/算法</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6</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MESC-FREQ-06</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转子位置与速度获取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3.2.6</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src/operation/CONTROL.md；src/introduction/FEATURES.md；MESC_Common/Inc/MESCmotor_state.h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MESC_Common/Src/MESCfoc.c：getHallState、hallAngleEstimator、getIncEncAngle；MESC_Common/Src/MESCfluxobs.c；MESC_Common/Src/MESCposition.c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代码/项目文档/接口配置</w:t>
            </w:r>
          </w:p>
        </w:tc>
        <w:tc>
          <w:tcPr>
            <w:tcW w:type="dxa" w:w="147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代表配置默认无感；霍尔与编码器为可选路径</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7</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MESC-FREQ-07</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静止与低速启动</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3.2.7</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MESC_F405RG/Core/Inc/MP2_V0_1.h；src/introduction/FEATURES.md；src/operation/CONTROL.md</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MESC_Common/Src/MESChfi.c：MESChfi_Run；MESC_Common/Src/MESCfoc.c；MESC_Common/Src/MESCmotor_state.c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代码/算法文档/代表配置</w:t>
            </w:r>
          </w:p>
        </w:tc>
        <w:tc>
          <w:tcPr>
            <w:tcW w:type="dxa" w:w="1474"/>
            <w:tcMar>
              <w:top w:w="80" w:type="dxa"/>
              <w:start w:w="90" w:type="dxa"/>
              <w:bottom w:w="80" w:type="dxa"/>
              <w:end w:w="90" w:type="dxa"/>
            </w:tcMar>
            <w:vAlign w:val="center"/>
          </w:tcPr>
          <w:p>
            <w:pPr>
              <w:spacing w:after="0"/>
              <w:ind w:firstLine="0"/>
              <w:jc w:val="left"/>
            </w:pPr>
            <w:r>
              <w:rPr>
                <w:rFonts w:ascii="Arial" w:hAnsi="Arial" w:eastAsia="宋体"/>
                <w:color w:val="000000"/>
                <w:sz w:val="13"/>
              </w:rPr>
              <w:t>代表配置默认HFI45；其他启动策略可选</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8</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MESC-FREQ-08</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旋转跟踪与再启动</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3.2.8</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src/operation/CONTROL.md：Tracking；MESC_Common/Inc/MESCmotor_state.h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MESC_Common/Src/MESCfoc.c：deadshort、angleObserver；MESC_Common/Src/MESCmotor_state.c；MESC_Common/Src/MESCpwm.c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代码/算法文档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9</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MESC-FREQ-09</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磁场定向电流控制</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3.2.9</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src/operation/CONTROL.md：The geometric transforms、The FOC PI、The Circle Limiter；MESC_Common/Inc/MESCfoc.h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MESC_Common/Src/MESCfoc.c：ADCConversion、MESCFOC、calculateGains、calculateVoltageGain</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代码/算法文档/公式</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10</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MESC-FREQ-10</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转矩速度占空比与位置控制</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3.2.10</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src/operation/CONTROL.md；MESC_Common/Inc/MESCmotor_state.h；终端变量定义</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MESC_Common/Src/MESCfoc.c：slowLoop、RunSpeedControl；MESC_Common/Src/MESCposition.c：RunPosControl；MESC_Common/Src/MESCApp.c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代码/模式配置</w:t>
            </w:r>
          </w:p>
        </w:tc>
        <w:tc>
          <w:tcPr>
            <w:tcW w:type="dxa" w:w="147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转矩模式为代表默认；其余外环按配置启用</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11</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MESC-FREQ-11</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MTPA与弱磁调节</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算法型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3.2.11</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src/operation/CONTROL.md：The Field Weakening、The Circle Limiter；MESC_F405RG/Core/Inc/MP2_V0_1.h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MESC_Common/Src/MESCfoc.c：MTPA、fieldWeakening、MESCFOC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代码/算法文档/配置</w:t>
            </w:r>
          </w:p>
        </w:tc>
        <w:tc>
          <w:tcPr>
            <w:tcW w:type="dxa" w:w="1474"/>
            <w:tcMar>
              <w:top w:w="80" w:type="dxa"/>
              <w:start w:w="90" w:type="dxa"/>
              <w:bottom w:w="80" w:type="dxa"/>
              <w:end w:w="90" w:type="dxa"/>
            </w:tcMar>
            <w:vAlign w:val="center"/>
          </w:tcPr>
          <w:p>
            <w:pPr>
              <w:spacing w:after="0"/>
              <w:ind w:firstLine="0"/>
              <w:jc w:val="left"/>
            </w:pPr>
            <w:r>
              <w:rPr>
                <w:rFonts w:ascii="Arial" w:hAnsi="Arial" w:eastAsia="宋体"/>
                <w:color w:val="000000"/>
                <w:sz w:val="13"/>
              </w:rPr>
              <w:t>弱磁V2为代表默认；MTPA按配置启用</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12</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MESC-FREQ-12</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三相PWM与功率级驱动</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3.2.12</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MESC_F405RG/MESC_F405RG.ioc；src/operation/CONTROL.md；MESC_F405RG/Core/Inc/MP2_V0_1.h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MESC_Common/Src/MESCpwm.c：MESC_PWM_IRQ_handler、MESCpwm_Write、MESCpwm_generateBreak；MESC_F405RG/Core/Src/stm32f4xx_it.c</w:t>
            </w:r>
          </w:p>
        </w:tc>
        <w:tc>
          <w:tcPr>
            <w:tcW w:type="dxa" w:w="1190"/>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代码/IOC配置/定时器映射</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13</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MESC-FREQ-13</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温度功率与母线约束</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3.2.13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MESC_F405RG/Core/Inc/MP2_V0_1.h；src/operation/CONTROL.md；src/introduction/FEATURES.md</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MESC_Common/Src/MESCtemp.c；MESC_Common/Src/MESCfoc.c：slowLoop、VICheck；MESC_Common/Src/MESCerror.c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代码/温度与限值配置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14</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MESC-FREQ-14</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故障关断与受控恢复</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3.2.14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src/introduction/FEATURES.md；MESC_F405RG/MESC_F405RG.ioc；MESC_Common/Inc/MESCerror.h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MESC_F405RG/Core/Src/stm32f4xx_it.c；MESC_Common/Src/MESCerror.c：handleError；MESC_Common/Src/MESCpwm.c：MESCpwm_generateBreak</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代码/硬件保护/IOC配置</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15</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MESC-FREQ-15</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CAN运行通信</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设备型</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3.2.15</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MESC_F405RG/MESC_F405RG.ioc；MESC_RTOS/Tasks/can_ids.h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MESC_RTOS/Tasks/task_can.c；MESC_RTOS/Tasks/CAN_helper.c；MESC_RTOS/MESC/MESCinterface.c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代码/协议标识/IOC配置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16</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MESC-FREQ-16</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终端配置与运行诊断</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3.2.16</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MESC_RTOS/TTerm/README.md；src/debugging/FIRMWARE_INTRO.md；MESC_F405RG/MESC_F405RG.ioc</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MESC_RTOS/TTerm/Core/TTerm.c、TTerm_cmd.c、TTerm_var.c；MESC_RTOS/MESC/MESCinterface.c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代码/命令注册/项目文档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17</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MESC-FREQ-17</w:t>
            </w:r>
          </w:p>
        </w:tc>
        <w:tc>
          <w:tcPr>
            <w:tcW w:type="dxa" w:w="1984"/>
            <w:tcMar>
              <w:top w:w="80" w:type="dxa"/>
              <w:start w:w="90" w:type="dxa"/>
              <w:bottom w:w="80" w:type="dxa"/>
              <w:end w:w="90" w:type="dxa"/>
            </w:tcMar>
            <w:vAlign w:val="center"/>
          </w:tcPr>
          <w:p>
            <w:pPr>
              <w:spacing w:after="0"/>
              <w:ind w:firstLine="0"/>
              <w:jc w:val="center"/>
            </w:pPr>
            <w:r>
              <w:rPr>
                <w:rFonts w:ascii="Arial" w:hAnsi="Arial" w:eastAsia="宋体"/>
                <w:color w:val="000000"/>
                <w:sz w:val="13"/>
              </w:rPr>
              <w:t>控制参数保存与恢复</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3.2.17</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MESC_F405RG/STM32F405RGTX_FLASH.ld；MESC_RTOS/TTerm变量系统；FreeRTOS配置</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MESC_RTOS/TTerm/Core/TTerm_var.c：CMD_varSave、CMD_varLoad、validate；MESC_RTOS/Common/RTOS_flash.c；MESC_RTOS/MESC/MESCinterface.c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代码/链接脚本/校验格式</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18</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MESC-FREQ-18</w:t>
            </w:r>
          </w:p>
        </w:tc>
        <w:tc>
          <w:tcPr>
            <w:tcW w:type="dxa" w:w="198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高速运行数据记录</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3.2.18</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MESC_Common/Inc/MESCfoc.h：LOGLENGTH=300；MESC_RTOS/MESC/MESCinterface.h：CAN_SAMPLE_*</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MESC_Common/Src/MESCfoc.c：logVars、fastLoop；MESC_RTOS/MESC/MESCinterface.c：CAN样本发送</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代码/记录长度/协议标识</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19</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MESC-PREQ-01</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 xml:space="preserve">MP2_V0_1 代表构型的 PWM 频率应为 </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MESC_F405RG/Core/Inc/MP2_V0_1.h；src/operation/INTRODUCTION.md</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stm32f4xx_it.c：ADC_IRQHandler、TIM1_UP_TIM10_IRQHandler；MESCpwm.c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20</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MESC-PREQ-02</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ADC 中断中的 fastLoop 与 TIM1</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src/operation/INTRODUCTION.md：PWM ISR；目标中断实现</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MESC_Common/Src/MESCfoc.c：fastLoop；MESCpwm.c：MESC_PWM_IRQ_handler</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代码约束；未做目标板时序实测</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21</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MESC-PREQ-03</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 xml:space="preserve">代表配置的电流环带宽应初始化为 PWM 频率的 </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MESC_Common/Inc/MESCfoc.h：CURRENT_BANDWIDTH=0.15；MP2_V0_1.h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MESC_Common/Src/MESCfoc.c：MESCfoc_Init、calculateGains</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22</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MESC-PREQ-04</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 的 slowLoop 应</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MESC_F405RG/Core/Inc/MESC_F405.h：SLOW_LOOP_FREQUENCY=100；MESC_F405RG.ioc</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stm32f4xx_it.c：TIM2_IRQHandler；MESC_Common/Src/MESCfoc.c：slowLoop</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23</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MESC-PREQ-05</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代表配置的 CAN1 比特率应为 500 kbi</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MESC_F405RG.ioc；USB_DEVICE/App/usbd_cdc_if.h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Core/Src/can.c；Core/Src/usart.c；USB_DEVICE/App/usbd_cdc_if.c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24</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MESC-PREQ-06</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链接配置应为 896 KiB 程序 Flash、</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MESC_F405RG/STM32F405RGTX_FLASH.ld；FreeRTOSConfig.h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链接脚本 MEMORY；configTOTAL_HEAP_SIZE</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25</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MESC-PREQ-07</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高速日志应固定保存 300 个同步样本；写满后不</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3.3</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MESC_Common/Inc/MESCfoc.h：LOGLENGTH=300</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MESC_Common/Src/MESCfoc.c：logVars；MESCinterface.c：CAN_SAMPLE_*</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26</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MESC-SREQ-01</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初始化时应在功率级保持禁止的条件下累计 1000</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MESC_Common/Src/MESCfoc.c：initialiseInverter；MP2_V0_1.h</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MESCfoc.c；MESCpwm.c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27</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MESC-SREQ-02</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MP2_V0_1 代表构型采用的运行限值不得超过</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MESC_F405RG/Core/Inc/MP2_V0_1.h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MESCfoc.c；MESCerror.c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28</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MESC-SREQ-03</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硬件 BRK、ADC 模拟看门狗和处理器故障入口</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src/operation/INTRODUCTION.md：Interrupt priority、Over Current Comparators</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stm32f4xx_it.c；MESCerror.c：generateBreakAll</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29</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MESC-SREQ-04</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霍尔状态 0/7、编码器帧失效、磁链观测不可信或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MESCmotor_state.h；MESCerror.h</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MESCposition.c；MESCfoc.c；MESCinput.c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30</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MESC-SREQ-05</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代表配置的 MOS 管或电机温度达到 80 °C</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MP2_V0_1.h：TEMP_MOS_THOT/TMAX、TEMP_MOTOR_THOT/TMAX</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MESC_Common/Src/MESCtemp.c；MESCerror.c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tcMar>
              <w:top w:w="80" w:type="dxa"/>
              <w:start w:w="90" w:type="dxa"/>
              <w:bottom w:w="80" w:type="dxa"/>
              <w:end w:w="90" w:type="dxa"/>
            </w:tcMar>
            <w:vAlign w:val="center"/>
          </w:tcPr>
          <w:p>
            <w:pPr>
              <w:spacing w:after="0"/>
              <w:ind w:firstLine="0"/>
              <w:jc w:val="center"/>
            </w:pPr>
            <w:r>
              <w:rPr>
                <w:rFonts w:ascii="Arial" w:hAnsi="Arial" w:eastAsia="宋体"/>
                <w:color w:val="000000"/>
                <w:sz w:val="13"/>
              </w:rPr>
              <w:t>31</w:t>
            </w:r>
          </w:p>
        </w:tc>
        <w:tc>
          <w:tcPr>
            <w:tcW w:type="dxa" w:w="1304"/>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MESC-SREQ-06</w:t>
            </w:r>
          </w:p>
        </w:tc>
        <w:tc>
          <w:tcPr>
            <w:tcW w:type="dxa" w:w="1984"/>
            <w:tcMar>
              <w:top w:w="80" w:type="dxa"/>
              <w:start w:w="90" w:type="dxa"/>
              <w:bottom w:w="80" w:type="dxa"/>
              <w:end w:w="90" w:type="dxa"/>
            </w:tcMar>
            <w:vAlign w:val="center"/>
          </w:tcPr>
          <w:p>
            <w:pPr>
              <w:spacing w:after="0"/>
              <w:ind w:firstLine="0"/>
              <w:jc w:val="left"/>
            </w:pPr>
            <w:r>
              <w:rPr>
                <w:rFonts w:ascii="Arial" w:hAnsi="Arial" w:eastAsia="宋体"/>
                <w:color w:val="000000"/>
                <w:sz w:val="13"/>
              </w:rPr>
              <w:t>旋转再启动应先在 PWM 禁止状态下跟踪相电压和</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tcMar>
              <w:top w:w="80" w:type="dxa"/>
              <w:start w:w="90" w:type="dxa"/>
              <w:bottom w:w="80" w:type="dxa"/>
              <w:end w:w="90" w:type="dxa"/>
            </w:tcMar>
            <w:vAlign w:val="center"/>
          </w:tcPr>
          <w:p>
            <w:pPr>
              <w:spacing w:after="0"/>
              <w:ind w:firstLine="0"/>
              <w:jc w:val="left"/>
            </w:pPr>
            <w:r>
              <w:rPr>
                <w:rFonts w:ascii="Arial" w:hAnsi="Arial" w:eastAsia="宋体"/>
                <w:color w:val="000000"/>
                <w:sz w:val="13"/>
              </w:rPr>
              <w:t>src/operation/CONTROL.md：Tracking</w:t>
            </w:r>
          </w:p>
        </w:tc>
        <w:tc>
          <w:tcPr>
            <w:tcW w:type="dxa" w:w="3628"/>
            <w:tcMar>
              <w:top w:w="80" w:type="dxa"/>
              <w:start w:w="90" w:type="dxa"/>
              <w:bottom w:w="80" w:type="dxa"/>
              <w:end w:w="90" w:type="dxa"/>
            </w:tcMar>
            <w:vAlign w:val="center"/>
          </w:tcPr>
          <w:p>
            <w:pPr>
              <w:spacing w:after="0"/>
              <w:ind w:firstLine="0"/>
              <w:jc w:val="left"/>
            </w:pPr>
            <w:r>
              <w:rPr>
                <w:rFonts w:ascii="Arial" w:hAnsi="Arial" w:eastAsia="宋体"/>
                <w:color w:val="000000"/>
                <w:sz w:val="13"/>
              </w:rPr>
              <w:t>MESCfoc.c；MESCmotor_state.c</w:t>
            </w:r>
          </w:p>
        </w:tc>
        <w:tc>
          <w:tcPr>
            <w:tcW w:type="dxa" w:w="1190"/>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r>
        <w:trPr>
          <w:cantSplit w:val="true"/>
        </w:trPr>
        <w:tc>
          <w:tcPr>
            <w:tcW w:type="dxa" w:w="453"/>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32</w:t>
            </w:r>
          </w:p>
        </w:tc>
        <w:tc>
          <w:tcPr>
            <w:tcW w:type="dxa" w:w="130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MESC-SREQ-07</w:t>
            </w:r>
          </w:p>
        </w:tc>
        <w:tc>
          <w:tcPr>
            <w:tcW w:type="dxa" w:w="1984"/>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Flash 配置记录只有在头部、边界、变量描述、</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其他</w:t>
            </w:r>
          </w:p>
        </w:tc>
        <w:tc>
          <w:tcPr>
            <w:tcW w:type="dxa" w:w="85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3.4</w:t>
            </w:r>
          </w:p>
        </w:tc>
        <w:tc>
          <w:tcPr>
            <w:tcW w:type="dxa" w:w="328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MESC_RTOS/TTerm/Core/TTerm_var.c：FlashHeader/FlashFooter</w:t>
            </w:r>
          </w:p>
        </w:tc>
        <w:tc>
          <w:tcPr>
            <w:tcW w:type="dxa" w:w="3628"/>
            <w:shd w:fill="F7F9FC"/>
            <w:tcMar>
              <w:top w:w="80" w:type="dxa"/>
              <w:start w:w="90" w:type="dxa"/>
              <w:bottom w:w="80" w:type="dxa"/>
              <w:end w:w="90" w:type="dxa"/>
            </w:tcMar>
            <w:vAlign w:val="center"/>
          </w:tcPr>
          <w:p>
            <w:pPr>
              <w:spacing w:after="0"/>
              <w:ind w:firstLine="0"/>
              <w:jc w:val="left"/>
            </w:pPr>
            <w:r>
              <w:rPr>
                <w:rFonts w:ascii="Arial" w:hAnsi="Arial" w:eastAsia="宋体"/>
                <w:color w:val="000000"/>
                <w:sz w:val="13"/>
              </w:rPr>
              <w:t>CMD_varSave、CMD_varLoad、validate；RTOS_flash.c</w:t>
            </w:r>
          </w:p>
        </w:tc>
        <w:tc>
          <w:tcPr>
            <w:tcW w:type="dxa" w:w="1190"/>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代码/配置/文档</w:t>
            </w:r>
          </w:p>
        </w:tc>
        <w:tc>
          <w:tcPr>
            <w:tcW w:type="dxa" w:w="1474"/>
            <w:shd w:fill="F7F9FC"/>
            <w:tcMar>
              <w:top w:w="80" w:type="dxa"/>
              <w:start w:w="90" w:type="dxa"/>
              <w:bottom w:w="80" w:type="dxa"/>
              <w:end w:w="90" w:type="dxa"/>
            </w:tcMar>
            <w:vAlign w:val="center"/>
          </w:tcPr>
          <w:p>
            <w:pPr>
              <w:spacing w:after="0"/>
              <w:ind w:firstLine="0"/>
              <w:jc w:val="center"/>
            </w:pPr>
            <w:r>
              <w:rPr>
                <w:rFonts w:ascii="Arial" w:hAnsi="Arial" w:eastAsia="宋体"/>
                <w:color w:val="000000"/>
                <w:sz w:val="13"/>
              </w:rPr>
              <w:t>代码与代表配置一致</w:t>
            </w:r>
          </w:p>
        </w:tc>
      </w:tr>
    </w:tbl>
    <w:p>
      <w:pPr>
        <w:spacing w:after="20"/>
      </w:pPr>
    </w:p>
    <w:sectPr w:rsidR="0069123B">
      <w:headerReference w:type="default" r:id="rId135"/>
      <w:footerReference w:type="default" r:id="rId136"/>
      <w:pgSz w:w="16838" w:h="11906" w:orient="landscape"/>
      <w:pgMar w:top="1701" w:right="1984" w:bottom="1361" w:left="1417" w:header="567" w:footer="567" w:gutter="0"/>
      <w:cols w:space="720"/>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pict w14:anchorId="5D459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8" o:spid="_x0000_s1027" type="#_x0000_t136" alt="" style="position:absolute;left:0;text-align:left;margin-left:0;margin-top:0;width:554.2pt;height:69.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pict w14:anchorId="2F499C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9" o:spid="_x0000_s1026" type="#_x0000_t136" alt="" style="position:absolute;left:0;text-align:left;margin-left:0;margin-top:0;width:554.2pt;height:69.2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pict w14:anchorId="31599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7" o:spid="_x0000_s1025" type="#_x0000_t136" alt="" style="position:absolute;left:0;text-align:left;margin-left:0;margin-top:0;width:554.2pt;height:69.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24" w:lineRule="auto" w:after="100"/>
      <w:ind w:firstLine="420"/>
      <w:jc w:val="both"/>
      <w:textAlignment w:val="baseline"/>
    </w:pPr>
    <w:rPr>
      <w:rFonts w:ascii="Arial" w:eastAsia="宋体" w:hAnsi="Arial" w:cs="Times New Roman"/>
      <w:color w:val="000000"/>
      <w:kern w:val="24"/>
      <w:sz w:val="21"/>
    </w:rPr>
  </w:style>
  <w:style w:type="paragraph" w:styleId="1">
    <w:name w:val="heading 1"/>
    <w:basedOn w:val="a0"/>
    <w:next w:val="a1"/>
    <w:link w:val="10"/>
    <w:qFormat/>
    <w:pPr>
      <w:keepNext/>
      <w:keepLines/>
      <w:numPr>
        <w:numId w:val="1"/>
      </w:numPr>
      <w:spacing w:before="240" w:after="120"/>
      <w:outlineLvl w:val="0"/>
    </w:pPr>
    <w:rPr>
      <w:rFonts w:ascii="Arial" w:eastAsia="微软雅黑" w:hAnsi="Arial"/>
      <w:b/>
      <w:bCs/>
      <w:color w:val="000000"/>
      <w:kern w:val="30"/>
      <w:sz w:val="32"/>
    </w:rPr>
  </w:style>
  <w:style w:type="paragraph" w:styleId="2">
    <w:name w:val="heading 2"/>
    <w:basedOn w:val="a0"/>
    <w:next w:val="a0"/>
    <w:link w:val="20"/>
    <w:qFormat/>
    <w:pPr>
      <w:keepNext/>
      <w:keepLines/>
      <w:numPr>
        <w:ilvl w:val="1"/>
        <w:numId w:val="1"/>
      </w:numPr>
      <w:spacing w:before="240" w:after="120"/>
      <w:outlineLvl w:val="1"/>
    </w:pPr>
    <w:rPr>
      <w:rFonts w:ascii="Arial" w:eastAsia="微软雅黑" w:hAnsi="Arial"/>
      <w:b/>
      <w:color w:val="000000"/>
      <w:kern w:val="30"/>
      <w:sz w:val="28"/>
    </w:rPr>
  </w:style>
  <w:style w:type="paragraph" w:styleId="3">
    <w:name w:val="heading 3"/>
    <w:basedOn w:val="a0"/>
    <w:next w:val="4"/>
    <w:link w:val="30"/>
    <w:qFormat/>
    <w:pPr>
      <w:keepNext/>
      <w:keepLines/>
      <w:numPr>
        <w:ilvl w:val="2"/>
        <w:numId w:val="1"/>
      </w:numPr>
      <w:spacing w:before="240" w:after="120"/>
      <w:ind w:left="4677"/>
      <w:outlineLvl w:val="2"/>
    </w:pPr>
    <w:rPr>
      <w:rFonts w:ascii="Arial" w:eastAsia="微软雅黑" w:hAnsi="Arial"/>
      <w:b/>
      <w:color w:val="000000"/>
      <w:kern w:val="28"/>
      <w:sz w:val="28"/>
    </w:rPr>
  </w:style>
  <w:style w:type="paragraph" w:styleId="4">
    <w:name w:val="heading 4"/>
    <w:basedOn w:val="a0"/>
    <w:next w:val="5"/>
    <w:link w:val="40"/>
    <w:qFormat/>
    <w:pPr>
      <w:keepNext/>
      <w:keepLines/>
      <w:numPr>
        <w:ilvl w:val="3"/>
        <w:numId w:val="1"/>
      </w:numPr>
      <w:spacing w:before="240" w:after="120"/>
      <w:outlineLvl w:val="3"/>
    </w:pPr>
    <w:rPr>
      <w:rFonts w:ascii="Arial" w:eastAsia="微软雅黑" w:hAnsi="Arial"/>
      <w:b/>
      <w:color w:val="000000"/>
      <w:sz w:val="24"/>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12" w:lineRule="auto" w:after="60"/>
      <w:ind w:firstLineChars="200" w:firstLine="420"/>
      <w:jc w:val="left"/>
      <w:textAlignment w:val="auto"/>
    </w:pPr>
    <w:rPr>
      <w:rFonts w:ascii="Arial" w:hAnsi="Arial" w:eastAsia="宋体"/>
      <w:kern w:val="2"/>
      <w:sz w:val="21"/>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oleObject" Target="embeddings/oleObject51.bin"/><Relationship Id="rId21" Type="http://schemas.openxmlformats.org/officeDocument/2006/relationships/footer" Target="footer2.xml"/><Relationship Id="rId42" Type="http://schemas.openxmlformats.org/officeDocument/2006/relationships/oleObject" Target="embeddings/oleObject10.bin"/><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5.wmf"/><Relationship Id="rId84" Type="http://schemas.openxmlformats.org/officeDocument/2006/relationships/oleObject" Target="embeddings/oleObject32.bin"/><Relationship Id="rId89" Type="http://schemas.openxmlformats.org/officeDocument/2006/relationships/oleObject" Target="embeddings/oleObject36.bin"/><Relationship Id="rId112" Type="http://schemas.openxmlformats.org/officeDocument/2006/relationships/image" Target="media/image46.wmf"/><Relationship Id="rId16" Type="http://schemas.openxmlformats.org/officeDocument/2006/relationships/oleObject" Target="embeddings/oleObject1.bin"/><Relationship Id="rId107" Type="http://schemas.openxmlformats.org/officeDocument/2006/relationships/oleObject" Target="embeddings/oleObject45.bin"/><Relationship Id="rId11" Type="http://schemas.openxmlformats.org/officeDocument/2006/relationships/webSettings" Target="webSettings.xml"/><Relationship Id="rId32" Type="http://schemas.openxmlformats.org/officeDocument/2006/relationships/image" Target="media/image9.wmf"/><Relationship Id="rId37" Type="http://schemas.openxmlformats.org/officeDocument/2006/relationships/oleObject" Target="embeddings/oleObject7.bin"/><Relationship Id="rId53" Type="http://schemas.openxmlformats.org/officeDocument/2006/relationships/oleObject" Target="embeddings/oleObject17.bin"/><Relationship Id="rId58" Type="http://schemas.openxmlformats.org/officeDocument/2006/relationships/image" Target="media/image20.wmf"/><Relationship Id="rId74"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55.bin"/><Relationship Id="rId5" Type="http://schemas.openxmlformats.org/officeDocument/2006/relationships/customXml" Target="../customXml/item5.xml"/><Relationship Id="rId90" Type="http://schemas.openxmlformats.org/officeDocument/2006/relationships/image" Target="media/image35.wmf"/><Relationship Id="rId95" Type="http://schemas.openxmlformats.org/officeDocument/2006/relationships/oleObject" Target="embeddings/oleObject39.bin"/><Relationship Id="rId22" Type="http://schemas.openxmlformats.org/officeDocument/2006/relationships/header" Target="header3.xml"/><Relationship Id="rId27" Type="http://schemas.openxmlformats.org/officeDocument/2006/relationships/image" Target="media/image6.png"/><Relationship Id="rId43" Type="http://schemas.openxmlformats.org/officeDocument/2006/relationships/oleObject" Target="embeddings/oleObject11.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5.bin"/><Relationship Id="rId113" Type="http://schemas.openxmlformats.org/officeDocument/2006/relationships/oleObject" Target="embeddings/oleObject48.bin"/><Relationship Id="rId118" Type="http://schemas.openxmlformats.org/officeDocument/2006/relationships/image" Target="media/image48.wmf"/><Relationship Id="rId80" Type="http://schemas.openxmlformats.org/officeDocument/2006/relationships/oleObject" Target="embeddings/oleObject30.bin"/><Relationship Id="rId85" Type="http://schemas.openxmlformats.org/officeDocument/2006/relationships/image" Target="media/image34.wmf"/><Relationship Id="rId12" Type="http://schemas.openxmlformats.org/officeDocument/2006/relationships/footnotes" Target="footnotes.xml"/><Relationship Id="rId17" Type="http://schemas.openxmlformats.org/officeDocument/2006/relationships/image" Target="media/image3.png"/><Relationship Id="rId33" Type="http://schemas.openxmlformats.org/officeDocument/2006/relationships/oleObject" Target="embeddings/oleObject5.bin"/><Relationship Id="rId38" Type="http://schemas.openxmlformats.org/officeDocument/2006/relationships/image" Target="media/image12.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44.wmf"/><Relationship Id="rId124" Type="http://schemas.openxmlformats.org/officeDocument/2006/relationships/fontTable" Target="fontTable.xml"/><Relationship Id="rId54" Type="http://schemas.openxmlformats.org/officeDocument/2006/relationships/image" Target="media/image18.wmf"/><Relationship Id="rId70" Type="http://schemas.openxmlformats.org/officeDocument/2006/relationships/image" Target="media/image26.png"/><Relationship Id="rId75" Type="http://schemas.openxmlformats.org/officeDocument/2006/relationships/image" Target="media/image29.wmf"/><Relationship Id="rId91" Type="http://schemas.openxmlformats.org/officeDocument/2006/relationships/oleObject" Target="embeddings/oleObject37.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footer" Target="footer3.xml"/><Relationship Id="rId28" Type="http://schemas.openxmlformats.org/officeDocument/2006/relationships/image" Target="media/image7.emf"/><Relationship Id="rId49" Type="http://schemas.openxmlformats.org/officeDocument/2006/relationships/oleObject" Target="embeddings/oleObject15.bin"/><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2.bin"/><Relationship Id="rId60" Type="http://schemas.openxmlformats.org/officeDocument/2006/relationships/image" Target="media/image21.wmf"/><Relationship Id="rId65" Type="http://schemas.openxmlformats.org/officeDocument/2006/relationships/oleObject" Target="embeddings/oleObject23.bin"/><Relationship Id="rId81" Type="http://schemas.openxmlformats.org/officeDocument/2006/relationships/image" Target="media/image32.wmf"/><Relationship Id="rId86" Type="http://schemas.openxmlformats.org/officeDocument/2006/relationships/oleObject" Target="embeddings/oleObject33.bin"/><Relationship Id="rId13" Type="http://schemas.openxmlformats.org/officeDocument/2006/relationships/endnotes" Target="endnotes.xml"/><Relationship Id="rId18" Type="http://schemas.openxmlformats.org/officeDocument/2006/relationships/header" Target="header1.xml"/><Relationship Id="rId39" Type="http://schemas.openxmlformats.org/officeDocument/2006/relationships/oleObject" Target="embeddings/oleObject8.bin"/><Relationship Id="rId109" Type="http://schemas.openxmlformats.org/officeDocument/2006/relationships/oleObject" Target="embeddings/oleObject46.bin"/><Relationship Id="rId34" Type="http://schemas.openxmlformats.org/officeDocument/2006/relationships/image" Target="media/image10.wmf"/><Relationship Id="rId50" Type="http://schemas.openxmlformats.org/officeDocument/2006/relationships/image" Target="media/image16.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40.bin"/><Relationship Id="rId104" Type="http://schemas.openxmlformats.org/officeDocument/2006/relationships/image" Target="media/image42.wmf"/><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4.png"/><Relationship Id="rId40" Type="http://schemas.openxmlformats.org/officeDocument/2006/relationships/image" Target="media/image13.wmf"/><Relationship Id="rId45" Type="http://schemas.openxmlformats.org/officeDocument/2006/relationships/oleObject" Target="embeddings/oleObject13.bin"/><Relationship Id="rId66" Type="http://schemas.openxmlformats.org/officeDocument/2006/relationships/image" Target="media/image24.wmf"/><Relationship Id="rId87" Type="http://schemas.openxmlformats.org/officeDocument/2006/relationships/oleObject" Target="embeddings/oleObject34.bin"/><Relationship Id="rId110" Type="http://schemas.openxmlformats.org/officeDocument/2006/relationships/image" Target="media/image45.wmf"/><Relationship Id="rId115" Type="http://schemas.openxmlformats.org/officeDocument/2006/relationships/oleObject" Target="embeddings/oleObject50.bin"/><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header" Target="header2.xml"/><Relationship Id="rId14" Type="http://schemas.openxmlformats.org/officeDocument/2006/relationships/image" Target="media/image1.png"/><Relationship Id="rId30" Type="http://schemas.openxmlformats.org/officeDocument/2006/relationships/image" Target="media/image8.wmf"/><Relationship Id="rId35" Type="http://schemas.openxmlformats.org/officeDocument/2006/relationships/oleObject" Target="embeddings/oleObject6.bin"/><Relationship Id="rId56" Type="http://schemas.openxmlformats.org/officeDocument/2006/relationships/image" Target="media/image19.wmf"/><Relationship Id="rId77" Type="http://schemas.openxmlformats.org/officeDocument/2006/relationships/image" Target="media/image30.wmf"/><Relationship Id="rId100" Type="http://schemas.openxmlformats.org/officeDocument/2006/relationships/image" Target="media/image40.wmf"/><Relationship Id="rId105" Type="http://schemas.openxmlformats.org/officeDocument/2006/relationships/oleObject" Target="embeddings/oleObject44.bin"/><Relationship Id="rId8" Type="http://schemas.openxmlformats.org/officeDocument/2006/relationships/numbering" Target="numbering.xml"/><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oleObject" Target="embeddings/oleObject38.bin"/><Relationship Id="rId98" Type="http://schemas.openxmlformats.org/officeDocument/2006/relationships/image" Target="media/image39.wmf"/><Relationship Id="rId121"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image" Target="media/image14.wmf"/><Relationship Id="rId67" Type="http://schemas.openxmlformats.org/officeDocument/2006/relationships/oleObject" Target="embeddings/oleObject24.bin"/><Relationship Id="rId116" Type="http://schemas.openxmlformats.org/officeDocument/2006/relationships/image" Target="media/image47.wmf"/><Relationship Id="rId20" Type="http://schemas.openxmlformats.org/officeDocument/2006/relationships/footer" Target="footer1.xml"/><Relationship Id="rId41" Type="http://schemas.openxmlformats.org/officeDocument/2006/relationships/oleObject" Target="embeddings/oleObject9.bin"/><Relationship Id="rId62" Type="http://schemas.openxmlformats.org/officeDocument/2006/relationships/image" Target="media/image22.wmf"/><Relationship Id="rId83" Type="http://schemas.openxmlformats.org/officeDocument/2006/relationships/image" Target="media/image33.wmf"/><Relationship Id="rId88" Type="http://schemas.openxmlformats.org/officeDocument/2006/relationships/oleObject" Target="embeddings/oleObject35.bin"/><Relationship Id="rId111" Type="http://schemas.openxmlformats.org/officeDocument/2006/relationships/oleObject" Target="embeddings/oleObject47.bin"/><Relationship Id="rId15" Type="http://schemas.openxmlformats.org/officeDocument/2006/relationships/image" Target="media/image2.emf"/><Relationship Id="rId36" Type="http://schemas.openxmlformats.org/officeDocument/2006/relationships/image" Target="media/image11.wmf"/><Relationship Id="rId57" Type="http://schemas.openxmlformats.org/officeDocument/2006/relationships/oleObject" Target="embeddings/oleObject19.bin"/><Relationship Id="rId106" Type="http://schemas.openxmlformats.org/officeDocument/2006/relationships/image" Target="media/image43.wmf"/><Relationship Id="rId10" Type="http://schemas.openxmlformats.org/officeDocument/2006/relationships/settings" Target="settings.xml"/><Relationship Id="rId31" Type="http://schemas.openxmlformats.org/officeDocument/2006/relationships/oleObject" Target="embeddings/oleObject4.bin"/><Relationship Id="rId52" Type="http://schemas.openxmlformats.org/officeDocument/2006/relationships/image" Target="media/image17.wmf"/><Relationship Id="rId73" Type="http://schemas.openxmlformats.org/officeDocument/2006/relationships/image" Target="media/image28.wmf"/><Relationship Id="rId78" Type="http://schemas.openxmlformats.org/officeDocument/2006/relationships/oleObject" Target="embeddings/oleObject29.bin"/><Relationship Id="rId94" Type="http://schemas.openxmlformats.org/officeDocument/2006/relationships/image" Target="media/image37.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4.bin"/><Relationship Id="rId4" Type="http://schemas.openxmlformats.org/officeDocument/2006/relationships/customXml" Target="../customXml/item4.xml"/><Relationship Id="rId9" Type="http://schemas.openxmlformats.org/officeDocument/2006/relationships/styles" Target="styles.xml"/><Relationship Id="rId126" Type="http://schemas.openxmlformats.org/officeDocument/2006/relationships/header" Target="header4.xml"/><Relationship Id="rId127" Type="http://schemas.openxmlformats.org/officeDocument/2006/relationships/header" Target="header5.xml"/><Relationship Id="rId128" Type="http://schemas.openxmlformats.org/officeDocument/2006/relationships/footer" Target="footer4.xml"/><Relationship Id="rId129" Type="http://schemas.openxmlformats.org/officeDocument/2006/relationships/footer" Target="footer5.xml"/><Relationship Id="rId130" Type="http://schemas.openxmlformats.org/officeDocument/2006/relationships/image" Target="media/image50.png"/><Relationship Id="rId131" Type="http://schemas.openxmlformats.org/officeDocument/2006/relationships/image" Target="media/image51.png"/><Relationship Id="rId132" Type="http://schemas.openxmlformats.org/officeDocument/2006/relationships/image" Target="media/image52.png"/><Relationship Id="rId133" Type="http://schemas.openxmlformats.org/officeDocument/2006/relationships/image" Target="media/image53.png"/><Relationship Id="rId134" Type="http://schemas.openxmlformats.org/officeDocument/2006/relationships/image" Target="media/image54.png"/><Relationship Id="rId135" Type="http://schemas.openxmlformats.org/officeDocument/2006/relationships/header" Target="header6.xml"/><Relationship Id="rId136"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7DAB32EECE0244EB8C90202A94D8912" ma:contentTypeVersion="0" ma:contentTypeDescription="新建文档。" ma:contentTypeScope="" ma:versionID="bf88fe29caebc689f02b5e9fdeff7baa">
  <xsd:schema xmlns:xsd="http://www.w3.org/2001/XMLSchema" xmlns:xs="http://www.w3.org/2001/XMLSchema" xmlns:p="http://schemas.microsoft.com/office/2006/metadata/properties" xmlns:ns2="a6892df0-639a-4f4e-9c06-013c7944ed81" targetNamespace="http://schemas.microsoft.com/office/2006/metadata/properties" ma:root="true" ma:fieldsID="8eba56f3464f78125d355f634e65e7bb" ns2:_="">
    <xsd:import namespace="a6892df0-639a-4f4e-9c06-013c7944ed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92df0-639a-4f4e-9c06-013c7944ed81"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87A62-F7F8-4C08-A497-F733A8212793}">
  <ds:schemaRefs>
    <ds:schemaRef ds:uri="http://schemas.microsoft.com/office/2006/metadata/longProperties"/>
  </ds:schemaRefs>
</ds:datastoreItem>
</file>

<file path=customXml/itemProps3.xml><?xml version="1.0" encoding="utf-8"?>
<ds:datastoreItem xmlns:ds="http://schemas.openxmlformats.org/officeDocument/2006/customXml" ds:itemID="{28266ED3-BC98-4577-B113-8BA9EA97D0FF}">
  <ds:schemaRefs>
    <ds:schemaRef ds:uri="http://schemas.microsoft.com/office/2006/metadata/properties"/>
  </ds:schemaRefs>
</ds:datastoreItem>
</file>

<file path=customXml/itemProps4.xml><?xml version="1.0" encoding="utf-8"?>
<ds:datastoreItem xmlns:ds="http://schemas.openxmlformats.org/officeDocument/2006/customXml" ds:itemID="{7BDB7034-0C94-4688-82D3-299284C151A1}">
  <ds:schemaRefs>
    <ds:schemaRef ds:uri="http://schemas.openxmlformats.org/officeDocument/2006/bibliography"/>
  </ds:schemaRefs>
</ds:datastoreItem>
</file>

<file path=customXml/itemProps5.xml><?xml version="1.0" encoding="utf-8"?>
<ds:datastoreItem xmlns:ds="http://schemas.openxmlformats.org/officeDocument/2006/customXml" ds:itemID="{5EA8D4B9-C55B-47F2-B7E0-5E1E1E38E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92df0-639a-4f4e-9c06-013c7944e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7C13EA6-6788-4F01-8E29-B68EB70CEB7F}">
  <ds:schemaRefs>
    <ds:schemaRef ds:uri="http://schemas.microsoft.com/sharepoint/v3/contenttype/forms"/>
  </ds:schemaRefs>
</ds:datastoreItem>
</file>

<file path=customXml/itemProps7.xml><?xml version="1.0" encoding="utf-8"?>
<ds:datastoreItem xmlns:ds="http://schemas.openxmlformats.org/officeDocument/2006/customXml" ds:itemID="{CD252E7A-5EEE-48C7-9729-4BD2E52C1C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模板.dot</Template>
  <TotalTime>12</TotalTime>
  <Pages>38</Pages>
  <Words>7910</Words>
  <Characters>8307</Characters>
  <Application>Microsoft Office Word</Application>
  <DocSecurity>0</DocSecurity>
  <Lines>395</Lines>
  <Paragraphs>360</Paragraphs>
  <ScaleCrop>false</ScaleCrop>
  <Company>ss</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MESC Firmware 软件需求规格说明</dc:title>
  <dc:creator/>
  <dc:description>内部0001</dc:description>
  <cp:lastModifiedBy>Jingkai Lin</cp:lastModifiedBy>
  <cp:revision>6</cp:revision>
  <cp:lastPrinted>2021-04-25T16:30:00Z</cp:lastPrinted>
  <dcterms:created xsi:type="dcterms:W3CDTF">2021-04-25T16:30:00Z</dcterms:created>
  <dcterms:modified xsi:type="dcterms:W3CDTF">2026-01-28T06:17:00Z</dcterms:modified>
  <dc:subject>源码基线 master @ aa159cc6f0b55aee0d07dabd10055dfd89d20317</dc:subject>
  <cp:keywords>MESC Firmware, 软件需求规格说明, 电机控制, FOC</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ZQDKWEACW2DH-111-29</vt:lpwstr>
  </property>
  <property fmtid="{D5CDD505-2E9C-101B-9397-08002B2CF9AE}" pid="3" name="_dlc_DocIdItemGuid">
    <vt:lpwstr>d6951bca-acc7-4b7f-8982-5c865eb23333</vt:lpwstr>
  </property>
  <property fmtid="{D5CDD505-2E9C-101B-9397-08002B2CF9AE}" pid="4" name="_dlc_DocIdUrl">
    <vt:lpwstr>http://mossserver01:8080/rjzx/_layouts/DocIdRedir.aspx?ID=ZQDKWEACW2DH-111-29, ZQDKWEACW2DH-111-29</vt:lpwstr>
  </property>
  <property fmtid="{D5CDD505-2E9C-101B-9397-08002B2CF9AE}" pid="5" name="KSOProductBuildVer">
    <vt:lpwstr>2052-11.3.0.9221</vt:lpwstr>
  </property>
</Properties>
</file>