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e"/>
        <w:ind w:firstLine="0"/>
      </w:pPr>
      <w:r>
        <w:rPr>
          <w:rFonts w:ascii="Arial" w:hAnsi="Arial" w:eastAsia="微软雅黑"/>
          <w:b/>
          <w:color w:val="000000"/>
          <w:sz w:val="44"/>
        </w:rPr>
        <w:t>Paparazzi UAV 软件需求规格说明</w:t>
      </w:r>
    </w:p>
    <w:p>
      <w:pPr>
        <w:ind w:firstLine="0"/>
        <w:jc w:val="center"/>
      </w:pPr>
      <w:r>
        <w:rPr>
          <w:rFonts w:ascii="Arial" w:hAnsi="Arial" w:eastAsia="微软雅黑"/>
          <w:color w:val="000000"/>
          <w:sz w:val="22"/>
        </w:rPr>
        <w:t>版本基线 v7.0.0 stable｜项目级完整需求基线</w:t>
      </w:r>
    </w:p>
    <w:p>
      <w:r>
        <w:br w:type="page"/>
      </w:r>
    </w:p>
    <w:p>
      <w:pPr>
        <w:pStyle w:val="1"/>
        <w:ind w:firstLine="0"/>
      </w:pPr>
      <w:r>
        <w:rPr>
          <w:rFonts w:ascii="Arial" w:hAnsi="Arial" w:eastAsia="微软雅黑"/>
          <w:b/>
          <w:color w:val="000000"/>
          <w:sz w:val="32"/>
        </w:rPr>
        <w:t>概述</w:t>
      </w:r>
    </w:p>
    <w:p>
      <w:pPr>
        <w:pStyle w:val="2"/>
        <w:ind w:firstLine="0"/>
      </w:pPr>
      <w:r>
        <w:rPr>
          <w:rFonts w:ascii="Arial" w:hAnsi="Arial" w:eastAsia="微软雅黑"/>
          <w:b/>
          <w:color w:val="000000"/>
          <w:sz w:val="28"/>
        </w:rPr>
        <w:t>软件概述</w:t>
      </w:r>
    </w:p>
    <w:p>
      <w:pPr>
        <w:keepLines w:val="0"/>
      </w:pPr>
      <w:r>
        <w:rPr>
          <w:rFonts w:ascii="Arial" w:hAnsi="Arial" w:eastAsia="宋体"/>
          <w:color w:val="000000"/>
          <w:sz w:val="21"/>
        </w:rPr>
        <w:t>Paparazzi UAV 是面向无人飞行器及相关无人载具的开放式软硬件系统。软件提供从飞行器配置、代码生成、机载闭环控制、机地通信到地面任务监视的完整能力，可根据 aircraft 与 airframe 配置形成固定翼、旋翼、混合构型或地面车辆的软件实例。本规格以 Paparazzi UAV v7.0.0 stable 为软件范围，描述地面段、通信段和机载段的共同需求，并以官方 Bebop2 旋翼飞行器配置落实典型设备、接口和控制参数。</w:t>
      </w:r>
    </w:p>
    <w:p>
      <w:pPr>
        <w:keepLines w:val="0"/>
      </w:pPr>
      <w:r>
        <w:rPr>
          <w:rFonts w:ascii="Arial" w:hAnsi="Arial" w:eastAsia="宋体"/>
          <w:color w:val="000000"/>
          <w:sz w:val="21"/>
        </w:rPr>
        <w:t>系统运行时，机载软件采集惯性、磁场、卫星导航、气压、距离和能源数据，完成飞行状态估计；导航和制导模块根据飞行计划或操作员指令生成控制目标；稳定控制与混控模块形成执行机构命令；数据链把飞行状态发送至地面站，并接收模式、任务、参数和人工操纵命令。</w:t>
      </w:r>
    </w:p>
    <w:p>
      <w:pPr>
        <w:keepNext/>
        <w:ind w:firstLine="0"/>
        <w:jc w:val="center"/>
      </w:pPr>
      <w:r>
        <w:drawing>
          <wp:inline xmlns:a="http://schemas.openxmlformats.org/drawingml/2006/main" xmlns:pic="http://schemas.openxmlformats.org/drawingml/2006/picture">
            <wp:extent cx="5580000" cy="6663297"/>
            <wp:docPr id="1" name="Picture 1"/>
            <wp:cNvGraphicFramePr>
              <a:graphicFrameLocks noChangeAspect="1"/>
            </wp:cNvGraphicFramePr>
            <a:graphic>
              <a:graphicData uri="http://schemas.openxmlformats.org/drawingml/2006/picture">
                <pic:pic>
                  <pic:nvPicPr>
                    <pic:cNvPr id="0" name="PPRZ_System_architecture.png"/>
                    <pic:cNvPicPr/>
                  </pic:nvPicPr>
                  <pic:blipFill>
                    <a:blip r:embed="rId130"/>
                    <a:stretch>
                      <a:fillRect/>
                    </a:stretch>
                  </pic:blipFill>
                  <pic:spPr>
                    <a:xfrm>
                      <a:off x="0" y="0"/>
                      <a:ext cx="5580000" cy="6663297"/>
                    </a:xfrm>
                    <a:prstGeom prst="rect"/>
                  </pic:spPr>
                </pic:pic>
              </a:graphicData>
            </a:graphic>
          </wp:inline>
        </w:drawing>
      </w:r>
    </w:p>
    <w:p>
      <w:pPr>
        <w:spacing w:before="60" w:after="160"/>
        <w:ind w:firstLine="0"/>
        <w:jc w:val="center"/>
      </w:pPr>
      <w:r>
        <w:rPr>
          <w:rFonts w:ascii="Arial" w:hAnsi="Arial" w:eastAsia="宋体"/>
          <w:color w:val="000000"/>
          <w:sz w:val="19"/>
        </w:rPr>
        <w:t>图1.1-1 Paparazzi UAV 系统架构</w:t>
      </w:r>
    </w:p>
    <w:p>
      <w:pPr>
        <w:pStyle w:val="2"/>
        <w:ind w:firstLine="0"/>
      </w:pPr>
      <w:r>
        <w:rPr>
          <w:rFonts w:ascii="Arial" w:hAnsi="Arial" w:eastAsia="微软雅黑"/>
          <w:b/>
          <w:color w:val="000000"/>
          <w:sz w:val="28"/>
        </w:rPr>
        <w:t>适用范围</w:t>
      </w:r>
    </w:p>
    <w:p>
      <w:pPr>
        <w:keepLines w:val="0"/>
      </w:pPr>
      <w:r>
        <w:rPr>
          <w:rFonts w:ascii="Arial" w:hAnsi="Arial" w:eastAsia="宋体"/>
          <w:color w:val="000000"/>
          <w:sz w:val="21"/>
        </w:rPr>
        <w:t>本规格覆盖 Paparazzi Center 及其核心地面程序、PPRZLink 通信、机载公共服务、旋翼/固定翼飞控框架、配置生成与仿真接口。由于项目允许按构型选择设备和算法，具体硬件连接和定量参数以选定 airframe 为准；本规格中的 Bebop2 参数用于说明一个完整可部署构型，不限制其他受支持飞行器使用相同平台能力。</w:t>
      </w:r>
    </w:p>
    <w:p>
      <w:pPr>
        <w:pStyle w:val="2"/>
        <w:ind w:firstLine="0"/>
      </w:pPr>
      <w:r>
        <w:rPr>
          <w:rFonts w:ascii="Arial" w:hAnsi="Arial" w:eastAsia="微软雅黑"/>
          <w:b/>
          <w:color w:val="000000"/>
          <w:sz w:val="28"/>
        </w:rPr>
        <w:t>系统组成</w:t>
      </w:r>
    </w:p>
    <w:p>
      <w:pPr>
        <w:keepLines w:val="0"/>
      </w:pPr>
      <w:r>
        <w:rPr>
          <w:rFonts w:ascii="Arial" w:hAnsi="Arial" w:eastAsia="宋体"/>
          <w:color w:val="000000"/>
          <w:sz w:val="21"/>
        </w:rPr>
        <w:t>Paparazzi UAV 由地面段、通信段和机载段组成。地面段的 Link 程序连接飞行器，Server 维护飞行器状态，GCS 提供地图、状态和任务操作界面，各程序通过 Ivy 发布/订阅总线交换信息。通信段以 PPRZLink 消息与传输层连接地面设备和飞行器。机载段完成传感器采集、状态估计、导航、制导、稳定、控制分配、执行机构输出、遥测、日志及安全监视。</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417"/>
            <w:shd w:fill="D9E2F3"/>
            <w:tcMar>
              <w:top w:w="90" w:type="dxa"/>
              <w:start w:w="100" w:type="dxa"/>
              <w:bottom w:w="90" w:type="dxa"/>
              <w:end w:w="100" w:type="dxa"/>
            </w:tcMar>
            <w:vAlign w:val="center"/>
          </w:tcPr>
          <w:p>
            <w:pPr>
              <w:ind w:firstLine="0"/>
              <w:jc w:val="center"/>
            </w:pPr>
            <w:r>
              <w:rPr>
                <w:rFonts w:ascii="Arial" w:hAnsi="Arial" w:eastAsia="微软雅黑"/>
                <w:b/>
                <w:color w:val="000000"/>
                <w:sz w:val="19"/>
              </w:rPr>
              <w:t>组成部分</w:t>
            </w:r>
          </w:p>
        </w:tc>
        <w:tc>
          <w:tcPr>
            <w:tcW w:type="dxa" w:w="2835"/>
            <w:shd w:fill="D9E2F3"/>
            <w:tcMar>
              <w:top w:w="90" w:type="dxa"/>
              <w:start w:w="100" w:type="dxa"/>
              <w:bottom w:w="90" w:type="dxa"/>
              <w:end w:w="100" w:type="dxa"/>
            </w:tcMar>
            <w:vAlign w:val="center"/>
          </w:tcPr>
          <w:p>
            <w:pPr>
              <w:ind w:firstLine="0"/>
              <w:jc w:val="center"/>
            </w:pPr>
            <w:r>
              <w:rPr>
                <w:rFonts w:ascii="Arial" w:hAnsi="Arial" w:eastAsia="微软雅黑"/>
                <w:b/>
                <w:color w:val="000000"/>
                <w:sz w:val="19"/>
              </w:rPr>
              <w:t>主要软件/设备</w:t>
            </w:r>
          </w:p>
        </w:tc>
        <w:tc>
          <w:tcPr>
            <w:tcW w:type="dxa" w:w="4536"/>
            <w:shd w:fill="D9E2F3"/>
            <w:tcMar>
              <w:top w:w="90" w:type="dxa"/>
              <w:start w:w="100" w:type="dxa"/>
              <w:bottom w:w="90" w:type="dxa"/>
              <w:end w:w="100" w:type="dxa"/>
            </w:tcMar>
            <w:vAlign w:val="center"/>
          </w:tcPr>
          <w:p>
            <w:pPr>
              <w:ind w:firstLine="0"/>
              <w:jc w:val="center"/>
            </w:pPr>
            <w:r>
              <w:rPr>
                <w:rFonts w:ascii="Arial" w:hAnsi="Arial" w:eastAsia="微软雅黑"/>
                <w:b/>
                <w:color w:val="000000"/>
                <w:sz w:val="19"/>
              </w:rPr>
              <w:t>主要职责</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9"/>
              </w:rPr>
              <w:t>地面段</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9"/>
              </w:rPr>
              <w:t>Paparazzi Center、Link、Server、GCS</w:t>
            </w:r>
          </w:p>
        </w:tc>
        <w:tc>
          <w:tcPr>
            <w:tcW w:type="dxa" w:w="4536"/>
            <w:tcMar>
              <w:top w:w="90" w:type="dxa"/>
              <w:start w:w="100" w:type="dxa"/>
              <w:bottom w:w="90" w:type="dxa"/>
              <w:end w:w="100" w:type="dxa"/>
            </w:tcMar>
            <w:vAlign w:val="center"/>
          </w:tcPr>
          <w:p>
            <w:pPr>
              <w:spacing w:after="0"/>
              <w:ind w:firstLine="0"/>
              <w:jc w:val="left"/>
            </w:pPr>
            <w:r>
              <w:rPr>
                <w:rFonts w:ascii="Arial" w:hAnsi="Arial" w:eastAsia="宋体"/>
                <w:color w:val="000000"/>
                <w:sz w:val="19"/>
              </w:rPr>
              <w:t>配置构建、链路接入、状态维护、任务监视与操作</w:t>
            </w:r>
          </w:p>
        </w:tc>
      </w:tr>
      <w:tr>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9"/>
              </w:rPr>
              <w:t>通信段</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9"/>
              </w:rPr>
              <w:t>PPRZLink、串口/USB/UDP/Wi-Fi/数传设备</w:t>
            </w:r>
          </w:p>
        </w:tc>
        <w:tc>
          <w:tcPr>
            <w:tcW w:type="dxa" w:w="4536"/>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9"/>
              </w:rPr>
              <w:t>消息编码、传输、解析和机地分发</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9"/>
              </w:rPr>
              <w:t>机载控制器</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9"/>
              </w:rPr>
              <w:t>MCU/ChibiOS 或 Linux 飞控平台</w:t>
            </w:r>
          </w:p>
        </w:tc>
        <w:tc>
          <w:tcPr>
            <w:tcW w:type="dxa" w:w="4536"/>
            <w:tcMar>
              <w:top w:w="90" w:type="dxa"/>
              <w:start w:w="100" w:type="dxa"/>
              <w:bottom w:w="90" w:type="dxa"/>
              <w:end w:w="100" w:type="dxa"/>
            </w:tcMar>
            <w:vAlign w:val="center"/>
          </w:tcPr>
          <w:p>
            <w:pPr>
              <w:spacing w:after="0"/>
              <w:ind w:firstLine="0"/>
              <w:jc w:val="left"/>
            </w:pPr>
            <w:r>
              <w:rPr>
                <w:rFonts w:ascii="Arial" w:hAnsi="Arial" w:eastAsia="宋体"/>
                <w:color w:val="000000"/>
                <w:sz w:val="19"/>
              </w:rPr>
              <w:t>运行传感器、估计、导航、控制和执行任务</w:t>
            </w:r>
          </w:p>
        </w:tc>
      </w:tr>
      <w:tr>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9"/>
              </w:rPr>
              <w:t>敏感设备</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9"/>
              </w:rPr>
              <w:t>IMU、磁力计、GNSS、气压计、空速计、声呐/测距、电源检测</w:t>
            </w:r>
          </w:p>
        </w:tc>
        <w:tc>
          <w:tcPr>
            <w:tcW w:type="dxa" w:w="4536"/>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9"/>
              </w:rPr>
              <w:t>测量运动、位置、高度、环境和能源状态</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9"/>
              </w:rPr>
              <w:t>执行设备</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9"/>
              </w:rPr>
              <w:t>电机、ESC、舵机、云台及可选任务载荷</w:t>
            </w:r>
          </w:p>
        </w:tc>
        <w:tc>
          <w:tcPr>
            <w:tcW w:type="dxa" w:w="4536"/>
            <w:tcMar>
              <w:top w:w="90" w:type="dxa"/>
              <w:start w:w="100" w:type="dxa"/>
              <w:bottom w:w="90" w:type="dxa"/>
              <w:end w:w="100" w:type="dxa"/>
            </w:tcMar>
            <w:vAlign w:val="center"/>
          </w:tcPr>
          <w:p>
            <w:pPr>
              <w:spacing w:after="0"/>
              <w:ind w:firstLine="0"/>
              <w:jc w:val="center"/>
            </w:pPr>
            <w:r>
              <w:rPr>
                <w:rFonts w:ascii="Arial" w:hAnsi="Arial" w:eastAsia="宋体"/>
                <w:color w:val="000000"/>
                <w:sz w:val="19"/>
              </w:rPr>
              <w:t>执行推进、姿态和任务控制命令</w:t>
            </w:r>
          </w:p>
        </w:tc>
      </w:tr>
    </w:tbl>
    <w:p>
      <w:pPr>
        <w:spacing w:after="20"/>
      </w:pPr>
    </w:p>
    <w:p>
      <w:pPr>
        <w:keepNext/>
        <w:ind w:firstLine="0"/>
        <w:jc w:val="center"/>
      </w:pPr>
      <w:r>
        <w:drawing>
          <wp:inline xmlns:a="http://schemas.openxmlformats.org/drawingml/2006/main" xmlns:pic="http://schemas.openxmlformats.org/drawingml/2006/picture">
            <wp:extent cx="5400000" cy="7841192"/>
            <wp:docPr id="2" name="Picture 2"/>
            <wp:cNvGraphicFramePr>
              <a:graphicFrameLocks noChangeAspect="1"/>
            </wp:cNvGraphicFramePr>
            <a:graphic>
              <a:graphicData uri="http://schemas.openxmlformats.org/drawingml/2006/picture">
                <pic:pic>
                  <pic:nvPicPr>
                    <pic:cNvPr id="0" name="PPRZ_Airborne_architecture.png"/>
                    <pic:cNvPicPr/>
                  </pic:nvPicPr>
                  <pic:blipFill>
                    <a:blip r:embed="rId131"/>
                    <a:stretch>
                      <a:fillRect/>
                    </a:stretch>
                  </pic:blipFill>
                  <pic:spPr>
                    <a:xfrm>
                      <a:off x="0" y="0"/>
                      <a:ext cx="5400000" cy="7841192"/>
                    </a:xfrm>
                    <a:prstGeom prst="rect"/>
                  </pic:spPr>
                </pic:pic>
              </a:graphicData>
            </a:graphic>
          </wp:inline>
        </w:drawing>
      </w:r>
    </w:p>
    <w:p>
      <w:pPr>
        <w:spacing w:before="60" w:after="160"/>
        <w:ind w:firstLine="0"/>
        <w:jc w:val="center"/>
      </w:pPr>
      <w:r>
        <w:rPr>
          <w:rFonts w:ascii="Arial" w:hAnsi="Arial" w:eastAsia="宋体"/>
          <w:color w:val="000000"/>
          <w:sz w:val="19"/>
        </w:rPr>
        <w:t>图1.3-1 机载闭环控制组成</w:t>
      </w:r>
    </w:p>
    <w:p>
      <w:pPr>
        <w:pStyle w:val="1"/>
        <w:ind w:firstLine="0"/>
      </w:pPr>
      <w:r>
        <w:rPr>
          <w:rFonts w:ascii="Arial" w:hAnsi="Arial" w:eastAsia="微软雅黑"/>
          <w:b/>
          <w:color w:val="000000"/>
          <w:sz w:val="32"/>
        </w:rPr>
        <w:t>运行环境规定</w:t>
      </w:r>
    </w:p>
    <w:p>
      <w:pPr>
        <w:pStyle w:val="2"/>
        <w:ind w:firstLine="0"/>
      </w:pPr>
      <w:r>
        <w:rPr>
          <w:rFonts w:ascii="Arial" w:hAnsi="Arial" w:eastAsia="微软雅黑"/>
          <w:b/>
          <w:color w:val="000000"/>
          <w:sz w:val="28"/>
        </w:rPr>
        <w:t>运行方案和场景</w:t>
      </w:r>
    </w:p>
    <w:p>
      <w:pPr>
        <w:keepLines w:val="0"/>
      </w:pPr>
      <w:r>
        <w:rPr>
          <w:rFonts w:ascii="Arial" w:hAnsi="Arial" w:eastAsia="宋体"/>
          <w:color w:val="000000"/>
          <w:sz w:val="21"/>
        </w:rPr>
        <w:t>系统以配置生成的软件实例运行。地面准备阶段选择飞行器、目标板卡、飞行计划、遥测和参数配置并生成目标程序；机载启动阶段初始化设备和模块，建立定时任务与通信；任务执行阶段按照传感器采集、状态估计、导航/制导、控制与执行机构输出的闭环顺序运行；地面站持续接收遥测并可下发任务、模式和参数命令。</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417"/>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运行阶段</w:t>
            </w:r>
          </w:p>
        </w:tc>
        <w:tc>
          <w:tcPr>
            <w:tcW w:type="dxa" w:w="2551"/>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主要输入</w:t>
            </w:r>
          </w:p>
        </w:tc>
        <w:tc>
          <w:tcPr>
            <w:tcW w:type="dxa" w:w="3118"/>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主要活动</w:t>
            </w:r>
          </w:p>
        </w:tc>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主要输出</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7"/>
              </w:rPr>
              <w:t>配置与生成</w:t>
            </w:r>
          </w:p>
        </w:tc>
        <w:tc>
          <w:tcPr>
            <w:tcW w:type="dxa" w:w="2551"/>
            <w:tcMar>
              <w:top w:w="90" w:type="dxa"/>
              <w:start w:w="100" w:type="dxa"/>
              <w:bottom w:w="90" w:type="dxa"/>
              <w:end w:w="100" w:type="dxa"/>
            </w:tcMar>
            <w:vAlign w:val="center"/>
          </w:tcPr>
          <w:p>
            <w:pPr>
              <w:spacing w:after="0"/>
              <w:ind w:firstLine="0"/>
              <w:jc w:val="left"/>
            </w:pPr>
            <w:r>
              <w:rPr>
                <w:rFonts w:ascii="Arial" w:hAnsi="Arial" w:eastAsia="宋体"/>
                <w:color w:val="000000"/>
                <w:sz w:val="17"/>
              </w:rPr>
              <w:t>aircraft、airframe、flight plan、telemetry、settings</w:t>
            </w:r>
          </w:p>
        </w:tc>
        <w:tc>
          <w:tcPr>
            <w:tcW w:type="dxa" w:w="3118"/>
            <w:tcMar>
              <w:top w:w="90" w:type="dxa"/>
              <w:start w:w="100" w:type="dxa"/>
              <w:bottom w:w="90" w:type="dxa"/>
              <w:end w:w="100" w:type="dxa"/>
            </w:tcMar>
            <w:vAlign w:val="center"/>
          </w:tcPr>
          <w:p>
            <w:pPr>
              <w:spacing w:after="0"/>
              <w:ind w:firstLine="0"/>
              <w:jc w:val="left"/>
            </w:pPr>
            <w:r>
              <w:rPr>
                <w:rFonts w:ascii="Arial" w:hAnsi="Arial" w:eastAsia="宋体"/>
                <w:color w:val="000000"/>
                <w:sz w:val="17"/>
              </w:rPr>
              <w:t>展开依赖、生成代码、选择目标源文件</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可编译飞行器实例</w:t>
            </w:r>
          </w:p>
        </w:tc>
      </w:tr>
      <w:tr>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上电初始化</w:t>
            </w:r>
          </w:p>
        </w:tc>
        <w:tc>
          <w:tcPr>
            <w:tcW w:type="dxa" w:w="255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板级配置、持久化参数</w:t>
            </w:r>
          </w:p>
        </w:tc>
        <w:tc>
          <w:tcPr>
            <w:tcW w:type="dxa" w:w="311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初始化设备、模块、定时器和安全状态</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可运行的机载软件</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7"/>
              </w:rPr>
              <w:t>飞行前等待</w:t>
            </w:r>
          </w:p>
        </w:tc>
        <w:tc>
          <w:tcPr>
            <w:tcW w:type="dxa" w:w="2551"/>
            <w:tcMar>
              <w:top w:w="90" w:type="dxa"/>
              <w:start w:w="100" w:type="dxa"/>
              <w:bottom w:w="90" w:type="dxa"/>
              <w:end w:w="100" w:type="dxa"/>
            </w:tcMar>
            <w:vAlign w:val="center"/>
          </w:tcPr>
          <w:p>
            <w:pPr>
              <w:spacing w:after="0"/>
              <w:ind w:firstLine="0"/>
              <w:jc w:val="center"/>
            </w:pPr>
            <w:r>
              <w:rPr>
                <w:rFonts w:ascii="Arial" w:hAnsi="Arial" w:eastAsia="宋体"/>
                <w:color w:val="000000"/>
                <w:sz w:val="17"/>
              </w:rPr>
              <w:t>定位、链路、能源和传感器状态</w:t>
            </w:r>
          </w:p>
        </w:tc>
        <w:tc>
          <w:tcPr>
            <w:tcW w:type="dxa" w:w="3118"/>
            <w:tcMar>
              <w:top w:w="90" w:type="dxa"/>
              <w:start w:w="100" w:type="dxa"/>
              <w:bottom w:w="90" w:type="dxa"/>
              <w:end w:w="100" w:type="dxa"/>
            </w:tcMar>
            <w:vAlign w:val="center"/>
          </w:tcPr>
          <w:p>
            <w:pPr>
              <w:spacing w:after="0"/>
              <w:ind w:firstLine="0"/>
              <w:jc w:val="left"/>
            </w:pPr>
            <w:r>
              <w:rPr>
                <w:rFonts w:ascii="Arial" w:hAnsi="Arial" w:eastAsia="宋体"/>
                <w:color w:val="000000"/>
                <w:sz w:val="17"/>
              </w:rPr>
              <w:t>建立参考、保持推进禁止、接收任务</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起飞允许条件</w:t>
            </w:r>
          </w:p>
        </w:tc>
      </w:tr>
      <w:tr>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任务飞行</w:t>
            </w:r>
          </w:p>
        </w:tc>
        <w:tc>
          <w:tcPr>
            <w:tcW w:type="dxa" w:w="255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飞行计划、状态估计、操作员命令</w:t>
            </w:r>
          </w:p>
        </w:tc>
        <w:tc>
          <w:tcPr>
            <w:tcW w:type="dxa" w:w="3118"/>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导航、制导、稳定、执行与遥测</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受控飞行和任务状态</w:t>
            </w:r>
          </w:p>
        </w:tc>
      </w:tr>
      <w:tr>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7"/>
              </w:rPr>
              <w:t>降落与结束</w:t>
            </w:r>
          </w:p>
        </w:tc>
        <w:tc>
          <w:tcPr>
            <w:tcW w:type="dxa" w:w="2551"/>
            <w:tcMar>
              <w:top w:w="90" w:type="dxa"/>
              <w:start w:w="100" w:type="dxa"/>
              <w:bottom w:w="90" w:type="dxa"/>
              <w:end w:w="100" w:type="dxa"/>
            </w:tcMar>
            <w:vAlign w:val="center"/>
          </w:tcPr>
          <w:p>
            <w:pPr>
              <w:spacing w:after="0"/>
              <w:ind w:firstLine="0"/>
              <w:jc w:val="center"/>
            </w:pPr>
            <w:r>
              <w:rPr>
                <w:rFonts w:ascii="Arial" w:hAnsi="Arial" w:eastAsia="宋体"/>
                <w:color w:val="000000"/>
                <w:sz w:val="17"/>
              </w:rPr>
              <w:t>降落点、近地距离、飞行状态</w:t>
            </w:r>
          </w:p>
        </w:tc>
        <w:tc>
          <w:tcPr>
            <w:tcW w:type="dxa" w:w="3118"/>
            <w:tcMar>
              <w:top w:w="90" w:type="dxa"/>
              <w:start w:w="100" w:type="dxa"/>
              <w:bottom w:w="90" w:type="dxa"/>
              <w:end w:w="100" w:type="dxa"/>
            </w:tcMar>
            <w:vAlign w:val="center"/>
          </w:tcPr>
          <w:p>
            <w:pPr>
              <w:spacing w:after="0"/>
              <w:ind w:firstLine="0"/>
              <w:jc w:val="center"/>
            </w:pPr>
            <w:r>
              <w:rPr>
                <w:rFonts w:ascii="Arial" w:hAnsi="Arial" w:eastAsia="宋体"/>
                <w:color w:val="000000"/>
                <w:sz w:val="17"/>
              </w:rPr>
              <w:t>下降、地面检测、关闭推进</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地面安全状态和日志</w:t>
            </w:r>
          </w:p>
        </w:tc>
      </w:tr>
    </w:tbl>
    <w:p>
      <w:pPr>
        <w:spacing w:after="20"/>
      </w:pPr>
    </w:p>
    <w:p>
      <w:pPr>
        <w:keepNext/>
        <w:ind w:firstLine="0"/>
        <w:jc w:val="center"/>
      </w:pPr>
      <w:r>
        <w:drawing>
          <wp:inline xmlns:a="http://schemas.openxmlformats.org/drawingml/2006/main" xmlns:pic="http://schemas.openxmlformats.org/drawingml/2006/picture">
            <wp:extent cx="5472000" cy="2134468"/>
            <wp:docPr id="3" name="Picture 3"/>
            <wp:cNvGraphicFramePr>
              <a:graphicFrameLocks noChangeAspect="1"/>
            </wp:cNvGraphicFramePr>
            <a:graphic>
              <a:graphicData uri="http://schemas.openxmlformats.org/drawingml/2006/picture">
                <pic:pic>
                  <pic:nvPicPr>
                    <pic:cNvPr id="0" name="PPRZ_Main_ap_loop.png"/>
                    <pic:cNvPicPr/>
                  </pic:nvPicPr>
                  <pic:blipFill>
                    <a:blip r:embed="rId132"/>
                    <a:stretch>
                      <a:fillRect/>
                    </a:stretch>
                  </pic:blipFill>
                  <pic:spPr>
                    <a:xfrm>
                      <a:off x="0" y="0"/>
                      <a:ext cx="5472000" cy="2134468"/>
                    </a:xfrm>
                    <a:prstGeom prst="rect"/>
                  </pic:spPr>
                </pic:pic>
              </a:graphicData>
            </a:graphic>
          </wp:inline>
        </w:drawing>
      </w:r>
    </w:p>
    <w:p>
      <w:pPr>
        <w:spacing w:before="60" w:after="160"/>
        <w:ind w:firstLine="0"/>
        <w:jc w:val="center"/>
      </w:pPr>
      <w:r>
        <w:rPr>
          <w:rFonts w:ascii="Arial" w:hAnsi="Arial" w:eastAsia="宋体"/>
          <w:color w:val="000000"/>
          <w:sz w:val="19"/>
        </w:rPr>
        <w:t>图2.1-1 机载主任务调度关系</w:t>
      </w:r>
    </w:p>
    <w:p>
      <w:pPr>
        <w:pStyle w:val="2"/>
        <w:ind w:firstLine="0"/>
      </w:pPr>
      <w:r>
        <w:rPr>
          <w:rFonts w:ascii="Arial" w:hAnsi="Arial" w:eastAsia="微软雅黑"/>
          <w:b/>
          <w:color w:val="000000"/>
          <w:sz w:val="28"/>
        </w:rPr>
        <w:t>硬件环境</w:t>
      </w:r>
    </w:p>
    <w:p>
      <w:pPr>
        <w:pStyle w:val="3"/>
        <w:ind w:firstLine="0"/>
      </w:pPr>
      <w:r>
        <w:rPr>
          <w:rFonts w:ascii="Arial" w:hAnsi="Arial" w:eastAsia="微软雅黑"/>
          <w:b/>
          <w:color w:val="000000"/>
          <w:sz w:val="24"/>
        </w:rPr>
        <w:t>机载处理平台</w:t>
      </w:r>
    </w:p>
    <w:p>
      <w:pPr>
        <w:keepLines w:val="0"/>
      </w:pPr>
      <w:r>
        <w:rPr>
          <w:rFonts w:ascii="Arial" w:hAnsi="Arial" w:eastAsia="宋体"/>
          <w:color w:val="000000"/>
          <w:sz w:val="21"/>
        </w:rPr>
        <w:t>Paparazzi 机载软件可运行在采用 ChibiOS 的微控制器飞控板或采用 Linux 的集成飞行器平台上。底层体系结构向上提供统一的系统时间、I2C、SPI、UART、CAN、ADC、PWM、USB 和网络接口。Bebop2 参考构型运行在 Parrot Bebop2 板级 Linux 环境中。</w:t>
      </w:r>
    </w:p>
    <w:p>
      <w:pPr>
        <w:pStyle w:val="3"/>
        <w:ind w:firstLine="0"/>
      </w:pPr>
      <w:r>
        <w:rPr>
          <w:rFonts w:ascii="Arial" w:hAnsi="Arial" w:eastAsia="微软雅黑"/>
          <w:b/>
          <w:color w:val="000000"/>
          <w:sz w:val="24"/>
        </w:rPr>
        <w:t>Bebop2 参考设备</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567"/>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序号</w:t>
            </w:r>
          </w:p>
        </w:tc>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设备</w:t>
            </w:r>
          </w:p>
        </w:tc>
        <w:tc>
          <w:tcPr>
            <w:tcW w:type="dxa" w:w="2381"/>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型号或作用</w:t>
            </w:r>
          </w:p>
        </w:tc>
        <w:tc>
          <w:tcPr>
            <w:tcW w:type="dxa" w:w="1304"/>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接口</w:t>
            </w:r>
          </w:p>
        </w:tc>
        <w:tc>
          <w:tcPr>
            <w:tcW w:type="dxa" w:w="2835"/>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软件用途</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7"/>
              </w:rPr>
              <w:t>1</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机载处理器</w:t>
            </w:r>
          </w:p>
        </w:tc>
        <w:tc>
          <w:tcPr>
            <w:tcW w:type="dxa" w:w="2381"/>
            <w:tcMar>
              <w:top w:w="90" w:type="dxa"/>
              <w:start w:w="100" w:type="dxa"/>
              <w:bottom w:w="90" w:type="dxa"/>
              <w:end w:w="100" w:type="dxa"/>
            </w:tcMar>
            <w:vAlign w:val="center"/>
          </w:tcPr>
          <w:p>
            <w:pPr>
              <w:spacing w:after="0"/>
              <w:ind w:firstLine="0"/>
              <w:jc w:val="left"/>
            </w:pPr>
            <w:r>
              <w:rPr>
                <w:rFonts w:ascii="Arial" w:hAnsi="Arial" w:eastAsia="宋体"/>
                <w:color w:val="000000"/>
                <w:sz w:val="17"/>
              </w:rPr>
              <w:t>Parrot Bebop2 板级计算平台</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7"/>
              </w:rPr>
              <w:t>Linux 设备接口</w:t>
            </w:r>
          </w:p>
        </w:tc>
        <w:tc>
          <w:tcPr>
            <w:tcW w:type="dxa" w:w="2835"/>
            <w:tcMar>
              <w:top w:w="90" w:type="dxa"/>
              <w:start w:w="100" w:type="dxa"/>
              <w:bottom w:w="90" w:type="dxa"/>
              <w:end w:w="100" w:type="dxa"/>
            </w:tcMar>
            <w:vAlign w:val="center"/>
          </w:tcPr>
          <w:p>
            <w:pPr>
              <w:spacing w:after="0"/>
              <w:ind w:firstLine="0"/>
              <w:jc w:val="center"/>
            </w:pPr>
            <w:r>
              <w:rPr>
                <w:rFonts w:ascii="Arial" w:hAnsi="Arial" w:eastAsia="宋体"/>
                <w:color w:val="000000"/>
                <w:sz w:val="17"/>
              </w:rPr>
              <w:t>运行飞控和网络通信</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2</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加速度计/陀螺仪</w:t>
            </w:r>
          </w:p>
        </w:tc>
        <w:tc>
          <w:tcPr>
            <w:tcW w:type="dxa" w:w="238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MPU6000</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I2C2</w:t>
            </w:r>
          </w:p>
        </w:tc>
        <w:tc>
          <w:tcPr>
            <w:tcW w:type="dxa" w:w="2835"/>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惯性测量和姿态估计</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7"/>
              </w:rPr>
              <w:t>3</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磁力计</w:t>
            </w:r>
          </w:p>
        </w:tc>
        <w:tc>
          <w:tcPr>
            <w:tcW w:type="dxa" w:w="2381"/>
            <w:tcMar>
              <w:top w:w="90" w:type="dxa"/>
              <w:start w:w="100" w:type="dxa"/>
              <w:bottom w:w="90" w:type="dxa"/>
              <w:end w:w="100" w:type="dxa"/>
            </w:tcMar>
            <w:vAlign w:val="center"/>
          </w:tcPr>
          <w:p>
            <w:pPr>
              <w:spacing w:after="0"/>
              <w:ind w:firstLine="0"/>
              <w:jc w:val="center"/>
            </w:pPr>
            <w:r>
              <w:rPr>
                <w:rFonts w:ascii="Arial" w:hAnsi="Arial" w:eastAsia="宋体"/>
                <w:color w:val="000000"/>
                <w:sz w:val="17"/>
              </w:rPr>
              <w:t>AK8963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7"/>
              </w:rPr>
              <w:t>I2C1</w:t>
            </w:r>
          </w:p>
        </w:tc>
        <w:tc>
          <w:tcPr>
            <w:tcW w:type="dxa" w:w="2835"/>
            <w:tcMar>
              <w:top w:w="90" w:type="dxa"/>
              <w:start w:w="100" w:type="dxa"/>
              <w:bottom w:w="90" w:type="dxa"/>
              <w:end w:w="100" w:type="dxa"/>
            </w:tcMar>
            <w:vAlign w:val="center"/>
          </w:tcPr>
          <w:p>
            <w:pPr>
              <w:spacing w:after="0"/>
              <w:ind w:firstLine="0"/>
              <w:jc w:val="center"/>
            </w:pPr>
            <w:r>
              <w:rPr>
                <w:rFonts w:ascii="Arial" w:hAnsi="Arial" w:eastAsia="宋体"/>
                <w:color w:val="000000"/>
                <w:sz w:val="17"/>
              </w:rPr>
              <w:t>航向观测</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4</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GNSS 接收机</w:t>
            </w:r>
          </w:p>
        </w:tc>
        <w:tc>
          <w:tcPr>
            <w:tcW w:type="dxa" w:w="238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u-blox</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串行 UBX</w:t>
            </w:r>
          </w:p>
        </w:tc>
        <w:tc>
          <w:tcPr>
            <w:tcW w:type="dxa" w:w="2835"/>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位置、速度和时间</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7"/>
              </w:rPr>
              <w:t>5</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气压计</w:t>
            </w:r>
          </w:p>
        </w:tc>
        <w:tc>
          <w:tcPr>
            <w:tcW w:type="dxa" w:w="2381"/>
            <w:tcMar>
              <w:top w:w="90" w:type="dxa"/>
              <w:start w:w="100" w:type="dxa"/>
              <w:bottom w:w="90" w:type="dxa"/>
              <w:end w:w="100" w:type="dxa"/>
            </w:tcMar>
            <w:vAlign w:val="center"/>
          </w:tcPr>
          <w:p>
            <w:pPr>
              <w:spacing w:after="0"/>
              <w:ind w:firstLine="0"/>
              <w:jc w:val="left"/>
            </w:pPr>
            <w:r>
              <w:rPr>
                <w:rFonts w:ascii="Arial" w:hAnsi="Arial" w:eastAsia="宋体"/>
                <w:color w:val="000000"/>
                <w:sz w:val="17"/>
              </w:rPr>
              <w:t>MS5607/MS5611 系列</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7"/>
              </w:rPr>
              <w:t>I2C1</w:t>
            </w:r>
          </w:p>
        </w:tc>
        <w:tc>
          <w:tcPr>
            <w:tcW w:type="dxa" w:w="2835"/>
            <w:tcMar>
              <w:top w:w="90" w:type="dxa"/>
              <w:start w:w="100" w:type="dxa"/>
              <w:bottom w:w="90" w:type="dxa"/>
              <w:end w:w="100" w:type="dxa"/>
            </w:tcMar>
            <w:vAlign w:val="center"/>
          </w:tcPr>
          <w:p>
            <w:pPr>
              <w:spacing w:after="0"/>
              <w:ind w:firstLine="0"/>
              <w:jc w:val="center"/>
            </w:pPr>
            <w:r>
              <w:rPr>
                <w:rFonts w:ascii="Arial" w:hAnsi="Arial" w:eastAsia="宋体"/>
                <w:color w:val="000000"/>
                <w:sz w:val="17"/>
              </w:rPr>
              <w:t>气压和高度观测</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6</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声呐</w:t>
            </w:r>
          </w:p>
        </w:tc>
        <w:tc>
          <w:tcPr>
            <w:tcW w:type="dxa" w:w="238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Bebop 近地距离传感器</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SPI0/ADC0</w:t>
            </w:r>
          </w:p>
        </w:tc>
        <w:tc>
          <w:tcPr>
            <w:tcW w:type="dxa" w:w="2835"/>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近地高度和着地辅助</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7"/>
              </w:rPr>
              <w:t>7</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电机系统</w:t>
            </w:r>
          </w:p>
        </w:tc>
        <w:tc>
          <w:tcPr>
            <w:tcW w:type="dxa" w:w="2381"/>
            <w:tcMar>
              <w:top w:w="90" w:type="dxa"/>
              <w:start w:w="100" w:type="dxa"/>
              <w:bottom w:w="90" w:type="dxa"/>
              <w:end w:w="100" w:type="dxa"/>
            </w:tcMar>
            <w:vAlign w:val="center"/>
          </w:tcPr>
          <w:p>
            <w:pPr>
              <w:spacing w:after="0"/>
              <w:ind w:firstLine="0"/>
              <w:jc w:val="center"/>
            </w:pPr>
            <w:r>
              <w:rPr>
                <w:rFonts w:ascii="Arial" w:hAnsi="Arial" w:eastAsia="宋体"/>
                <w:color w:val="000000"/>
                <w:sz w:val="17"/>
              </w:rPr>
              <w:t>四电机及板级控制器</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7"/>
              </w:rPr>
              <w:t>I2C1</w:t>
            </w:r>
          </w:p>
        </w:tc>
        <w:tc>
          <w:tcPr>
            <w:tcW w:type="dxa" w:w="2835"/>
            <w:tcMar>
              <w:top w:w="90" w:type="dxa"/>
              <w:start w:w="100" w:type="dxa"/>
              <w:bottom w:w="90" w:type="dxa"/>
              <w:end w:w="100" w:type="dxa"/>
            </w:tcMar>
            <w:vAlign w:val="center"/>
          </w:tcPr>
          <w:p>
            <w:pPr>
              <w:spacing w:after="0"/>
              <w:ind w:firstLine="0"/>
              <w:jc w:val="center"/>
            </w:pPr>
            <w:r>
              <w:rPr>
                <w:rFonts w:ascii="Arial" w:hAnsi="Arial" w:eastAsia="宋体"/>
                <w:color w:val="000000"/>
                <w:sz w:val="17"/>
              </w:rPr>
              <w:t>推进和姿态控制</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8</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无线链路</w:t>
            </w:r>
          </w:p>
        </w:tc>
        <w:tc>
          <w:tcPr>
            <w:tcW w:type="dxa" w:w="238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机载 Wi-Fi/UDP</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UDP</w:t>
            </w:r>
          </w:p>
        </w:tc>
        <w:tc>
          <w:tcPr>
            <w:tcW w:type="dxa" w:w="2835"/>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遥测、设置和控制</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7"/>
              </w:rPr>
              <w:t>9</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7"/>
              </w:rPr>
              <w:t>机载存储</w:t>
            </w:r>
          </w:p>
        </w:tc>
        <w:tc>
          <w:tcPr>
            <w:tcW w:type="dxa" w:w="2381"/>
            <w:tcMar>
              <w:top w:w="90" w:type="dxa"/>
              <w:start w:w="100" w:type="dxa"/>
              <w:bottom w:w="90" w:type="dxa"/>
              <w:end w:w="100" w:type="dxa"/>
            </w:tcMar>
            <w:vAlign w:val="center"/>
          </w:tcPr>
          <w:p>
            <w:pPr>
              <w:spacing w:after="0"/>
              <w:ind w:firstLine="0"/>
              <w:jc w:val="center"/>
            </w:pPr>
            <w:r>
              <w:rPr>
                <w:rFonts w:ascii="Arial" w:hAnsi="Arial" w:eastAsia="宋体"/>
                <w:color w:val="000000"/>
                <w:sz w:val="17"/>
              </w:rPr>
              <w:t>内部文件系统</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7"/>
              </w:rPr>
              <w:t>文件接口</w:t>
            </w:r>
          </w:p>
        </w:tc>
        <w:tc>
          <w:tcPr>
            <w:tcW w:type="dxa" w:w="2835"/>
            <w:tcMar>
              <w:top w:w="90" w:type="dxa"/>
              <w:start w:w="100" w:type="dxa"/>
              <w:bottom w:w="90" w:type="dxa"/>
              <w:end w:w="100" w:type="dxa"/>
            </w:tcMar>
            <w:vAlign w:val="center"/>
          </w:tcPr>
          <w:p>
            <w:pPr>
              <w:spacing w:after="0"/>
              <w:ind w:firstLine="0"/>
              <w:jc w:val="center"/>
            </w:pPr>
            <w:r>
              <w:rPr>
                <w:rFonts w:ascii="Arial" w:hAnsi="Arial" w:eastAsia="宋体"/>
                <w:color w:val="000000"/>
                <w:sz w:val="17"/>
              </w:rPr>
              <w:t>飞行日志</w:t>
            </w:r>
          </w:p>
        </w:tc>
      </w:tr>
    </w:tbl>
    <w:p>
      <w:pPr>
        <w:spacing w:after="20"/>
      </w:pPr>
    </w:p>
    <w:p>
      <w:pPr>
        <w:keepNext/>
        <w:ind w:firstLine="0"/>
        <w:jc w:val="center"/>
      </w:pPr>
      <w:r>
        <w:drawing>
          <wp:inline xmlns:a="http://schemas.openxmlformats.org/drawingml/2006/main" xmlns:pic="http://schemas.openxmlformats.org/drawingml/2006/picture">
            <wp:extent cx="4500000" cy="6902913"/>
            <wp:docPr id="4" name="Picture 4"/>
            <wp:cNvGraphicFramePr>
              <a:graphicFrameLocks noChangeAspect="1"/>
            </wp:cNvGraphicFramePr>
            <a:graphic>
              <a:graphicData uri="http://schemas.openxmlformats.org/drawingml/2006/picture">
                <pic:pic>
                  <pic:nvPicPr>
                    <pic:cNvPr id="0" name="PPRZ_Low_level_architecture.png"/>
                    <pic:cNvPicPr/>
                  </pic:nvPicPr>
                  <pic:blipFill>
                    <a:blip r:embed="rId133"/>
                    <a:stretch>
                      <a:fillRect/>
                    </a:stretch>
                  </pic:blipFill>
                  <pic:spPr>
                    <a:xfrm>
                      <a:off x="0" y="0"/>
                      <a:ext cx="4500000" cy="6902913"/>
                    </a:xfrm>
                    <a:prstGeom prst="rect"/>
                  </pic:spPr>
                </pic:pic>
              </a:graphicData>
            </a:graphic>
          </wp:inline>
        </w:drawing>
      </w:r>
    </w:p>
    <w:p>
      <w:pPr>
        <w:spacing w:before="60" w:after="160"/>
        <w:ind w:firstLine="0"/>
        <w:jc w:val="center"/>
      </w:pPr>
      <w:r>
        <w:rPr>
          <w:rFonts w:ascii="Arial" w:hAnsi="Arial" w:eastAsia="宋体"/>
          <w:color w:val="000000"/>
          <w:sz w:val="19"/>
        </w:rPr>
        <w:t>图2.2-1 机载底层运行架构</w:t>
      </w:r>
    </w:p>
    <w:p>
      <w:pPr>
        <w:pStyle w:val="2"/>
        <w:ind w:firstLine="0"/>
      </w:pPr>
      <w:r>
        <w:rPr>
          <w:rFonts w:ascii="Arial" w:hAnsi="Arial" w:eastAsia="微软雅黑"/>
          <w:b/>
          <w:color w:val="000000"/>
          <w:sz w:val="28"/>
        </w:rPr>
        <w:t>支持软件环境</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类别</w:t>
            </w:r>
          </w:p>
        </w:tc>
        <w:tc>
          <w:tcPr>
            <w:tcW w:type="dxa" w:w="2551"/>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环境或语言</w:t>
            </w:r>
          </w:p>
        </w:tc>
        <w:tc>
          <w:tcPr>
            <w:tcW w:type="dxa" w:w="4536"/>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用途</w:t>
            </w:r>
          </w:p>
        </w:tc>
      </w:tr>
      <w:tr>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机载语言</w:t>
            </w:r>
          </w:p>
        </w:tc>
        <w:tc>
          <w:tcPr>
            <w:tcW w:type="dxa" w:w="2551"/>
            <w:tcMar>
              <w:top w:w="90" w:type="dxa"/>
              <w:start w:w="100" w:type="dxa"/>
              <w:bottom w:w="90" w:type="dxa"/>
              <w:end w:w="100" w:type="dxa"/>
            </w:tcMar>
            <w:vAlign w:val="center"/>
          </w:tcPr>
          <w:p>
            <w:pPr>
              <w:spacing w:after="0"/>
              <w:ind w:firstLine="0"/>
              <w:jc w:val="center"/>
            </w:pPr>
            <w:r>
              <w:rPr>
                <w:rFonts w:ascii="Arial" w:hAnsi="Arial" w:eastAsia="宋体"/>
                <w:color w:val="000000"/>
                <w:sz w:val="18"/>
              </w:rPr>
              <w:t>C</w:t>
            </w:r>
          </w:p>
        </w:tc>
        <w:tc>
          <w:tcPr>
            <w:tcW w:type="dxa" w:w="4536"/>
            <w:tcMar>
              <w:top w:w="90" w:type="dxa"/>
              <w:start w:w="100" w:type="dxa"/>
              <w:bottom w:w="90" w:type="dxa"/>
              <w:end w:w="100" w:type="dxa"/>
            </w:tcMar>
            <w:vAlign w:val="center"/>
          </w:tcPr>
          <w:p>
            <w:pPr>
              <w:spacing w:after="0"/>
              <w:ind w:firstLine="0"/>
              <w:jc w:val="left"/>
            </w:pPr>
            <w:r>
              <w:rPr>
                <w:rFonts w:ascii="Arial" w:hAnsi="Arial" w:eastAsia="宋体"/>
                <w:color w:val="000000"/>
                <w:sz w:val="18"/>
              </w:rPr>
              <w:t>驱动、状态估计、导航、制导、控制和通信</w:t>
            </w:r>
          </w:p>
        </w:tc>
      </w:tr>
      <w:tr>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配置描述</w:t>
            </w:r>
          </w:p>
        </w:tc>
        <w:tc>
          <w:tcPr>
            <w:tcW w:type="dxa" w:w="255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XML</w:t>
            </w:r>
          </w:p>
        </w:tc>
        <w:tc>
          <w:tcPr>
            <w:tcW w:type="dxa" w:w="4536"/>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飞行器、模块、飞行计划、遥测和参数配置</w:t>
            </w:r>
          </w:p>
        </w:tc>
      </w:tr>
      <w:tr>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地面段</w:t>
            </w:r>
          </w:p>
        </w:tc>
        <w:tc>
          <w:tcPr>
            <w:tcW w:type="dxa" w:w="2551"/>
            <w:tcMar>
              <w:top w:w="90" w:type="dxa"/>
              <w:start w:w="100" w:type="dxa"/>
              <w:bottom w:w="90" w:type="dxa"/>
              <w:end w:w="100" w:type="dxa"/>
            </w:tcMar>
            <w:vAlign w:val="center"/>
          </w:tcPr>
          <w:p>
            <w:pPr>
              <w:spacing w:after="0"/>
              <w:ind w:firstLine="0"/>
              <w:jc w:val="left"/>
            </w:pPr>
            <w:r>
              <w:rPr>
                <w:rFonts w:ascii="Arial" w:hAnsi="Arial" w:eastAsia="宋体"/>
                <w:color w:val="000000"/>
                <w:sz w:val="18"/>
              </w:rPr>
              <w:t>OCaml、Python、C/C++</w:t>
            </w:r>
          </w:p>
        </w:tc>
        <w:tc>
          <w:tcPr>
            <w:tcW w:type="dxa" w:w="4536"/>
            <w:tcMar>
              <w:top w:w="90" w:type="dxa"/>
              <w:start w:w="100" w:type="dxa"/>
              <w:bottom w:w="90" w:type="dxa"/>
              <w:end w:w="100" w:type="dxa"/>
            </w:tcMar>
            <w:vAlign w:val="center"/>
          </w:tcPr>
          <w:p>
            <w:pPr>
              <w:spacing w:after="0"/>
              <w:ind w:firstLine="0"/>
              <w:jc w:val="center"/>
            </w:pPr>
            <w:r>
              <w:rPr>
                <w:rFonts w:ascii="Arial" w:hAnsi="Arial" w:eastAsia="宋体"/>
                <w:color w:val="000000"/>
                <w:sz w:val="18"/>
              </w:rPr>
              <w:t>地面核心程序、工具、脚本和扩展</w:t>
            </w:r>
          </w:p>
        </w:tc>
      </w:tr>
      <w:tr>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嵌入式运行环境</w:t>
            </w:r>
          </w:p>
        </w:tc>
        <w:tc>
          <w:tcPr>
            <w:tcW w:type="dxa" w:w="2551"/>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ChibiOS 或板级 Linux</w:t>
            </w:r>
          </w:p>
        </w:tc>
        <w:tc>
          <w:tcPr>
            <w:tcW w:type="dxa" w:w="4536"/>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实时调度、外设访问和网络/文件服务</w:t>
            </w:r>
          </w:p>
        </w:tc>
      </w:tr>
      <w:tr>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仿真环境</w:t>
            </w:r>
          </w:p>
        </w:tc>
        <w:tc>
          <w:tcPr>
            <w:tcW w:type="dxa" w:w="2551"/>
            <w:tcMar>
              <w:top w:w="90" w:type="dxa"/>
              <w:start w:w="100" w:type="dxa"/>
              <w:bottom w:w="90" w:type="dxa"/>
              <w:end w:w="100" w:type="dxa"/>
            </w:tcMar>
            <w:vAlign w:val="center"/>
          </w:tcPr>
          <w:p>
            <w:pPr>
              <w:spacing w:after="0"/>
              <w:ind w:firstLine="0"/>
              <w:jc w:val="left"/>
            </w:pPr>
            <w:r>
              <w:rPr>
                <w:rFonts w:ascii="Arial" w:hAnsi="Arial" w:eastAsia="宋体"/>
                <w:color w:val="000000"/>
                <w:sz w:val="18"/>
              </w:rPr>
              <w:t>NPS、JSBSim，可选 Gazebo/FlightGear</w:t>
            </w:r>
          </w:p>
        </w:tc>
        <w:tc>
          <w:tcPr>
            <w:tcW w:type="dxa" w:w="4536"/>
            <w:tcMar>
              <w:top w:w="90" w:type="dxa"/>
              <w:start w:w="100" w:type="dxa"/>
              <w:bottom w:w="90" w:type="dxa"/>
              <w:end w:w="100" w:type="dxa"/>
            </w:tcMar>
            <w:vAlign w:val="center"/>
          </w:tcPr>
          <w:p>
            <w:pPr>
              <w:spacing w:after="0"/>
              <w:ind w:firstLine="0"/>
              <w:jc w:val="center"/>
            </w:pPr>
            <w:r>
              <w:rPr>
                <w:rFonts w:ascii="Arial" w:hAnsi="Arial" w:eastAsia="宋体"/>
                <w:color w:val="000000"/>
                <w:sz w:val="18"/>
              </w:rPr>
              <w:t>软件在环仿真和任务运行</w:t>
            </w:r>
          </w:p>
        </w:tc>
      </w:tr>
    </w:tbl>
    <w:p>
      <w:pPr>
        <w:spacing w:after="20"/>
      </w:pPr>
    </w:p>
    <w:p>
      <w:pPr>
        <w:pStyle w:val="2"/>
        <w:ind w:firstLine="0"/>
      </w:pPr>
      <w:r>
        <w:rPr>
          <w:rFonts w:ascii="Arial" w:hAnsi="Arial" w:eastAsia="微软雅黑"/>
          <w:b/>
          <w:color w:val="000000"/>
          <w:sz w:val="28"/>
        </w:rPr>
        <w:t>配置与资料基线</w:t>
      </w:r>
    </w:p>
    <w:p>
      <w:pPr>
        <w:keepLines w:val="0"/>
      </w:pPr>
      <w:r>
        <w:rPr>
          <w:rFonts w:ascii="Arial" w:hAnsi="Arial" w:eastAsia="宋体"/>
          <w:color w:val="000000"/>
          <w:sz w:val="21"/>
        </w:rPr>
        <w:t>Paparazzi UAV 的可执行能力由通用代码、XML 配置和生成代码共同确定。下表给出本规格采用的项目级资料入口，并以 Bebop2 构型落实设备、接口、算法和定量参数。其他飞行器复用同一软件框架时，应由对应 airframe、module、flight plan、telemetry 和 settings 文件替换构型特定项。</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474"/>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资料类别</w:t>
            </w:r>
          </w:p>
        </w:tc>
        <w:tc>
          <w:tcPr>
            <w:tcW w:type="dxa" w:w="3572"/>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主要位置</w:t>
            </w:r>
          </w:p>
        </w:tc>
        <w:tc>
          <w:tcPr>
            <w:tcW w:type="dxa" w:w="3742"/>
            <w:shd w:fill="D9E2F3"/>
            <w:tcMar>
              <w:top w:w="90" w:type="dxa"/>
              <w:start w:w="100" w:type="dxa"/>
              <w:bottom w:w="90" w:type="dxa"/>
              <w:end w:w="100" w:type="dxa"/>
            </w:tcMar>
            <w:vAlign w:val="center"/>
          </w:tcPr>
          <w:p>
            <w:pPr>
              <w:ind w:firstLine="0"/>
              <w:jc w:val="center"/>
            </w:pPr>
            <w:r>
              <w:rPr>
                <w:rFonts w:ascii="Arial" w:hAnsi="Arial" w:eastAsia="微软雅黑"/>
                <w:b/>
                <w:color w:val="000000"/>
                <w:sz w:val="17"/>
              </w:rPr>
              <w:t>在本规格中的作用</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7"/>
              </w:rPr>
              <w:t>飞行器入口</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7"/>
              </w:rPr>
              <w:t>conf/conf_example.xml</w:t>
            </w:r>
          </w:p>
        </w:tc>
        <w:tc>
          <w:tcPr>
            <w:tcW w:type="dxa" w:w="3742"/>
            <w:tcMar>
              <w:top w:w="90" w:type="dxa"/>
              <w:start w:w="100" w:type="dxa"/>
              <w:bottom w:w="90" w:type="dxa"/>
              <w:end w:w="100" w:type="dxa"/>
            </w:tcMar>
            <w:vAlign w:val="center"/>
          </w:tcPr>
          <w:p>
            <w:pPr>
              <w:spacing w:after="0"/>
              <w:ind w:firstLine="0"/>
              <w:jc w:val="left"/>
            </w:pPr>
            <w:r>
              <w:rPr>
                <w:rFonts w:ascii="Arial" w:hAnsi="Arial" w:eastAsia="宋体"/>
                <w:color w:val="000000"/>
                <w:sz w:val="17"/>
              </w:rPr>
              <w:t>选择 aircraft、airframe、flight plan、radio、telemetry 与 settings</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参考构型</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conf/airframes/examples/bebop2_indi.xml</w:t>
            </w:r>
          </w:p>
        </w:tc>
        <w:tc>
          <w:tcPr>
            <w:tcW w:type="dxa" w:w="374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确定 Bebop2 固件、板卡、设备、算法、控制参数与模块集合</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7"/>
              </w:rPr>
              <w:t>板级模块</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7"/>
              </w:rPr>
              <w:t>conf/modules/boards/bebop2.xml</w:t>
            </w:r>
          </w:p>
        </w:tc>
        <w:tc>
          <w:tcPr>
            <w:tcW w:type="dxa" w:w="3742"/>
            <w:tcMar>
              <w:top w:w="90" w:type="dxa"/>
              <w:start w:w="100" w:type="dxa"/>
              <w:bottom w:w="90" w:type="dxa"/>
              <w:end w:w="100" w:type="dxa"/>
            </w:tcMar>
            <w:vAlign w:val="center"/>
          </w:tcPr>
          <w:p>
            <w:pPr>
              <w:spacing w:after="0"/>
              <w:ind w:firstLine="0"/>
              <w:jc w:val="left"/>
            </w:pPr>
            <w:r>
              <w:rPr>
                <w:rFonts w:ascii="Arial" w:hAnsi="Arial" w:eastAsia="宋体"/>
                <w:color w:val="000000"/>
                <w:sz w:val="17"/>
              </w:rPr>
              <w:t>确定气压计、声呐、电气监测等板级依赖</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飞行计划</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conf/flight_plans/rotorcraft_basic.xml</w:t>
            </w:r>
          </w:p>
        </w:tc>
        <w:tc>
          <w:tcPr>
            <w:tcW w:type="dxa" w:w="374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定义地理参考、航点、最大离家距离和任务块/阶段</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7"/>
              </w:rPr>
              <w:t>遥测模式</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7"/>
              </w:rPr>
              <w:t>conf/telemetry/default_rotorcraft.xml</w:t>
            </w:r>
          </w:p>
        </w:tc>
        <w:tc>
          <w:tcPr>
            <w:tcW w:type="dxa" w:w="3742"/>
            <w:tcMar>
              <w:top w:w="90" w:type="dxa"/>
              <w:start w:w="100" w:type="dxa"/>
              <w:bottom w:w="90" w:type="dxa"/>
              <w:end w:w="100" w:type="dxa"/>
            </w:tcMar>
            <w:vAlign w:val="center"/>
          </w:tcPr>
          <w:p>
            <w:pPr>
              <w:spacing w:after="0"/>
              <w:ind w:firstLine="0"/>
              <w:jc w:val="center"/>
            </w:pPr>
            <w:r>
              <w:rPr>
                <w:rFonts w:ascii="Arial" w:hAnsi="Arial" w:eastAsia="宋体"/>
                <w:color w:val="000000"/>
                <w:sz w:val="17"/>
              </w:rPr>
              <w:t>定义周期遥测消息与发送周期</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在线设置</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conf/settings/rotorcraft_basic.xml；conf/settings/control/</w:t>
            </w:r>
          </w:p>
        </w:tc>
        <w:tc>
          <w:tcPr>
            <w:tcW w:type="dxa" w:w="374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定义模式、解锁、Kill/Resurrect 与控制参数</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7"/>
              </w:rPr>
              <w:t>设备模块</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7"/>
              </w:rPr>
              <w:t>conf/modules/imu_bebop.xml；gps_ublox.xml；sonar_bebop.xml；actuators_bebop.xml</w:t>
            </w:r>
          </w:p>
        </w:tc>
        <w:tc>
          <w:tcPr>
            <w:tcW w:type="dxa" w:w="3742"/>
            <w:tcMar>
              <w:top w:w="90" w:type="dxa"/>
              <w:start w:w="100" w:type="dxa"/>
              <w:bottom w:w="90" w:type="dxa"/>
              <w:end w:w="100" w:type="dxa"/>
            </w:tcMar>
            <w:vAlign w:val="center"/>
          </w:tcPr>
          <w:p>
            <w:pPr>
              <w:spacing w:after="0"/>
              <w:ind w:firstLine="0"/>
              <w:jc w:val="left"/>
            </w:pPr>
            <w:r>
              <w:rPr>
                <w:rFonts w:ascii="Arial" w:hAnsi="Arial" w:eastAsia="宋体"/>
                <w:color w:val="000000"/>
                <w:sz w:val="17"/>
              </w:rPr>
              <w:t>建立物理设备、接口、周期/事件函数与驱动源文件的对应</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7"/>
              </w:rPr>
              <w:t>算法模块</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conf/modules/ins_ekf2.xml；stabilization_indi_simple.xml；motor_mixing.xml</w:t>
            </w:r>
          </w:p>
        </w:tc>
        <w:tc>
          <w:tcPr>
            <w:tcW w:type="dxa" w:w="374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7"/>
              </w:rPr>
              <w:t>建立状态估计、稳定控制与控制分配算法的装配关系</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7"/>
              </w:rPr>
              <w:t>架构资料</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7"/>
              </w:rPr>
              <w:t>doc/sphinx/source/developer_guide/system_overview.rst 及配图</w:t>
            </w:r>
          </w:p>
        </w:tc>
        <w:tc>
          <w:tcPr>
            <w:tcW w:type="dxa" w:w="3742"/>
            <w:tcMar>
              <w:top w:w="90" w:type="dxa"/>
              <w:start w:w="100" w:type="dxa"/>
              <w:bottom w:w="90" w:type="dxa"/>
              <w:end w:w="100" w:type="dxa"/>
            </w:tcMar>
            <w:vAlign w:val="center"/>
          </w:tcPr>
          <w:p>
            <w:pPr>
              <w:spacing w:after="0"/>
              <w:ind w:firstLine="0"/>
              <w:jc w:val="left"/>
            </w:pPr>
            <w:r>
              <w:rPr>
                <w:rFonts w:ascii="Arial" w:hAnsi="Arial" w:eastAsia="宋体"/>
                <w:color w:val="000000"/>
                <w:sz w:val="17"/>
              </w:rPr>
              <w:t>说明地面段、PPRZLink、ABI、状态接口与机载主循环</w:t>
            </w:r>
          </w:p>
        </w:tc>
      </w:tr>
    </w:tbl>
    <w:p>
      <w:pPr>
        <w:spacing w:after="20"/>
      </w:pPr>
    </w:p>
    <w:p>
      <w:pPr>
        <w:pStyle w:val="2"/>
        <w:ind w:firstLine="0"/>
      </w:pPr>
      <w:r>
        <w:rPr>
          <w:rFonts w:ascii="Arial" w:hAnsi="Arial" w:eastAsia="微软雅黑"/>
          <w:b/>
          <w:color w:val="000000"/>
          <w:sz w:val="28"/>
        </w:rPr>
        <w:t>接口</w:t>
      </w:r>
    </w:p>
    <w:p>
      <w:pPr>
        <w:pStyle w:val="3"/>
        <w:ind w:firstLine="0"/>
      </w:pPr>
      <w:r>
        <w:rPr>
          <w:rFonts w:ascii="Arial" w:hAnsi="Arial" w:eastAsia="微软雅黑"/>
          <w:b/>
          <w:color w:val="000000"/>
          <w:sz w:val="24"/>
        </w:rPr>
        <w:t>软件接口</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567"/>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序号</w:t>
            </w:r>
          </w:p>
        </w:tc>
        <w:tc>
          <w:tcPr>
            <w:tcW w:type="dxa" w:w="1417"/>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编号</w:t>
            </w:r>
          </w:p>
        </w:tc>
        <w:tc>
          <w:tcPr>
            <w:tcW w:type="dxa" w:w="1984"/>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接口对象</w:t>
            </w:r>
          </w:p>
        </w:tc>
        <w:tc>
          <w:tcPr>
            <w:tcW w:type="dxa" w:w="2551"/>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接口形式</w:t>
            </w:r>
          </w:p>
        </w:tc>
        <w:tc>
          <w:tcPr>
            <w:tcW w:type="dxa" w:w="2268"/>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主要数据</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6"/>
              </w:rPr>
              <w:t>1</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PPRZ-IREQ-01</w:t>
            </w:r>
          </w:p>
        </w:tc>
        <w:tc>
          <w:tcPr>
            <w:tcW w:type="dxa" w:w="1984"/>
            <w:tcMar>
              <w:top w:w="90" w:type="dxa"/>
              <w:start w:w="100" w:type="dxa"/>
              <w:bottom w:w="90" w:type="dxa"/>
              <w:end w:w="100" w:type="dxa"/>
            </w:tcMar>
            <w:vAlign w:val="center"/>
          </w:tcPr>
          <w:p>
            <w:pPr>
              <w:spacing w:after="0"/>
              <w:ind w:firstLine="0"/>
              <w:jc w:val="center"/>
            </w:pPr>
            <w:r>
              <w:rPr>
                <w:rFonts w:ascii="Arial" w:hAnsi="Arial" w:eastAsia="宋体"/>
                <w:color w:val="000000"/>
                <w:sz w:val="16"/>
              </w:rPr>
              <w:t>Link 与飞行器</w:t>
            </w:r>
          </w:p>
        </w:tc>
        <w:tc>
          <w:tcPr>
            <w:tcW w:type="dxa" w:w="2551"/>
            <w:tcMar>
              <w:top w:w="90" w:type="dxa"/>
              <w:start w:w="100" w:type="dxa"/>
              <w:bottom w:w="90" w:type="dxa"/>
              <w:end w:w="100" w:type="dxa"/>
            </w:tcMar>
            <w:vAlign w:val="center"/>
          </w:tcPr>
          <w:p>
            <w:pPr>
              <w:spacing w:after="0"/>
              <w:ind w:firstLine="0"/>
              <w:jc w:val="left"/>
            </w:pPr>
            <w:r>
              <w:rPr>
                <w:rFonts w:ascii="Arial" w:hAnsi="Arial" w:eastAsia="宋体"/>
                <w:color w:val="000000"/>
                <w:sz w:val="16"/>
              </w:rPr>
              <w:t>PPRZLink/串口、USB、UDP 或无线链路</w:t>
            </w:r>
          </w:p>
        </w:tc>
        <w:tc>
          <w:tcPr>
            <w:tcW w:type="dxa" w:w="2268"/>
            <w:tcMar>
              <w:top w:w="90" w:type="dxa"/>
              <w:start w:w="100" w:type="dxa"/>
              <w:bottom w:w="90" w:type="dxa"/>
              <w:end w:w="100" w:type="dxa"/>
            </w:tcMar>
            <w:vAlign w:val="center"/>
          </w:tcPr>
          <w:p>
            <w:pPr>
              <w:spacing w:after="0"/>
              <w:ind w:firstLine="0"/>
              <w:jc w:val="center"/>
            </w:pPr>
            <w:r>
              <w:rPr>
                <w:rFonts w:ascii="Arial" w:hAnsi="Arial" w:eastAsia="宋体"/>
                <w:color w:val="000000"/>
                <w:sz w:val="16"/>
              </w:rPr>
              <w:t>遥测消息、控制指令、任务与设置</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2</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PPRZ-IREQ-02</w:t>
            </w:r>
          </w:p>
        </w:tc>
        <w:tc>
          <w:tcPr>
            <w:tcW w:type="dxa" w:w="198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Link、Server、GCS</w:t>
            </w:r>
          </w:p>
        </w:tc>
        <w:tc>
          <w:tcPr>
            <w:tcW w:type="dxa" w:w="255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Ivy 发布/订阅总线</w:t>
            </w:r>
          </w:p>
        </w:tc>
        <w:tc>
          <w:tcPr>
            <w:tcW w:type="dxa" w:w="226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6"/>
              </w:rPr>
              <w:t>飞行器状态、任务、操作和地面工具消息</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6"/>
              </w:rPr>
              <w:t>3</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PPRZ-IREQ-03</w:t>
            </w:r>
          </w:p>
        </w:tc>
        <w:tc>
          <w:tcPr>
            <w:tcW w:type="dxa" w:w="1984"/>
            <w:tcMar>
              <w:top w:w="90" w:type="dxa"/>
              <w:start w:w="100" w:type="dxa"/>
              <w:bottom w:w="90" w:type="dxa"/>
              <w:end w:w="100" w:type="dxa"/>
            </w:tcMar>
            <w:vAlign w:val="center"/>
          </w:tcPr>
          <w:p>
            <w:pPr>
              <w:spacing w:after="0"/>
              <w:ind w:firstLine="0"/>
              <w:jc w:val="center"/>
            </w:pPr>
            <w:r>
              <w:rPr>
                <w:rFonts w:ascii="Arial" w:hAnsi="Arial" w:eastAsia="宋体"/>
                <w:color w:val="000000"/>
                <w:sz w:val="16"/>
              </w:rPr>
              <w:t>机载模块之间</w:t>
            </w:r>
          </w:p>
        </w:tc>
        <w:tc>
          <w:tcPr>
            <w:tcW w:type="dxa" w:w="2551"/>
            <w:tcMar>
              <w:top w:w="90" w:type="dxa"/>
              <w:start w:w="100" w:type="dxa"/>
              <w:bottom w:w="90" w:type="dxa"/>
              <w:end w:w="100" w:type="dxa"/>
            </w:tcMar>
            <w:vAlign w:val="center"/>
          </w:tcPr>
          <w:p>
            <w:pPr>
              <w:spacing w:after="0"/>
              <w:ind w:firstLine="0"/>
              <w:jc w:val="center"/>
            </w:pPr>
            <w:r>
              <w:rPr>
                <w:rFonts w:ascii="Arial" w:hAnsi="Arial" w:eastAsia="宋体"/>
                <w:color w:val="000000"/>
                <w:sz w:val="16"/>
              </w:rPr>
              <w:t>ABI 发布/订阅</w:t>
            </w:r>
          </w:p>
        </w:tc>
        <w:tc>
          <w:tcPr>
            <w:tcW w:type="dxa" w:w="2268"/>
            <w:tcMar>
              <w:top w:w="90" w:type="dxa"/>
              <w:start w:w="100" w:type="dxa"/>
              <w:bottom w:w="90" w:type="dxa"/>
              <w:end w:w="100" w:type="dxa"/>
            </w:tcMar>
            <w:vAlign w:val="center"/>
          </w:tcPr>
          <w:p>
            <w:pPr>
              <w:spacing w:after="0"/>
              <w:ind w:firstLine="0"/>
              <w:jc w:val="center"/>
            </w:pPr>
            <w:r>
              <w:rPr>
                <w:rFonts w:ascii="Arial" w:hAnsi="Arial" w:eastAsia="宋体"/>
                <w:color w:val="000000"/>
                <w:sz w:val="16"/>
              </w:rPr>
              <w:t>传感器测量、状态和模块事件</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4</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PPRZ-IREQ-04</w:t>
            </w:r>
          </w:p>
        </w:tc>
        <w:tc>
          <w:tcPr>
            <w:tcW w:type="dxa" w:w="198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飞行动力学仿真器</w:t>
            </w:r>
          </w:p>
        </w:tc>
        <w:tc>
          <w:tcPr>
            <w:tcW w:type="dxa" w:w="255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NPS/模型接口</w:t>
            </w:r>
          </w:p>
        </w:tc>
        <w:tc>
          <w:tcPr>
            <w:tcW w:type="dxa" w:w="226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6"/>
              </w:rPr>
              <w:t>模拟状态、传感器量和执行机构命令</w:t>
            </w:r>
          </w:p>
        </w:tc>
      </w:tr>
    </w:tbl>
    <w:p>
      <w:pPr>
        <w:spacing w:after="20"/>
      </w:pPr>
    </w:p>
    <w:p>
      <w:pPr>
        <w:pStyle w:val="3"/>
        <w:ind w:firstLine="0"/>
      </w:pPr>
      <w:r>
        <w:rPr>
          <w:rFonts w:ascii="Arial" w:hAnsi="Arial" w:eastAsia="微软雅黑"/>
          <w:b/>
          <w:color w:val="000000"/>
          <w:sz w:val="24"/>
        </w:rPr>
        <w:t>硬件接口</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567"/>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序号</w:t>
            </w:r>
          </w:p>
        </w:tc>
        <w:tc>
          <w:tcPr>
            <w:tcW w:type="dxa" w:w="1417"/>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编号</w:t>
            </w:r>
          </w:p>
        </w:tc>
        <w:tc>
          <w:tcPr>
            <w:tcW w:type="dxa" w:w="1814"/>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设备</w:t>
            </w:r>
          </w:p>
        </w:tc>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接口类型</w:t>
            </w:r>
          </w:p>
        </w:tc>
        <w:tc>
          <w:tcPr>
            <w:tcW w:type="dxa" w:w="3402"/>
            <w:shd w:fill="D9E2F3"/>
            <w:tcMar>
              <w:top w:w="90" w:type="dxa"/>
              <w:start w:w="100" w:type="dxa"/>
              <w:bottom w:w="90" w:type="dxa"/>
              <w:end w:w="100" w:type="dxa"/>
            </w:tcMar>
            <w:vAlign w:val="center"/>
          </w:tcPr>
          <w:p>
            <w:pPr>
              <w:ind w:firstLine="0"/>
              <w:jc w:val="center"/>
            </w:pPr>
            <w:r>
              <w:rPr>
                <w:rFonts w:ascii="Arial" w:hAnsi="Arial" w:eastAsia="微软雅黑"/>
                <w:b/>
                <w:color w:val="000000"/>
                <w:sz w:val="16"/>
              </w:rPr>
              <w:t>输入与输出</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6"/>
              </w:rPr>
              <w:t>1</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PPRZ-IREQ-05</w:t>
            </w:r>
          </w:p>
        </w:tc>
        <w:tc>
          <w:tcPr>
            <w:tcW w:type="dxa" w:w="1814"/>
            <w:tcMar>
              <w:top w:w="90" w:type="dxa"/>
              <w:start w:w="100" w:type="dxa"/>
              <w:bottom w:w="90" w:type="dxa"/>
              <w:end w:w="100" w:type="dxa"/>
            </w:tcMar>
            <w:vAlign w:val="center"/>
          </w:tcPr>
          <w:p>
            <w:pPr>
              <w:spacing w:after="0"/>
              <w:ind w:firstLine="0"/>
              <w:jc w:val="center"/>
            </w:pPr>
            <w:r>
              <w:rPr>
                <w:rFonts w:ascii="Arial" w:hAnsi="Arial" w:eastAsia="宋体"/>
                <w:color w:val="000000"/>
                <w:sz w:val="16"/>
              </w:rPr>
              <w:t>MPU6000</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6"/>
              </w:rPr>
              <w:t>I2C2</w:t>
            </w:r>
          </w:p>
        </w:tc>
        <w:tc>
          <w:tcPr>
            <w:tcW w:type="dxa" w:w="3402"/>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输入：加速度、角速度；输出：配置和采样控制</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2</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PPRZ-IREQ-06</w:t>
            </w:r>
          </w:p>
        </w:tc>
        <w:tc>
          <w:tcPr>
            <w:tcW w:type="dxa" w:w="181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AK8963</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I2C1</w:t>
            </w:r>
          </w:p>
        </w:tc>
        <w:tc>
          <w:tcPr>
            <w:tcW w:type="dxa" w:w="340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输入：三轴磁场；输出：配置和采样控制</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6"/>
              </w:rPr>
              <w:t>3</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PPRZ-IREQ-07</w:t>
            </w:r>
          </w:p>
        </w:tc>
        <w:tc>
          <w:tcPr>
            <w:tcW w:type="dxa" w:w="1814"/>
            <w:tcMar>
              <w:top w:w="90" w:type="dxa"/>
              <w:start w:w="100" w:type="dxa"/>
              <w:bottom w:w="90" w:type="dxa"/>
              <w:end w:w="100" w:type="dxa"/>
            </w:tcMar>
            <w:vAlign w:val="center"/>
          </w:tcPr>
          <w:p>
            <w:pPr>
              <w:spacing w:after="0"/>
              <w:ind w:firstLine="0"/>
              <w:jc w:val="center"/>
            </w:pPr>
            <w:r>
              <w:rPr>
                <w:rFonts w:ascii="Arial" w:hAnsi="Arial" w:eastAsia="宋体"/>
                <w:color w:val="000000"/>
                <w:sz w:val="16"/>
              </w:rPr>
              <w:t>u-blox GNSS</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6"/>
              </w:rPr>
              <w:t>UART/UBX</w:t>
            </w:r>
          </w:p>
        </w:tc>
        <w:tc>
          <w:tcPr>
            <w:tcW w:type="dxa" w:w="3402"/>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输入：定位、速度、时间；输出：接收机配置</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4</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PPRZ-IREQ-08</w:t>
            </w:r>
          </w:p>
        </w:tc>
        <w:tc>
          <w:tcPr>
            <w:tcW w:type="dxa" w:w="181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气压计</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I2C1</w:t>
            </w:r>
          </w:p>
        </w:tc>
        <w:tc>
          <w:tcPr>
            <w:tcW w:type="dxa" w:w="340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输入：压力、温度；输出：转换与读取命令</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6"/>
              </w:rPr>
              <w:t>5</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PPRZ-IREQ-09</w:t>
            </w:r>
          </w:p>
        </w:tc>
        <w:tc>
          <w:tcPr>
            <w:tcW w:type="dxa" w:w="1814"/>
            <w:tcMar>
              <w:top w:w="90" w:type="dxa"/>
              <w:start w:w="100" w:type="dxa"/>
              <w:bottom w:w="90" w:type="dxa"/>
              <w:end w:w="100" w:type="dxa"/>
            </w:tcMar>
            <w:vAlign w:val="center"/>
          </w:tcPr>
          <w:p>
            <w:pPr>
              <w:spacing w:after="0"/>
              <w:ind w:firstLine="0"/>
              <w:jc w:val="center"/>
            </w:pPr>
            <w:r>
              <w:rPr>
                <w:rFonts w:ascii="Arial" w:hAnsi="Arial" w:eastAsia="宋体"/>
                <w:color w:val="000000"/>
                <w:sz w:val="16"/>
              </w:rPr>
              <w:t>Bebop 声呐</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6"/>
              </w:rPr>
              <w:t>SPI0/ADC0</w:t>
            </w:r>
          </w:p>
        </w:tc>
        <w:tc>
          <w:tcPr>
            <w:tcW w:type="dxa" w:w="3402"/>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输入：距离采样；输出：触发和设备控制</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6</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PPRZ-IREQ-10</w:t>
            </w:r>
          </w:p>
        </w:tc>
        <w:tc>
          <w:tcPr>
            <w:tcW w:type="dxa" w:w="181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四电机控制器</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6"/>
              </w:rPr>
              <w:t>I2C1</w:t>
            </w:r>
          </w:p>
        </w:tc>
        <w:tc>
          <w:tcPr>
            <w:tcW w:type="dxa" w:w="340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6"/>
              </w:rPr>
              <w:t>输入：设备状态；输出：四路电机驱动命令</w:t>
            </w:r>
          </w:p>
        </w:tc>
      </w:tr>
    </w:tbl>
    <w:p>
      <w:pPr>
        <w:spacing w:after="20"/>
      </w:pPr>
    </w:p>
    <w:p>
      <w:pPr>
        <w:pStyle w:val="3"/>
        <w:ind w:firstLine="0"/>
      </w:pPr>
      <w:r>
        <w:rPr>
          <w:rFonts w:ascii="Arial" w:hAnsi="Arial" w:eastAsia="微软雅黑"/>
          <w:b/>
          <w:color w:val="000000"/>
          <w:sz w:val="24"/>
        </w:rPr>
        <w:t>设备、配置与驱动对应</w:t>
      </w:r>
    </w:p>
    <w:p>
      <w:pPr>
        <w:keepLines w:val="0"/>
      </w:pPr>
      <w:r>
        <w:rPr>
          <w:rFonts w:ascii="Arial" w:hAnsi="Arial" w:eastAsia="宋体"/>
          <w:color w:val="000000"/>
          <w:sz w:val="21"/>
        </w:rPr>
        <w:t>下表把参考构型中的物理设备与接口、模块配置、实现文件和功能需求对应起来。设备是否装配由 airframe 与 module 配置共同决定；同一驱动可被其他兼容构型复用。</w:t>
      </w:r>
    </w:p>
    <w:tbl>
      <w:tblPr>
        <w:tblStyle w:val="aff3"/>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1474"/>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设备</w:t>
            </w:r>
          </w:p>
        </w:tc>
        <w:tc>
          <w:tcPr>
            <w:tcW w:type="dxa" w:w="1360"/>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物理接口</w:t>
            </w:r>
          </w:p>
        </w:tc>
        <w:tc>
          <w:tcPr>
            <w:tcW w:type="dxa" w:w="2041"/>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配置入口</w:t>
            </w:r>
          </w:p>
        </w:tc>
        <w:tc>
          <w:tcPr>
            <w:tcW w:type="dxa" w:w="2835"/>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主要驱动/实现</w:t>
            </w:r>
          </w:p>
        </w:tc>
        <w:tc>
          <w:tcPr>
            <w:tcW w:type="dxa" w:w="1417"/>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对应需求</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5"/>
              </w:rPr>
              <w:t>MPU6000</w:t>
            </w:r>
          </w:p>
        </w:tc>
        <w:tc>
          <w:tcPr>
            <w:tcW w:type="dxa" w:w="1360"/>
            <w:tcMar>
              <w:top w:w="90" w:type="dxa"/>
              <w:start w:w="100" w:type="dxa"/>
              <w:bottom w:w="90" w:type="dxa"/>
              <w:end w:w="100" w:type="dxa"/>
            </w:tcMar>
            <w:vAlign w:val="center"/>
          </w:tcPr>
          <w:p>
            <w:pPr>
              <w:spacing w:after="0"/>
              <w:ind w:firstLine="0"/>
              <w:jc w:val="center"/>
            </w:pPr>
            <w:r>
              <w:rPr>
                <w:rFonts w:ascii="Arial" w:hAnsi="Arial" w:eastAsia="宋体"/>
                <w:color w:val="000000"/>
                <w:sz w:val="15"/>
              </w:rPr>
              <w:t>I2C2</w:t>
            </w:r>
          </w:p>
        </w:tc>
        <w:tc>
          <w:tcPr>
            <w:tcW w:type="dxa" w:w="2041"/>
            <w:tcMar>
              <w:top w:w="90" w:type="dxa"/>
              <w:start w:w="100" w:type="dxa"/>
              <w:bottom w:w="90" w:type="dxa"/>
              <w:end w:w="100" w:type="dxa"/>
            </w:tcMar>
            <w:vAlign w:val="center"/>
          </w:tcPr>
          <w:p>
            <w:pPr>
              <w:spacing w:after="0"/>
              <w:ind w:firstLine="0"/>
              <w:jc w:val="center"/>
            </w:pPr>
            <w:r>
              <w:rPr>
                <w:rFonts w:ascii="Arial" w:hAnsi="Arial" w:eastAsia="宋体"/>
                <w:color w:val="000000"/>
                <w:sz w:val="15"/>
              </w:rPr>
              <w:t>imu_bebop.xml</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modules/imu/imu_bebop.c</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PPRZ-FREQ-04</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AK8963</w:t>
            </w:r>
          </w:p>
        </w:tc>
        <w:tc>
          <w:tcPr>
            <w:tcW w:type="dxa" w:w="136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I2C1</w:t>
            </w:r>
          </w:p>
        </w:tc>
        <w:tc>
          <w:tcPr>
            <w:tcW w:type="dxa" w:w="204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imu_bebop.xml</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modules/imu/imu_bebop.c</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PPRZ-FREQ-04</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5"/>
              </w:rPr>
              <w:t>u-blox GNSS</w:t>
            </w:r>
          </w:p>
        </w:tc>
        <w:tc>
          <w:tcPr>
            <w:tcW w:type="dxa" w:w="1360"/>
            <w:tcMar>
              <w:top w:w="90" w:type="dxa"/>
              <w:start w:w="100" w:type="dxa"/>
              <w:bottom w:w="90" w:type="dxa"/>
              <w:end w:w="100" w:type="dxa"/>
            </w:tcMar>
            <w:vAlign w:val="center"/>
          </w:tcPr>
          <w:p>
            <w:pPr>
              <w:spacing w:after="0"/>
              <w:ind w:firstLine="0"/>
              <w:jc w:val="center"/>
            </w:pPr>
            <w:r>
              <w:rPr>
                <w:rFonts w:ascii="Arial" w:hAnsi="Arial" w:eastAsia="宋体"/>
                <w:color w:val="000000"/>
                <w:sz w:val="15"/>
              </w:rPr>
              <w:t>UART/UBX</w:t>
            </w:r>
          </w:p>
        </w:tc>
        <w:tc>
          <w:tcPr>
            <w:tcW w:type="dxa" w:w="2041"/>
            <w:tcMar>
              <w:top w:w="90" w:type="dxa"/>
              <w:start w:w="100" w:type="dxa"/>
              <w:bottom w:w="90" w:type="dxa"/>
              <w:end w:w="100" w:type="dxa"/>
            </w:tcMar>
            <w:vAlign w:val="center"/>
          </w:tcPr>
          <w:p>
            <w:pPr>
              <w:spacing w:after="0"/>
              <w:ind w:firstLine="0"/>
              <w:jc w:val="center"/>
            </w:pPr>
            <w:r>
              <w:rPr>
                <w:rFonts w:ascii="Arial" w:hAnsi="Arial" w:eastAsia="宋体"/>
                <w:color w:val="000000"/>
                <w:sz w:val="15"/>
              </w:rPr>
              <w:t>gps_ublox.xml</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modules/gps/gps_ubx.c</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PPRZ-FREQ-05</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MS5607/MS5611</w:t>
            </w:r>
          </w:p>
        </w:tc>
        <w:tc>
          <w:tcPr>
            <w:tcW w:type="dxa" w:w="136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I2C1</w:t>
            </w:r>
          </w:p>
        </w:tc>
        <w:tc>
          <w:tcPr>
            <w:tcW w:type="dxa" w:w="2041"/>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boards/bebop2.xml、baro_ms5611_i2c.xml</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modules/sensors/baro_ms5611_i2c.c</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PPRZ-FREQ-06</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5"/>
              </w:rPr>
              <w:t>Bebop 声呐</w:t>
            </w:r>
          </w:p>
        </w:tc>
        <w:tc>
          <w:tcPr>
            <w:tcW w:type="dxa" w:w="1360"/>
            <w:tcMar>
              <w:top w:w="90" w:type="dxa"/>
              <w:start w:w="100" w:type="dxa"/>
              <w:bottom w:w="90" w:type="dxa"/>
              <w:end w:w="100" w:type="dxa"/>
            </w:tcMar>
            <w:vAlign w:val="center"/>
          </w:tcPr>
          <w:p>
            <w:pPr>
              <w:spacing w:after="0"/>
              <w:ind w:firstLine="0"/>
              <w:jc w:val="center"/>
            </w:pPr>
            <w:r>
              <w:rPr>
                <w:rFonts w:ascii="Arial" w:hAnsi="Arial" w:eastAsia="宋体"/>
                <w:color w:val="000000"/>
                <w:sz w:val="15"/>
              </w:rPr>
              <w:t>SPI0/ADC0</w:t>
            </w:r>
          </w:p>
        </w:tc>
        <w:tc>
          <w:tcPr>
            <w:tcW w:type="dxa" w:w="2041"/>
            <w:tcMar>
              <w:top w:w="90" w:type="dxa"/>
              <w:start w:w="100" w:type="dxa"/>
              <w:bottom w:w="90" w:type="dxa"/>
              <w:end w:w="100" w:type="dxa"/>
            </w:tcMar>
            <w:vAlign w:val="center"/>
          </w:tcPr>
          <w:p>
            <w:pPr>
              <w:spacing w:after="0"/>
              <w:ind w:firstLine="0"/>
              <w:jc w:val="center"/>
            </w:pPr>
            <w:r>
              <w:rPr>
                <w:rFonts w:ascii="Arial" w:hAnsi="Arial" w:eastAsia="宋体"/>
                <w:color w:val="000000"/>
                <w:sz w:val="15"/>
              </w:rPr>
              <w:t>sonar_bebop.xml</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modules/sonar/sonar_bebop.c</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PPRZ-FREQ-06</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电源检测</w:t>
            </w:r>
          </w:p>
        </w:tc>
        <w:tc>
          <w:tcPr>
            <w:tcW w:type="dxa" w:w="136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板级测量/ABI</w:t>
            </w:r>
          </w:p>
        </w:tc>
        <w:tc>
          <w:tcPr>
            <w:tcW w:type="dxa" w:w="2041"/>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electrical.xml、Bebop2 airframe</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modules/energy/electrical.c</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PPRZ-FREQ-07</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5"/>
              </w:rPr>
              <w:t>四电机控制器</w:t>
            </w:r>
          </w:p>
        </w:tc>
        <w:tc>
          <w:tcPr>
            <w:tcW w:type="dxa" w:w="1360"/>
            <w:tcMar>
              <w:top w:w="90" w:type="dxa"/>
              <w:start w:w="100" w:type="dxa"/>
              <w:bottom w:w="90" w:type="dxa"/>
              <w:end w:w="100" w:type="dxa"/>
            </w:tcMar>
            <w:vAlign w:val="center"/>
          </w:tcPr>
          <w:p>
            <w:pPr>
              <w:spacing w:after="0"/>
              <w:ind w:firstLine="0"/>
              <w:jc w:val="center"/>
            </w:pPr>
            <w:r>
              <w:rPr>
                <w:rFonts w:ascii="Arial" w:hAnsi="Arial" w:eastAsia="宋体"/>
                <w:color w:val="000000"/>
                <w:sz w:val="15"/>
              </w:rPr>
              <w:t>I2C1</w:t>
            </w:r>
          </w:p>
        </w:tc>
        <w:tc>
          <w:tcPr>
            <w:tcW w:type="dxa" w:w="2041"/>
            <w:tcMar>
              <w:top w:w="90" w:type="dxa"/>
              <w:start w:w="100" w:type="dxa"/>
              <w:bottom w:w="90" w:type="dxa"/>
              <w:end w:w="100" w:type="dxa"/>
            </w:tcMar>
            <w:vAlign w:val="center"/>
          </w:tcPr>
          <w:p>
            <w:pPr>
              <w:spacing w:after="0"/>
              <w:ind w:firstLine="0"/>
              <w:jc w:val="left"/>
            </w:pPr>
            <w:r>
              <w:rPr>
                <w:rFonts w:ascii="Arial" w:hAnsi="Arial" w:eastAsia="宋体"/>
                <w:color w:val="000000"/>
                <w:sz w:val="15"/>
              </w:rPr>
              <w:t>actuators_bebop.xml</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boards/bebop/actuators.c</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PPRZ-FREQ-20</w:t>
            </w:r>
          </w:p>
        </w:tc>
      </w:tr>
      <w:tr>
        <w:tc>
          <w:tcPr>
            <w:tcW w:type="dxa" w:w="147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Wi-Fi/UDP 链路</w:t>
            </w:r>
          </w:p>
        </w:tc>
        <w:tc>
          <w:tcPr>
            <w:tcW w:type="dxa" w:w="136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UDP/PPRZLink</w:t>
            </w:r>
          </w:p>
        </w:tc>
        <w:tc>
          <w:tcPr>
            <w:tcW w:type="dxa" w:w="2041"/>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Bebop2 airframe datalink</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modules/datalink/downlink.c、telemetry.c</w:t>
            </w:r>
          </w:p>
        </w:tc>
        <w:tc>
          <w:tcPr>
            <w:tcW w:type="dxa" w:w="141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PPRZ-FREQ-21/22</w:t>
            </w:r>
          </w:p>
        </w:tc>
      </w:tr>
      <w:tr>
        <w:tc>
          <w:tcPr>
            <w:tcW w:type="dxa" w:w="1474"/>
            <w:tcMar>
              <w:top w:w="90" w:type="dxa"/>
              <w:start w:w="100" w:type="dxa"/>
              <w:bottom w:w="90" w:type="dxa"/>
              <w:end w:w="100" w:type="dxa"/>
            </w:tcMar>
            <w:vAlign w:val="center"/>
          </w:tcPr>
          <w:p>
            <w:pPr>
              <w:spacing w:after="0"/>
              <w:ind w:firstLine="0"/>
              <w:jc w:val="center"/>
            </w:pPr>
            <w:r>
              <w:rPr>
                <w:rFonts w:ascii="Arial" w:hAnsi="Arial" w:eastAsia="宋体"/>
                <w:color w:val="000000"/>
                <w:sz w:val="15"/>
              </w:rPr>
              <w:t>内部文件系统</w:t>
            </w:r>
          </w:p>
        </w:tc>
        <w:tc>
          <w:tcPr>
            <w:tcW w:type="dxa" w:w="1360"/>
            <w:tcMar>
              <w:top w:w="90" w:type="dxa"/>
              <w:start w:w="100" w:type="dxa"/>
              <w:bottom w:w="90" w:type="dxa"/>
              <w:end w:w="100" w:type="dxa"/>
            </w:tcMar>
            <w:vAlign w:val="center"/>
          </w:tcPr>
          <w:p>
            <w:pPr>
              <w:spacing w:after="0"/>
              <w:ind w:firstLine="0"/>
              <w:jc w:val="center"/>
            </w:pPr>
            <w:r>
              <w:rPr>
                <w:rFonts w:ascii="Arial" w:hAnsi="Arial" w:eastAsia="宋体"/>
                <w:color w:val="000000"/>
                <w:sz w:val="15"/>
              </w:rPr>
              <w:t>POSIX 文件接口</w:t>
            </w:r>
          </w:p>
        </w:tc>
        <w:tc>
          <w:tcPr>
            <w:tcW w:type="dxa" w:w="2041"/>
            <w:tcMar>
              <w:top w:w="90" w:type="dxa"/>
              <w:start w:w="100" w:type="dxa"/>
              <w:bottom w:w="90" w:type="dxa"/>
              <w:end w:w="100" w:type="dxa"/>
            </w:tcMar>
            <w:vAlign w:val="center"/>
          </w:tcPr>
          <w:p>
            <w:pPr>
              <w:spacing w:after="0"/>
              <w:ind w:firstLine="0"/>
              <w:jc w:val="center"/>
            </w:pPr>
            <w:r>
              <w:rPr>
                <w:rFonts w:ascii="Arial" w:hAnsi="Arial" w:eastAsia="宋体"/>
                <w:color w:val="000000"/>
                <w:sz w:val="15"/>
              </w:rPr>
              <w:t>logger_file.xml</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modules/loggers/logger_file.c</w:t>
            </w:r>
          </w:p>
        </w:tc>
        <w:tc>
          <w:tcPr>
            <w:tcW w:type="dxa" w:w="141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PPRZ-FREQ-25</w:t>
            </w:r>
          </w:p>
        </w:tc>
      </w:tr>
    </w:tbl>
    <w:p>
      <w:pPr>
        <w:spacing w:after="20"/>
      </w:pPr>
    </w:p>
    <w:p>
      <w:pPr>
        <w:pStyle w:val="1"/>
        <w:ind w:firstLine="0"/>
      </w:pPr>
      <w:r>
        <w:rPr>
          <w:rFonts w:ascii="Arial" w:hAnsi="Arial" w:eastAsia="微软雅黑"/>
          <w:b/>
          <w:color w:val="000000"/>
          <w:sz w:val="32"/>
        </w:rPr>
        <w:t>软件详细需求</w:t>
      </w:r>
    </w:p>
    <w:p>
      <w:pPr>
        <w:pStyle w:val="2"/>
        <w:ind w:firstLine="0"/>
      </w:pPr>
      <w:r>
        <w:rPr>
          <w:rFonts w:ascii="Arial" w:hAnsi="Arial" w:eastAsia="微软雅黑"/>
          <w:b/>
          <w:color w:val="000000"/>
          <w:sz w:val="28"/>
        </w:rPr>
        <w:t>功能分解</w:t>
      </w:r>
    </w:p>
    <w:p>
      <w:pPr>
        <w:keepLines w:val="0"/>
      </w:pPr>
      <w:r>
        <w:rPr>
          <w:rFonts w:ascii="Arial" w:hAnsi="Arial" w:eastAsia="宋体"/>
          <w:color w:val="000000"/>
          <w:sz w:val="21"/>
        </w:rPr>
        <w:t>机载软件按照感知、估计、决策和执行闭环进行功能分解。传感器与外设驱动产生测量数据；ABI 总线将数据送入状态估计算法；统一状态接口向飞行状态判断、导航、制导和稳定控制提供状态；控制分配将归一化命令映射为物理执行机构输出；数据链、日志、能源和安全处理贯穿闭环。地面段通过 PPRZLink 和 Ivy 总线完成通信、状态维护与操作。</w:t>
      </w:r>
    </w:p>
    <w:p>
      <w:pPr>
        <w:keepNext/>
        <w:ind w:firstLine="0"/>
        <w:jc w:val="center"/>
      </w:pPr>
      <w:r>
        <w:drawing>
          <wp:inline xmlns:a="http://schemas.openxmlformats.org/drawingml/2006/main" xmlns:pic="http://schemas.openxmlformats.org/drawingml/2006/picture">
            <wp:extent cx="5400000" cy="3579775"/>
            <wp:docPr id="5" name="Picture 5"/>
            <wp:cNvGraphicFramePr>
              <a:graphicFrameLocks noChangeAspect="1"/>
            </wp:cNvGraphicFramePr>
            <a:graphic>
              <a:graphicData uri="http://schemas.openxmlformats.org/drawingml/2006/picture">
                <pic:pic>
                  <pic:nvPicPr>
                    <pic:cNvPr id="0" name="module_architecture_overview.png"/>
                    <pic:cNvPicPr/>
                  </pic:nvPicPr>
                  <pic:blipFill>
                    <a:blip r:embed="rId134"/>
                    <a:stretch>
                      <a:fillRect/>
                    </a:stretch>
                  </pic:blipFill>
                  <pic:spPr>
                    <a:xfrm>
                      <a:off x="0" y="0"/>
                      <a:ext cx="5400000" cy="3579775"/>
                    </a:xfrm>
                    <a:prstGeom prst="rect"/>
                  </pic:spPr>
                </pic:pic>
              </a:graphicData>
            </a:graphic>
          </wp:inline>
        </w:drawing>
      </w:r>
    </w:p>
    <w:p>
      <w:pPr>
        <w:spacing w:before="60" w:after="160"/>
        <w:ind w:firstLine="0"/>
        <w:jc w:val="center"/>
      </w:pPr>
      <w:r>
        <w:rPr>
          <w:rFonts w:ascii="Arial" w:hAnsi="Arial" w:eastAsia="宋体"/>
          <w:color w:val="000000"/>
          <w:sz w:val="19"/>
        </w:rPr>
        <w:t>图3.1-1 模块组成与生成关系</w:t>
      </w:r>
    </w:p>
    <w:p>
      <w:pPr>
        <w:keepLines w:val="0"/>
      </w:pPr>
      <w:r>
        <w:rPr>
          <w:rFonts w:ascii="Arial" w:hAnsi="Arial" w:eastAsia="宋体"/>
          <w:color w:val="000000"/>
          <w:sz w:val="21"/>
        </w:rPr>
        <w:t>功能索引按需求标识列出每项能力的配置或资料入口及主要实现位置。配置项回答该能力在何种飞行器实例中启用、采用何种参数；实现项回答该能力由哪些源文件和关键入口完成。</w:t>
      </w:r>
    </w:p>
    <w:tbl>
      <w:tblPr>
        <w:tblStyle w:val="aff3"/>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587"/>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需求标识</w:t>
            </w:r>
          </w:p>
        </w:tc>
        <w:tc>
          <w:tcPr>
            <w:tcW w:type="dxa" w:w="1927"/>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功能</w:t>
            </w:r>
          </w:p>
        </w:tc>
        <w:tc>
          <w:tcPr>
            <w:tcW w:type="dxa" w:w="2835"/>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配置/资料入口</w:t>
            </w:r>
          </w:p>
        </w:tc>
        <w:tc>
          <w:tcPr>
            <w:tcW w:type="dxa" w:w="3288"/>
            <w:shd w:fill="D9E2F3"/>
            <w:tcMar>
              <w:top w:w="90" w:type="dxa"/>
              <w:start w:w="100" w:type="dxa"/>
              <w:bottom w:w="90" w:type="dxa"/>
              <w:end w:w="100" w:type="dxa"/>
            </w:tcMar>
            <w:vAlign w:val="center"/>
          </w:tcPr>
          <w:p>
            <w:pPr>
              <w:ind w:firstLine="0"/>
              <w:jc w:val="center"/>
            </w:pPr>
            <w:r>
              <w:rPr>
                <w:rFonts w:ascii="Arial" w:hAnsi="Arial" w:eastAsia="微软雅黑"/>
                <w:b/>
                <w:color w:val="000000"/>
                <w:sz w:val="15"/>
              </w:rPr>
              <w:t>主要实现文件与入口</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飞行器配置实例生成</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conf/conf_example.xml；Bebop2 airframe、flight plan、telemetry、settings XML</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sw/tools/generators/gen_aircraft.ml；gen_airframe.ml；gen_flight_plan.ml</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机载软件初始化</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conf/airframes/examples/bebop2_indi.xml；模块 XML 的 init 定义</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sw/airborne/main_ap.c：main_ap_init；generated/modules.h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机载周期任务调度</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doc/sphinx/source/developer_guide/PPRZ_Main_ap_loop.png；模块周期配置</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sw/airborne/main_ap.c：main_ap_periodic、main_ap_event</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惯性与航向传感器采集</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conf/modules/imu_bebop.xml；conf/modules/boards/bebop2.xml</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sw/airborne/modules/imu/imu_bebop.c：imu_bebop_init、imu_bebop_periodic</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卫星导航数据采集</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conf/modules/gps_ublox.xml；gps_ubx_ucenter.xml</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sw/airborne/modules/gps/gps_ubx.c：gps_ubx_init、gps_ubx_event</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气压高度与近地距离采集</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conf/modules/sonar_bebop.xml；conf/modules/boards/bebop2.xml；baro_ms5611_i2c.xml</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sw/airborne/modules/sonar/sonar_bebop.c；modules/sensors/baro_ms5611_i2c.c</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能源状态采集</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conf/airframes/examples/bebop2_indi.xml：电池阈值；conf/modules/electrical.xml</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sw/airborne/modules/energy/electrical.c：electrical_init、electrical_periodic</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机载消息发布与订阅</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doc/sphinx/source/developer_guide/system_overview.rst：ABI</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sw/airborne/modules/core/abi.c；modules/core/abi.h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PPRZ-FREQ-09</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飞行状态估计</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conf/modules/ins_ekf2.xml；Bebop2 airframe 的 INS 配置</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sw/airborne/modules/ins/ins_ekf2.cpp：ins_ekf2_init、ins_ekf2_update</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PPRZ-FREQ-10</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统一状态接口</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developer_guide/system_overview.rst：State interface</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sw/airborne/state.c；sw/airborne/state.h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飞行与地面状态判定</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rotorcraft firmware 状态与阈值定义</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sw/airborne/firmwares/rotorcraft/autopilot_firmware.c：autopilot_firmware_periodic</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飞行模式管理</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conf/settings/rotorcraft_basic.xml：模式枚举与模式命令</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sw/airborne/autopilot.c：autopilot_set_mode；firmwares/rotorcraft/autopilot_static.c</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遥控与数据链控制输入</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Bebop2 airframe 的 radio_control/datalink 配置</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sw/airborne/modules/radio_control；sw/airborne/firmwares/rotorcraft/autopilot_static.c</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电机解锁与紧急停转</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conf/settings/rotorcraft_basic.xml：Kill、Resurrect、ARMING</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sw/airborne/autopilot.c：autopilot_set_motors_on、autopilot_set_kill_throttle</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飞行计划执行</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conf/flight_plans/rotorcraft_basic.xml</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sw/tools/generators/gen_flight_plan.ml；generated/flight_plan.h；rotorcraft/navigation.c：nav_periodic_task</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航迹与航点导航</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flight plan 航点、航段、盘旋与 max_dist_from_home 配置</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sw/airborne/firmwares/rotorcraft/navigation.c；sw/airborne/modules/nav</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水平与垂直制导</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Bebop2 airframe 的 guidance 与速度/倾角参数</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sw/airborne/firmwares/rotorcraft/guidance/guidance_h.c：guidance_h_run；guidance_v.c：guidance_v_run</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姿态与角速度稳定控制</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conf/modules/stabilization_indi_simple.xml；Bebop2 INDI 参数</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sw/airborne/firmwares/rotorcraft/stabilization/stabilization_indi_simple.c：stabilization_indi_enter、stabilization_indi_run</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PPRZ-FREQ-19</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四旋翼控制分配</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conf/modules/motor_mixing.xml；Bebop2 QUAD_X 与旋向配置</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sw/airborne/modules/actuators/motor_mixing.c：motor_mixing_run</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PPRZ-FREQ-20</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电机执行机构输出</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conf/modules/actuators_bebop.xml；Bebop2 actuator 范围和通道</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sw/airborne/boards/bebop/actuators.c；generated/airframe.h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机地数据链通信</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PPRZLink 消息定义；airframe datalink 设备配置</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sw/airborne/modules/datalink/downlink.c；sw/airborne/datalink.c；pprzlink 生成接口</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周期遥测组织</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conf/telemetry/default_rotorcraft.xml；FlightRecorder 模式</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sw/airborne/modules/datalink/telemetry.c；generated/periodic_telemetry.h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地面段状态维护与显示</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developer_guide/system_overview.rst：Link、Server、GCS、Ivy</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sw/ground_segment/tmtc；sw/ground_segment/cockpit</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飞行参数在线设置</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conf/settings/rotorcraft_basic.xml；settings/control 下的设置文件</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sw/airborne/modules/core/settings.c：settings_init、DlSetting；generated/settings.h</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机载飞行数据记录</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conf/modules/logger_file.xml；Bebop2 日志路径；FlightRecorder telemetry</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sw/airborne/modules/loggers/logger_file.c：logger_init、logger_periodic</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旋翼飞行器起飞控制</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conf/flight_plans/rotorcraft_basic.xml：Wait GPS、Start Engine、Takeoff、Standby</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generated/flight_plan.h；rotorcraft/navigation.c；autopilot.c</w:t>
            </w:r>
          </w:p>
        </w:tc>
      </w:tr>
      <w:tr>
        <w:tc>
          <w:tcPr>
            <w:tcW w:type="dxa" w:w="1587"/>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5"/>
              </w:rPr>
              <w:t>旋翼飞行器降落控制</w:t>
            </w:r>
          </w:p>
        </w:tc>
        <w:tc>
          <w:tcPr>
            <w:tcW w:type="dxa" w:w="2835"/>
            <w:tcMar>
              <w:top w:w="90" w:type="dxa"/>
              <w:start w:w="100" w:type="dxa"/>
              <w:bottom w:w="90" w:type="dxa"/>
              <w:end w:w="100" w:type="dxa"/>
            </w:tcMar>
            <w:vAlign w:val="center"/>
          </w:tcPr>
          <w:p>
            <w:pPr>
              <w:spacing w:after="0"/>
              <w:ind w:firstLine="0"/>
              <w:jc w:val="left"/>
            </w:pPr>
            <w:r>
              <w:rPr>
                <w:rFonts w:ascii="Arial" w:hAnsi="Arial" w:eastAsia="宋体"/>
                <w:color w:val="000000"/>
                <w:sz w:val="15"/>
              </w:rPr>
              <w:t>conf/flight_plans/rotorcraft_basic.xml：land here、land、flare、landed</w:t>
            </w:r>
          </w:p>
        </w:tc>
        <w:tc>
          <w:tcPr>
            <w:tcW w:type="dxa" w:w="3288"/>
            <w:tcMar>
              <w:top w:w="90" w:type="dxa"/>
              <w:start w:w="100" w:type="dxa"/>
              <w:bottom w:w="90" w:type="dxa"/>
              <w:end w:w="100" w:type="dxa"/>
            </w:tcMar>
            <w:vAlign w:val="center"/>
          </w:tcPr>
          <w:p>
            <w:pPr>
              <w:spacing w:after="0"/>
              <w:ind w:firstLine="0"/>
              <w:jc w:val="left"/>
            </w:pPr>
            <w:r>
              <w:rPr>
                <w:rFonts w:ascii="Arial" w:hAnsi="Arial" w:eastAsia="宋体"/>
                <w:color w:val="000000"/>
                <w:sz w:val="15"/>
              </w:rPr>
              <w:t>generated/flight_plan.h；rotorcraft/autopilot_firmware.c：地面检测与 in_flight 更新</w:t>
            </w:r>
          </w:p>
        </w:tc>
      </w:tr>
      <w:tr>
        <w:tc>
          <w:tcPr>
            <w:tcW w:type="dxa" w:w="158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PPRZ-FREQ-28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5"/>
              </w:rPr>
              <w:t>仿真运行支持</w:t>
            </w:r>
          </w:p>
        </w:tc>
        <w:tc>
          <w:tcPr>
            <w:tcW w:type="dxa" w:w="283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Bebop2 nps/sim target；NPS 与 JSBSim 配置资料</w:t>
            </w:r>
          </w:p>
        </w:tc>
        <w:tc>
          <w:tcPr>
            <w:tcW w:type="dxa" w:w="3288"/>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5"/>
              </w:rPr>
              <w:t>sw/simulator/nps；sw/airborne/arch/sim；sw/ground_segment/cockpit</w:t>
            </w:r>
          </w:p>
        </w:tc>
      </w:tr>
    </w:tbl>
    <w:p>
      <w:pPr>
        <w:spacing w:after="20"/>
      </w:pPr>
    </w:p>
    <w:p>
      <w:pPr>
        <w:pStyle w:val="2"/>
        <w:ind w:firstLine="0"/>
      </w:pPr>
      <w:r>
        <w:rPr>
          <w:rFonts w:ascii="Arial" w:hAnsi="Arial" w:eastAsia="微软雅黑"/>
          <w:b/>
          <w:color w:val="000000"/>
          <w:sz w:val="28"/>
        </w:rPr>
        <w:t>功能需求</w:t>
      </w:r>
    </w:p>
    <w:p>
      <w:pPr>
        <w:pStyle w:val="3"/>
        <w:ind w:firstLine="0"/>
      </w:pPr>
      <w:r>
        <w:rPr>
          <w:rFonts w:ascii="Arial" w:hAnsi="Arial" w:eastAsia="微软雅黑"/>
          <w:b/>
          <w:color w:val="000000"/>
          <w:sz w:val="24"/>
        </w:rPr>
        <w:t>飞行器配置实例生成</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PPRZ-FREQ-01</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根据飞行器、机载板卡、固件、飞行计划、遥测和运行参数配置生成可编译的软件实例。</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用户在 Paparazzi Center 或构建命令中选择 aircraft 与目标后执行构建。</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aircraft 配置、airframe XML、flight plan XML、radio、telemetry、settings 和 module 描述。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生成的 airframe、模块调用、飞行计划、遥测和参数定义，以及对应目标的编译源文件集合。</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 aircraft 条目及其引用的 airframe、flight plan、radio、telemetry 和 settings 配置；</w:t>
      </w:r>
    </w:p>
    <w:p>
      <w:pPr>
        <w:pStyle w:val="affff2"/>
        <w:keepLines w:val="0"/>
        <w:ind w:left="839" w:hanging="420"/>
      </w:pPr>
      <w:r>
        <w:rPr>
          <w:rFonts w:ascii="Arial" w:hAnsi="Arial" w:eastAsia="宋体"/>
          <w:color w:val="000000"/>
          <w:sz w:val="21"/>
        </w:rPr>
        <w:t>（2）解析 airframe 中的 firmware、target、board 和显式 module，形成目标软件的初始组成；</w:t>
      </w:r>
    </w:p>
    <w:p>
      <w:pPr>
        <w:pStyle w:val="affff2"/>
        <w:keepLines w:val="0"/>
        <w:ind w:left="839" w:hanging="420"/>
      </w:pPr>
      <w:r>
        <w:rPr>
          <w:rFonts w:ascii="Arial" w:hAnsi="Arial" w:eastAsia="宋体"/>
          <w:color w:val="000000"/>
          <w:sz w:val="21"/>
        </w:rPr>
        <w:t>（3）解析各模块的依赖、提供能力和自动加载条件，补齐构建所需模块与源文件；</w:t>
      </w:r>
    </w:p>
    <w:p>
      <w:pPr>
        <w:pStyle w:val="affff2"/>
        <w:keepLines w:val="0"/>
        <w:ind w:left="839" w:hanging="420"/>
      </w:pPr>
      <w:r>
        <w:rPr>
          <w:rFonts w:ascii="Arial" w:hAnsi="Arial" w:eastAsia="宋体"/>
          <w:color w:val="000000"/>
          <w:sz w:val="21"/>
        </w:rPr>
        <w:t>（4）将飞行计划、遥测周期和在线设置转换为机载程序可直接引用的生成代码和定义；</w:t>
      </w:r>
    </w:p>
    <w:p>
      <w:pPr>
        <w:pStyle w:val="affff2"/>
        <w:keepLines w:val="0"/>
        <w:ind w:left="839" w:hanging="420"/>
      </w:pPr>
      <w:r>
        <w:rPr>
          <w:rFonts w:ascii="Arial" w:hAnsi="Arial" w:eastAsia="宋体"/>
          <w:color w:val="000000"/>
          <w:sz w:val="21"/>
        </w:rPr>
        <w:t>（5）依据目标板卡与体系结构选择源文件、编译选项和链接目标，形成确定的飞行器软件实例。</w:t>
      </w:r>
    </w:p>
    <w:p>
      <w:pPr>
        <w:pStyle w:val="3"/>
        <w:ind w:firstLine="0"/>
      </w:pPr>
      <w:r>
        <w:rPr>
          <w:rFonts w:ascii="Arial" w:hAnsi="Arial" w:eastAsia="微软雅黑"/>
          <w:b/>
          <w:color w:val="000000"/>
          <w:sz w:val="24"/>
        </w:rPr>
        <w:t>机载软件初始化</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PPRZ-FREQ-02</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完成机载软件核心服务、传感器、状态估计、遥控、控制、执行机构、数据链和默认模块的初始化。</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机载处理器上电、复位或软件重新启动后调用一次。</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生成的 airframe 定义、模块定义、板级配置和持久化参数。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完成初始化的模块对象、通信设备、定时器和初始飞行安全状态。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（1）完成 MCU 或 Linux 板级平台初始化，建立时钟、外设访问和基础运行服务；</w:t>
      </w:r>
    </w:p>
    <w:p>
      <w:pPr>
        <w:pStyle w:val="affff2"/>
        <w:keepLines w:val="0"/>
        <w:ind w:left="839" w:hanging="420"/>
      </w:pPr>
      <w:r>
        <w:rPr>
          <w:rFonts w:ascii="Arial" w:hAnsi="Arial" w:eastAsia="宋体"/>
          <w:color w:val="000000"/>
          <w:sz w:val="21"/>
        </w:rPr>
        <w:t>（2）按照 core、sensors、estimation、radio control、control、actuators、datalink 和 default 的顺序初始化飞控功能组；</w:t>
      </w:r>
    </w:p>
    <w:p>
      <w:pPr>
        <w:pStyle w:val="affff2"/>
        <w:keepLines w:val="0"/>
        <w:ind w:left="839" w:hanging="420"/>
      </w:pPr>
      <w:r>
        <w:rPr>
          <w:rFonts w:ascii="Arial" w:hAnsi="Arial" w:eastAsia="宋体"/>
          <w:color w:val="000000"/>
          <w:sz w:val="21"/>
        </w:rPr>
        <w:t>（3）执行构型所加载模块的初始化入口，注册其周期任务、事件入口和通信资源；</w:t>
      </w:r>
    </w:p>
    <w:p>
      <w:pPr>
        <w:pStyle w:val="affff2"/>
        <w:keepLines w:val="0"/>
        <w:ind w:left="839" w:hanging="420"/>
      </w:pPr>
      <w:r>
        <w:rPr>
          <w:rFonts w:ascii="Arial" w:hAnsi="Arial" w:eastAsia="宋体"/>
          <w:color w:val="000000"/>
          <w:sz w:val="21"/>
        </w:rPr>
        <w:t>（4）设置初始飞行模式和推进禁止状态，使初始化期间的执行机构保持安全输出；</w:t>
      </w:r>
    </w:p>
    <w:p>
      <w:pPr>
        <w:pStyle w:val="affff2"/>
        <w:keepLines w:val="0"/>
        <w:ind w:left="839" w:hanging="420"/>
      </w:pPr>
      <w:r>
        <w:rPr>
          <w:rFonts w:ascii="Arial" w:hAnsi="Arial" w:eastAsia="宋体"/>
          <w:color w:val="000000"/>
          <w:sz w:val="21"/>
        </w:rPr>
        <w:t>（5）完成启动条件检查后进入周期调度；系统状态未建立时不得进入正常飞行控制。</w:t>
      </w:r>
    </w:p>
    <w:p>
      <w:pPr>
        <w:pStyle w:val="3"/>
        <w:ind w:firstLine="0"/>
      </w:pPr>
      <w:r>
        <w:rPr>
          <w:rFonts w:ascii="Arial" w:hAnsi="Arial" w:eastAsia="微软雅黑"/>
          <w:b/>
          <w:color w:val="000000"/>
          <w:sz w:val="24"/>
        </w:rPr>
        <w:t>机载周期任务调度</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PPRZ-FREQ-03</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按照配置频率和固定先后关系调度传感器、状态估计、控制、执行机构、核心服务和数据链任务。</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初始化完成且系统定时基准运行时周期调用。</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系统时间、PERIODIC_FREQUENCY、TELEMETRY_FREQUENCY 和各任务组定时器状态。</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按时执行的任务组以及更新后的传感器数据、状态量、控制量、执行命令和通信数据。</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（1）读取系统时间并检查各任务组的虚拟定时器，确认本周期应执行的任务；</w:t>
      </w:r>
    </w:p>
    <w:p>
      <w:pPr>
        <w:pStyle w:val="affff2"/>
        <w:keepLines w:val="0"/>
        <w:ind w:left="839" w:hanging="420"/>
      </w:pPr>
      <w:r>
        <w:rPr>
          <w:rFonts w:ascii="Arial" w:hAnsi="Arial" w:eastAsia="宋体"/>
          <w:color w:val="000000"/>
          <w:sz w:val="21"/>
        </w:rPr>
        <w:t>（2）执行传感器周期任务，触发设备采样并接收本周期可用的测量数据；</w:t>
      </w:r>
    </w:p>
    <w:p>
      <w:pPr>
        <w:pStyle w:val="affff2"/>
        <w:keepLines w:val="0"/>
        <w:ind w:left="839" w:hanging="420"/>
      </w:pPr>
      <w:r>
        <w:rPr>
          <w:rFonts w:ascii="Arial" w:hAnsi="Arial" w:eastAsia="宋体"/>
          <w:color w:val="000000"/>
          <w:sz w:val="21"/>
        </w:rPr>
        <w:t>（3）在传感器周期中点依次执行状态估计、控制、默认模块和执行机构任务；</w:t>
      </w:r>
    </w:p>
    <w:p>
      <w:pPr>
        <w:pStyle w:val="affff2"/>
        <w:keepLines w:val="0"/>
        <w:ind w:left="839" w:hanging="420"/>
      </w:pPr>
      <w:r>
        <w:rPr>
          <w:rFonts w:ascii="Arial" w:hAnsi="Arial" w:eastAsia="宋体"/>
          <w:color w:val="000000"/>
          <w:sz w:val="21"/>
        </w:rPr>
        <w:t>（4）分别调度遥控、MCU/core 和数据链周期任务，更新控制输入、系统服务和机地通信；</w:t>
      </w:r>
    </w:p>
    <w:p>
      <w:pPr>
        <w:pStyle w:val="affff2"/>
        <w:keepLines w:val="0"/>
        <w:ind w:left="839" w:hanging="420"/>
      </w:pPr>
      <w:r>
        <w:rPr>
          <w:rFonts w:ascii="Arial" w:hAnsi="Arial" w:eastAsia="宋体"/>
          <w:color w:val="000000"/>
          <w:sz w:val="21"/>
        </w:rPr>
        <w:t>（5）按 MCU、core、sensors、estimation、radio control、control、actuators、datalink、default 的顺序处理异步事件。</w:t>
      </w:r>
    </w:p>
    <w:p>
      <w:pPr>
        <w:pStyle w:val="3"/>
        <w:ind w:firstLine="0"/>
      </w:pPr>
      <w:r>
        <w:rPr>
          <w:rFonts w:ascii="Arial" w:hAnsi="Arial" w:eastAsia="微软雅黑"/>
          <w:b/>
          <w:color w:val="000000"/>
          <w:sz w:val="24"/>
        </w:rPr>
        <w:t>惯性与航向传感器采集</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PPRZ-FREQ-04</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采集加速度、角速度和磁场数据，并形成统一的惯性测量消息。</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传感器模块完成初始化且传感器任务到期。</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MPU6000 加速度计/陀螺仪数据、AK8963 磁力计数据和相应校准参数。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带发送者标识和时间关系的加速度、角速度及磁场测量消息。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（1）依据 Bebop2 构型初始化 I2C2 上的 MPU6000 和 I2C1 上的 AK8963，并装载轴向与校准参数；</w:t>
      </w:r>
    </w:p>
    <w:p>
      <w:pPr>
        <w:pStyle w:val="affff2"/>
        <w:keepLines w:val="0"/>
        <w:ind w:left="839" w:hanging="420"/>
      </w:pPr>
      <w:r>
        <w:rPr>
          <w:rFonts w:ascii="Arial" w:hAnsi="Arial" w:eastAsia="宋体"/>
          <w:color w:val="000000"/>
          <w:sz w:val="21"/>
        </w:rPr>
        <w:t>（2）周期调用设备驱动启动加速度、角速度和磁场测量；</w:t>
      </w:r>
    </w:p>
    <w:p>
      <w:pPr>
        <w:pStyle w:val="affff2"/>
        <w:keepLines w:val="0"/>
        <w:ind w:left="839" w:hanging="420"/>
      </w:pPr>
      <w:r>
        <w:rPr>
          <w:rFonts w:ascii="Arial" w:hAnsi="Arial" w:eastAsia="宋体"/>
          <w:color w:val="000000"/>
          <w:sz w:val="21"/>
        </w:rPr>
        <w:t>（3）在设备事件完成时读取原始测量值及对应的数据有效状态；</w:t>
      </w:r>
    </w:p>
    <w:p>
      <w:pPr>
        <w:pStyle w:val="affff2"/>
        <w:keepLines w:val="0"/>
        <w:ind w:left="839" w:hanging="420"/>
      </w:pPr>
      <w:r>
        <w:rPr>
          <w:rFonts w:ascii="Arial" w:hAnsi="Arial" w:eastAsia="宋体"/>
          <w:color w:val="000000"/>
          <w:sz w:val="21"/>
        </w:rPr>
        <w:t>（4）执行轴向变换、零偏修正和灵敏度换算，形成统一量纲的惯性与磁场数据；</w:t>
      </w:r>
    </w:p>
    <w:p>
      <w:pPr>
        <w:pStyle w:val="affff2"/>
        <w:keepLines w:val="0"/>
        <w:ind w:left="839" w:hanging="420"/>
      </w:pPr>
      <w:r>
        <w:rPr>
          <w:rFonts w:ascii="Arial" w:hAnsi="Arial" w:eastAsia="宋体"/>
          <w:color w:val="000000"/>
          <w:sz w:val="21"/>
        </w:rPr>
        <w:t>（5）通过 ABI 总线发布测量消息及发送者标识，供状态估计算法订阅。</w:t>
      </w:r>
    </w:p>
    <w:p>
      <w:pPr>
        <w:pStyle w:val="3"/>
        <w:ind w:firstLine="0"/>
      </w:pPr>
      <w:r>
        <w:rPr>
          <w:rFonts w:ascii="Arial" w:hAnsi="Arial" w:eastAsia="微软雅黑"/>
          <w:b/>
          <w:color w:val="000000"/>
          <w:sz w:val="24"/>
        </w:rPr>
        <w:t>卫星导航数据采集</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PPRZ-FREQ-05</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接收并解析 GNSS 定位、速度、时间和定位质量数据。</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GNSS 模块启用且串行链路收到完整数据帧。</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u-blox 接收机输出的 UBX 消息及接收机配置参数。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GNSS 修正状态、位置、速度、航向、时间和精度信息。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（1）初始化 GNSS 通信设备，并按构型设置 u-blox 接收机所需的 UBX 消息；</w:t>
      </w:r>
    </w:p>
    <w:p>
      <w:pPr>
        <w:pStyle w:val="affff2"/>
        <w:keepLines w:val="0"/>
        <w:ind w:left="839" w:hanging="420"/>
      </w:pPr>
      <w:r>
        <w:rPr>
          <w:rFonts w:ascii="Arial" w:hAnsi="Arial" w:eastAsia="宋体"/>
          <w:color w:val="000000"/>
          <w:sz w:val="21"/>
        </w:rPr>
        <w:t>（2）逐字节接收数据并完成 UBX 帧头同步、消息类别识别和载荷长度判定；</w:t>
      </w:r>
    </w:p>
    <w:p>
      <w:pPr>
        <w:pStyle w:val="affff2"/>
        <w:keepLines w:val="0"/>
        <w:ind w:left="839" w:hanging="420"/>
      </w:pPr>
      <w:r>
        <w:rPr>
          <w:rFonts w:ascii="Arial" w:hAnsi="Arial" w:eastAsia="宋体"/>
          <w:color w:val="000000"/>
          <w:sz w:val="21"/>
        </w:rPr>
        <w:t>（3）校验完整帧，只对校验通过且字段长度满足要求的消息进行解析；</w:t>
      </w:r>
    </w:p>
    <w:p>
      <w:pPr>
        <w:pStyle w:val="affff2"/>
        <w:keepLines w:val="0"/>
        <w:ind w:left="839" w:hanging="420"/>
      </w:pPr>
      <w:r>
        <w:rPr>
          <w:rFonts w:ascii="Arial" w:hAnsi="Arial" w:eastAsia="宋体"/>
          <w:color w:val="000000"/>
          <w:sz w:val="21"/>
        </w:rPr>
        <w:t>（4）将位置、速度、航向、时间和精度字段转换为 Paparazzi GPS 数据结构；</w:t>
      </w:r>
    </w:p>
    <w:p>
      <w:pPr>
        <w:pStyle w:val="affff2"/>
        <w:keepLines w:val="0"/>
        <w:ind w:left="839" w:hanging="420"/>
      </w:pPr>
      <w:r>
        <w:rPr>
          <w:rFonts w:ascii="Arial" w:hAnsi="Arial" w:eastAsia="宋体"/>
          <w:color w:val="000000"/>
          <w:sz w:val="21"/>
        </w:rPr>
        <w:t>（5）发布 GNSS 状态并保留定位有效性，使导航、状态估计和失效保护能够区分有效与无效定位。</w:t>
      </w:r>
    </w:p>
    <w:p>
      <w:pPr>
        <w:pStyle w:val="3"/>
        <w:ind w:firstLine="0"/>
      </w:pPr>
      <w:r>
        <w:rPr>
          <w:rFonts w:ascii="Arial" w:hAnsi="Arial" w:eastAsia="微软雅黑"/>
          <w:b/>
          <w:color w:val="000000"/>
          <w:sz w:val="24"/>
        </w:rPr>
        <w:t>气压高度与近地距离采集</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PPRZ-FREQ-06</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采集气压传感器和声呐距离信息，为高度估计、起降和近地状态判断提供测量。</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相应设备启用且传感器任务或设备事件到期。</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MS5607/MS5611 气压数据、Bebop 声呐的 SPI/ADC 数据以及传感器有效性信息。</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气压、温度、气压高度和近地距离测量。</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（1）依据 Bebop2 板级依赖初始化 MS5607/MS5611 气压计和声呐设备；</w:t>
      </w:r>
    </w:p>
    <w:p>
      <w:pPr>
        <w:pStyle w:val="affff2"/>
        <w:keepLines w:val="0"/>
        <w:ind w:left="839" w:hanging="420"/>
      </w:pPr>
      <w:r>
        <w:rPr>
          <w:rFonts w:ascii="Arial" w:hAnsi="Arial" w:eastAsia="宋体"/>
          <w:color w:val="000000"/>
          <w:sz w:val="21"/>
        </w:rPr>
        <w:t>（2）按设备状态机启动压力、温度和近地距离的测量或转换过程；</w:t>
      </w:r>
    </w:p>
    <w:p>
      <w:pPr>
        <w:pStyle w:val="affff2"/>
        <w:keepLines w:val="0"/>
        <w:ind w:left="839" w:hanging="420"/>
      </w:pPr>
      <w:r>
        <w:rPr>
          <w:rFonts w:ascii="Arial" w:hAnsi="Arial" w:eastAsia="宋体"/>
          <w:color w:val="000000"/>
          <w:sz w:val="21"/>
        </w:rPr>
        <w:t>（3）在转换完成后读取原始数据，并将其换算为压力、温度、气压高度和距离；</w:t>
      </w:r>
    </w:p>
    <w:p>
      <w:pPr>
        <w:pStyle w:val="affff2"/>
        <w:keepLines w:val="0"/>
        <w:ind w:left="839" w:hanging="420"/>
      </w:pPr>
      <w:r>
        <w:rPr>
          <w:rFonts w:ascii="Arial" w:hAnsi="Arial" w:eastAsia="宋体"/>
          <w:color w:val="000000"/>
          <w:sz w:val="21"/>
        </w:rPr>
        <w:t>（4）检查设备有效状态，对声呐突变、超量程或无效回波进行处理；</w:t>
      </w:r>
    </w:p>
    <w:p>
      <w:pPr>
        <w:pStyle w:val="affff2"/>
        <w:keepLines w:val="0"/>
        <w:ind w:left="839" w:hanging="420"/>
      </w:pPr>
      <w:r>
        <w:rPr>
          <w:rFonts w:ascii="Arial" w:hAnsi="Arial" w:eastAsia="宋体"/>
          <w:color w:val="000000"/>
          <w:sz w:val="21"/>
        </w:rPr>
        <w:t>（5）仅在有效量程内向高度估计发布近地距离；Bebop2 参考构型的最大使用距离为 2.2 m。</w:t>
      </w:r>
    </w:p>
    <w:p>
      <w:pPr>
        <w:pStyle w:val="3"/>
        <w:ind w:firstLine="0"/>
      </w:pPr>
      <w:r>
        <w:rPr>
          <w:rFonts w:ascii="Arial" w:hAnsi="Arial" w:eastAsia="微软雅黑"/>
          <w:b/>
          <w:color w:val="000000"/>
          <w:sz w:val="24"/>
        </w:rPr>
        <w:t>能源状态采集</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PPRZ-FREQ-07</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采集和计算机载供电电压、电流、功率、电量及能量状态。</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电气监视模块启用并获得新的 ADC、板级或总线测量。</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电池电压、电流测量值、累计采样数据和构型电池阈值。</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供电电压、电流、瞬时功率、平均功率、累计电荷、累计能量和电池告警状态。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（1）读取板级电压、电流或总线测量值，并按构型比例换算为工程量；</w:t>
      </w:r>
    </w:p>
    <w:p>
      <w:pPr>
        <w:pStyle w:val="affff2"/>
        <w:keepLines w:val="0"/>
        <w:ind w:left="839" w:hanging="420"/>
      </w:pPr>
      <w:r>
        <w:rPr>
          <w:rFonts w:ascii="Arial" w:hAnsi="Arial" w:eastAsia="宋体"/>
          <w:color w:val="000000"/>
          <w:sz w:val="21"/>
        </w:rPr>
        <w:t>（2）根据电压和电流计算瞬时功率，更新平均功率统计量；</w:t>
      </w:r>
    </w:p>
    <w:p>
      <w:pPr>
        <w:pStyle w:val="affff2"/>
        <w:keepLines w:val="0"/>
        <w:ind w:left="839" w:hanging="420"/>
      </w:pPr>
      <w:r>
        <w:rPr>
          <w:rFonts w:ascii="Arial" w:hAnsi="Arial" w:eastAsia="宋体"/>
          <w:color w:val="000000"/>
          <w:sz w:val="21"/>
        </w:rPr>
        <w:t>（3）依据采样间隔累计电荷和能量，形成飞行期间的能源消耗状态；</w:t>
      </w:r>
    </w:p>
    <w:p>
      <w:pPr>
        <w:pStyle w:val="affff2"/>
        <w:keepLines w:val="0"/>
        <w:ind w:left="839" w:hanging="420"/>
      </w:pPr>
      <w:r>
        <w:rPr>
          <w:rFonts w:ascii="Arial" w:hAnsi="Arial" w:eastAsia="宋体"/>
          <w:color w:val="000000"/>
          <w:sz w:val="21"/>
        </w:rPr>
        <w:t>（4）把电压、电流、功率和累计量提供给遥测、日志和安全处理；</w:t>
      </w:r>
    </w:p>
    <w:p>
      <w:pPr>
        <w:pStyle w:val="affff2"/>
        <w:keepLines w:val="0"/>
        <w:ind w:left="839" w:hanging="420"/>
      </w:pPr>
      <w:r>
        <w:rPr>
          <w:rFonts w:ascii="Arial" w:hAnsi="Arial" w:eastAsia="宋体"/>
          <w:color w:val="000000"/>
          <w:sz w:val="21"/>
        </w:rPr>
        <w:t>（5）按 Bebop2 构型的 12.4 V、11.1 V、11.0 V 和 9.9 V 阈值更新正常、低、临界和灾难电压状态。</w:t>
      </w:r>
    </w:p>
    <w:p>
      <w:pPr>
        <w:pStyle w:val="3"/>
        <w:ind w:firstLine="0"/>
      </w:pPr>
      <w:r>
        <w:rPr>
          <w:rFonts w:ascii="Arial" w:hAnsi="Arial" w:eastAsia="微软雅黑"/>
          <w:b/>
          <w:color w:val="000000"/>
          <w:sz w:val="24"/>
        </w:rPr>
        <w:t>机载消息发布与订阅</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PPRZ-FREQ-08</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在传感器、状态估计、控制和载荷模块之间传递具有统一类型定义的数据。</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ABI 核心初始化完成，数据生产者发布消息或消费者注册订阅。</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消息类型、发送者标识、回调绑定和消息载荷。</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被匹配订阅者接收的类型化机载消息。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（1）消费者按消息类型、发送者标识和回调函数建立 ABI 订阅绑定；</w:t>
      </w:r>
    </w:p>
    <w:p>
      <w:pPr>
        <w:pStyle w:val="affff2"/>
        <w:keepLines w:val="0"/>
        <w:ind w:left="839" w:hanging="420"/>
      </w:pPr>
      <w:r>
        <w:rPr>
          <w:rFonts w:ascii="Arial" w:hAnsi="Arial" w:eastAsia="宋体"/>
          <w:color w:val="000000"/>
          <w:sz w:val="21"/>
        </w:rPr>
        <w:t>（2）生产者在新数据可用时构造类型化消息并携带发送者标识；</w:t>
      </w:r>
    </w:p>
    <w:p>
      <w:pPr>
        <w:pStyle w:val="affff2"/>
        <w:keepLines w:val="0"/>
        <w:ind w:left="839" w:hanging="420"/>
      </w:pPr>
      <w:r>
        <w:rPr>
          <w:rFonts w:ascii="Arial" w:hAnsi="Arial" w:eastAsia="宋体"/>
          <w:color w:val="000000"/>
          <w:sz w:val="21"/>
        </w:rPr>
        <w:t>（3）ABI 按消息类型遍历绑定关系，并把消息分发给匹配的订阅者；</w:t>
      </w:r>
    </w:p>
    <w:p>
      <w:pPr>
        <w:pStyle w:val="affff2"/>
        <w:keepLines w:val="0"/>
        <w:ind w:left="839" w:hanging="420"/>
      </w:pPr>
      <w:r>
        <w:rPr>
          <w:rFonts w:ascii="Arial" w:hAnsi="Arial" w:eastAsia="宋体"/>
          <w:color w:val="000000"/>
          <w:sz w:val="21"/>
        </w:rPr>
        <w:t>（4）不同传感器或算法通过发送者标识并存，使构型能够选择实际用于估计和控制的数据源。</w:t>
      </w:r>
    </w:p>
    <w:p>
      <w:pPr>
        <w:pStyle w:val="3"/>
        <w:ind w:firstLine="0"/>
      </w:pPr>
      <w:r>
        <w:rPr>
          <w:rFonts w:ascii="Arial" w:hAnsi="Arial" w:eastAsia="微软雅黑"/>
          <w:b/>
          <w:color w:val="000000"/>
          <w:sz w:val="24"/>
        </w:rPr>
        <w:t>飞行状态估计</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PPRZ-FREQ-09</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融合惯性、磁场、GNSS、气压和距离信息，估计飞行器的位置、速度、姿态及相关状态。</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估计模块已初始化，并接收到所需传感器测量或估计任务到期。</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加速度、角速度、磁场、GNSS、气压高度、近地距离及其有效性和时间信息。</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位置、速度、加速度、姿态四元数/欧拉角、角速度以及估计器状态。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（1）初始化 EKF2 状态、噪声参数、坐标参考以及各类观测的订阅接口；</w:t>
      </w:r>
    </w:p>
    <w:p>
      <w:pPr>
        <w:pStyle w:val="affff2"/>
        <w:keepLines w:val="0"/>
        <w:ind w:left="839" w:hanging="420"/>
      </w:pPr>
      <w:r>
        <w:rPr>
          <w:rFonts w:ascii="Arial" w:hAnsi="Arial" w:eastAsia="宋体"/>
          <w:color w:val="000000"/>
          <w:sz w:val="21"/>
        </w:rPr>
        <w:t>（2）利用加速度和角速度数据执行状态传播，更新姿态、速度和位置的预测值；</w:t>
      </w:r>
    </w:p>
    <w:p>
      <w:pPr>
        <w:pStyle w:val="affff2"/>
        <w:keepLines w:val="0"/>
        <w:ind w:left="839" w:hanging="420"/>
      </w:pPr>
      <w:r>
        <w:rPr>
          <w:rFonts w:ascii="Arial" w:hAnsi="Arial" w:eastAsia="宋体"/>
          <w:color w:val="000000"/>
          <w:sz w:val="21"/>
        </w:rPr>
        <w:t>（3）在 GNSS、磁场、气压或有效距离观测到达时执行对应的观测修正；</w:t>
      </w:r>
    </w:p>
    <w:p>
      <w:pPr>
        <w:pStyle w:val="affff2"/>
        <w:keepLines w:val="0"/>
        <w:ind w:left="839" w:hanging="420"/>
      </w:pPr>
      <w:r>
        <w:rPr>
          <w:rFonts w:ascii="Arial" w:hAnsi="Arial" w:eastAsia="宋体"/>
          <w:color w:val="000000"/>
          <w:sz w:val="21"/>
        </w:rPr>
        <w:t>（4）检查观测有效性和滤波器状态，不满足使用条件的测量不得进入更新过程；</w:t>
      </w:r>
    </w:p>
    <w:p>
      <w:pPr>
        <w:pStyle w:val="affff2"/>
        <w:keepLines w:val="0"/>
        <w:ind w:left="839" w:hanging="420"/>
      </w:pPr>
      <w:r>
        <w:rPr>
          <w:rFonts w:ascii="Arial" w:hAnsi="Arial" w:eastAsia="宋体"/>
          <w:color w:val="000000"/>
          <w:sz w:val="21"/>
        </w:rPr>
        <w:t>（5）将位置、速度、姿态和估计器状态写入统一状态接口并提供监视信息。</w:t>
      </w:r>
    </w:p>
    <w:p>
      <w:pPr>
        <w:pStyle w:val="3"/>
        <w:ind w:firstLine="0"/>
      </w:pPr>
      <w:r>
        <w:rPr>
          <w:rFonts w:ascii="Arial" w:hAnsi="Arial" w:eastAsia="微软雅黑"/>
          <w:b/>
          <w:color w:val="000000"/>
          <w:sz w:val="24"/>
        </w:rPr>
        <w:t>统一状态接口</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PPRZ-FREQ-10</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以统一坐标和数据表示向导航、制导、控制、遥测及任务模块提供飞行器状态。</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状态估计算法产生新的状态或软件模块请求某种状态表示。</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位置、速度、加速度、姿态、角速度、空速和风速的任一受支持表示。</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调用模块所请求坐标系和数值形式的状态量。</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（1）接收估计器写入的位置、速度、加速度、姿态、角速度、空速或风速，并设置相应有效标志；</w:t>
      </w:r>
    </w:p>
    <w:p>
      <w:pPr>
        <w:pStyle w:val="affff2"/>
        <w:keepLines w:val="0"/>
        <w:ind w:left="839" w:hanging="420"/>
      </w:pPr>
      <w:r>
        <w:rPr>
          <w:rFonts w:ascii="Arial" w:hAnsi="Arial" w:eastAsia="宋体"/>
          <w:color w:val="000000"/>
          <w:sz w:val="21"/>
        </w:rPr>
        <w:t>（2）保存状态量的原始坐标系、数值类型和姿态表示形式；</w:t>
      </w:r>
    </w:p>
    <w:p>
      <w:pPr>
        <w:pStyle w:val="affff2"/>
        <w:keepLines w:val="0"/>
        <w:ind w:left="839" w:hanging="420"/>
      </w:pPr>
      <w:r>
        <w:rPr>
          <w:rFonts w:ascii="Arial" w:hAnsi="Arial" w:eastAsia="宋体"/>
          <w:color w:val="000000"/>
          <w:sz w:val="21"/>
        </w:rPr>
        <w:t>（3）消费者请求另一种坐标或表示时，执行坐标变换、定点/浮点换算或姿态转换；</w:t>
      </w:r>
    </w:p>
    <w:p>
      <w:pPr>
        <w:pStyle w:val="affff2"/>
        <w:keepLines w:val="0"/>
        <w:ind w:left="839" w:hanging="420"/>
      </w:pPr>
      <w:r>
        <w:rPr>
          <w:rFonts w:ascii="Arial" w:hAnsi="Arial" w:eastAsia="宋体"/>
          <w:color w:val="000000"/>
          <w:sz w:val="21"/>
        </w:rPr>
        <w:t>（4）缓存已转换结果；新的原始状态到达后使受影响的转换缓存失效。</w:t>
      </w:r>
    </w:p>
    <w:p>
      <w:pPr>
        <w:pStyle w:val="3"/>
        <w:ind w:firstLine="0"/>
      </w:pPr>
      <w:r>
        <w:rPr>
          <w:rFonts w:ascii="Arial" w:hAnsi="Arial" w:eastAsia="微软雅黑"/>
          <w:b/>
          <w:color w:val="000000"/>
          <w:sz w:val="24"/>
        </w:rPr>
        <w:t>飞行与地面状态判定</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PPRZ-FREQ-11</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判定飞行器是否处于飞行、着地或地面冲击状态，为模式和任务转换提供条件。</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旋翼飞控周期运行并取得推力、垂直速度和加速度状态。</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电机使能状态、推力命令、垂直速度、垂直加速度和地面检测使能状态。</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in_flight 状态、地面检测结果和飞行时间。</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（1）读取电机使能、推力命令、垂直速度和垂直加速度状态；</w:t>
      </w:r>
    </w:p>
    <w:p>
      <w:pPr>
        <w:pStyle w:val="affff2"/>
        <w:keepLines w:val="0"/>
        <w:ind w:left="839" w:hanging="420"/>
      </w:pPr>
      <w:r>
        <w:rPr>
          <w:rFonts w:ascii="Arial" w:hAnsi="Arial" w:eastAsia="宋体"/>
          <w:color w:val="000000"/>
          <w:sz w:val="21"/>
        </w:rPr>
        <w:t>（2）当推力、速度或加速度满足飞行判据时增加飞行状态计数并保持 in_flight；</w:t>
      </w:r>
    </w:p>
    <w:p>
      <w:pPr>
        <w:pStyle w:val="affff2"/>
        <w:keepLines w:val="0"/>
        <w:ind w:left="839" w:hanging="420"/>
      </w:pPr>
      <w:r>
        <w:rPr>
          <w:rFonts w:ascii="Arial" w:hAnsi="Arial" w:eastAsia="宋体"/>
          <w:color w:val="000000"/>
          <w:sz w:val="21"/>
        </w:rPr>
        <w:t>（3）当低推力、低垂直速度和低垂直加速度持续满足地面判据时清除飞行状态；</w:t>
      </w:r>
    </w:p>
    <w:p>
      <w:pPr>
        <w:pStyle w:val="affff2"/>
        <w:keepLines w:val="0"/>
        <w:ind w:left="839" w:hanging="420"/>
      </w:pPr>
      <w:r>
        <w:rPr>
          <w:rFonts w:ascii="Arial" w:hAnsi="Arial" w:eastAsia="宋体"/>
          <w:color w:val="000000"/>
          <w:sz w:val="21"/>
        </w:rPr>
        <w:t>（4）当垂向加速度绝对值超过地面冲击阈值时产生着地候选状态；</w:t>
      </w:r>
    </w:p>
    <w:p>
      <w:pPr>
        <w:pStyle w:val="affff2"/>
        <w:keepLines w:val="0"/>
        <w:ind w:left="839" w:hanging="420"/>
      </w:pPr>
      <w:r>
        <w:rPr>
          <w:rFonts w:ascii="Arial" w:hAnsi="Arial" w:eastAsia="宋体"/>
          <w:color w:val="000000"/>
          <w:sz w:val="21"/>
        </w:rPr>
        <w:t>（5）更新飞行时间和地面检测结果，供起飞、降落、关闭电机和遥测逻辑使用。</w:t>
      </w:r>
    </w:p>
    <w:p>
      <w:pPr>
        <w:pStyle w:val="3"/>
        <w:ind w:firstLine="0"/>
      </w:pPr>
      <w:r>
        <w:rPr>
          <w:rFonts w:ascii="Arial" w:hAnsi="Arial" w:eastAsia="微软雅黑"/>
          <w:b/>
          <w:color w:val="000000"/>
          <w:sz w:val="24"/>
        </w:rPr>
        <w:t>飞行模式管理</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PPRZ-FREQ-12</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根据启动配置、遥控或数据链指令以及安全事件管理飞行器工作模式。</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系统启动、收到模式设置、飞行计划切换或发生失效保护事件。</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当前模式、目标模式、RC/数据链状态、定位状态、飞行状态及安全事件。</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新的 autopilot、水平制导、垂直制导和稳定控制模式。</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（1）接收启动配置、遥控通道、数据链设置或安全逻辑给出的目标模式；</w:t>
      </w:r>
    </w:p>
    <w:p>
      <w:pPr>
        <w:pStyle w:val="affff2"/>
        <w:keepLines w:val="0"/>
        <w:ind w:left="839" w:hanging="420"/>
      </w:pPr>
      <w:r>
        <w:rPr>
          <w:rFonts w:ascii="Arial" w:hAnsi="Arial" w:eastAsia="宋体"/>
          <w:color w:val="000000"/>
          <w:sz w:val="21"/>
        </w:rPr>
        <w:t>（2）检查目标模式是否适用于当前固件，并验证其定位、链路和飞行状态条件；</w:t>
      </w:r>
    </w:p>
    <w:p>
      <w:pPr>
        <w:pStyle w:val="affff2"/>
        <w:keepLines w:val="0"/>
        <w:ind w:left="839" w:hanging="420"/>
      </w:pPr>
      <w:r>
        <w:rPr>
          <w:rFonts w:ascii="Arial" w:hAnsi="Arial" w:eastAsia="宋体"/>
          <w:color w:val="000000"/>
          <w:sz w:val="21"/>
        </w:rPr>
        <w:t>（3）执行原模式退出处理，清理不再使用的导航、制导或控制状态；</w:t>
      </w:r>
    </w:p>
    <w:p>
      <w:pPr>
        <w:pStyle w:val="affff2"/>
        <w:keepLines w:val="0"/>
        <w:ind w:left="839" w:hanging="420"/>
      </w:pPr>
      <w:r>
        <w:rPr>
          <w:rFonts w:ascii="Arial" w:hAnsi="Arial" w:eastAsia="宋体"/>
          <w:color w:val="000000"/>
          <w:sz w:val="21"/>
        </w:rPr>
        <w:t>（4）进入目标模式并同步水平制导、垂直制导和稳定控制子模式；</w:t>
      </w:r>
    </w:p>
    <w:p>
      <w:pPr>
        <w:pStyle w:val="affff2"/>
        <w:keepLines w:val="0"/>
        <w:ind w:left="839" w:hanging="420"/>
      </w:pPr>
      <w:r>
        <w:rPr>
          <w:rFonts w:ascii="Arial" w:hAnsi="Arial" w:eastAsia="宋体"/>
          <w:color w:val="000000"/>
          <w:sz w:val="21"/>
        </w:rPr>
        <w:t>（5）拒绝不满足条件的模式转换，并把最终模式提供给控制流程和遥测。</w:t>
      </w:r>
    </w:p>
    <w:p>
      <w:pPr>
        <w:pStyle w:val="3"/>
        <w:ind w:firstLine="0"/>
      </w:pPr>
      <w:r>
        <w:rPr>
          <w:rFonts w:ascii="Arial" w:hAnsi="Arial" w:eastAsia="微软雅黑"/>
          <w:b/>
          <w:color w:val="000000"/>
          <w:sz w:val="24"/>
        </w:rPr>
        <w:t>遥控与数据链控制输入</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PPRZ-FREQ-13</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接收操作员的姿态、推力、模式和任务控制输入。</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遥控接收机或数据链模块启用并收到新的控制帧。</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RC 通道值、PPRZLink 下行消息或地面站设置命令。</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归一化操纵量、遥控链路状态、模式请求和任务指令。</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（1）按构型选择 SBUS、PPM、串口或数据链作为遥控输入来源；</w:t>
      </w:r>
    </w:p>
    <w:p>
      <w:pPr>
        <w:pStyle w:val="affff2"/>
        <w:keepLines w:val="0"/>
        <w:ind w:left="839" w:hanging="420"/>
      </w:pPr>
      <w:r>
        <w:rPr>
          <w:rFonts w:ascii="Arial" w:hAnsi="Arial" w:eastAsia="宋体"/>
          <w:color w:val="000000"/>
          <w:sz w:val="21"/>
        </w:rPr>
        <w:t>（2）接收控制帧并检查帧完整性、通道范围和更新时间；</w:t>
      </w:r>
    </w:p>
    <w:p>
      <w:pPr>
        <w:pStyle w:val="affff2"/>
        <w:keepLines w:val="0"/>
        <w:ind w:left="839" w:hanging="420"/>
      </w:pPr>
      <w:r>
        <w:rPr>
          <w:rFonts w:ascii="Arial" w:hAnsi="Arial" w:eastAsia="宋体"/>
          <w:color w:val="000000"/>
          <w:sz w:val="21"/>
        </w:rPr>
        <w:t>（3）把通道值映射为滚转、俯仰、偏航、推力和模式请求的归一化量；</w:t>
      </w:r>
    </w:p>
    <w:p>
      <w:pPr>
        <w:pStyle w:val="affff2"/>
        <w:keepLines w:val="0"/>
        <w:ind w:left="839" w:hanging="420"/>
      </w:pPr>
      <w:r>
        <w:rPr>
          <w:rFonts w:ascii="Arial" w:hAnsi="Arial" w:eastAsia="宋体"/>
          <w:color w:val="000000"/>
          <w:sz w:val="21"/>
        </w:rPr>
        <w:t>（4）依据输入新鲜度更新链路正常、丢失或严重丢失状态；超时后不得继续生成新的有效指令；</w:t>
      </w:r>
    </w:p>
    <w:p>
      <w:pPr>
        <w:pStyle w:val="affff2"/>
        <w:keepLines w:val="0"/>
        <w:ind w:left="839" w:hanging="420"/>
      </w:pPr>
      <w:r>
        <w:rPr>
          <w:rFonts w:ascii="Arial" w:hAnsi="Arial" w:eastAsia="宋体"/>
          <w:color w:val="000000"/>
          <w:sz w:val="21"/>
        </w:rPr>
        <w:t>（5）把有效操纵量和模式请求送入姿态设定、模式管理和任务处理。</w:t>
      </w:r>
    </w:p>
    <w:p>
      <w:pPr>
        <w:pStyle w:val="3"/>
        <w:ind w:firstLine="0"/>
      </w:pPr>
      <w:r>
        <w:rPr>
          <w:rFonts w:ascii="Arial" w:hAnsi="Arial" w:eastAsia="微软雅黑"/>
          <w:b/>
          <w:color w:val="000000"/>
          <w:sz w:val="24"/>
        </w:rPr>
        <w:t>电机解锁与紧急停转</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PPRZ-FREQ-14</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管理电机允许输出状态，并在解锁条件不足或收到停转命令时禁止产生推进力。</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系统启动、解锁条件变化、收到 Kill/Resurrect 指令或安全逻辑请求停转。</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解锁状态机条件、飞行模式、遥控/数据链命令、飞行状态和安全事件。</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motors_on 与 kill_throttle 状态，以及允许或禁止的执行机构输出。</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（1）系统启动时清除 motors_on 并保持 kill_throttle，使所有推进通道使用安全值；</w:t>
      </w:r>
    </w:p>
    <w:p>
      <w:pPr>
        <w:pStyle w:val="affff2"/>
        <w:keepLines w:val="0"/>
        <w:ind w:left="839" w:hanging="420"/>
      </w:pPr>
      <w:r>
        <w:rPr>
          <w:rFonts w:ascii="Arial" w:hAnsi="Arial" w:eastAsia="宋体"/>
          <w:color w:val="000000"/>
          <w:sz w:val="21"/>
        </w:rPr>
        <w:t>（2）检查解锁状态机、飞行模式、链路状态和安全事件是否满足电机开启条件；</w:t>
      </w:r>
    </w:p>
    <w:p>
      <w:pPr>
        <w:pStyle w:val="affff2"/>
        <w:keepLines w:val="0"/>
        <w:ind w:left="839" w:hanging="420"/>
      </w:pPr>
      <w:r>
        <w:rPr>
          <w:rFonts w:ascii="Arial" w:hAnsi="Arial" w:eastAsia="宋体"/>
          <w:color w:val="000000"/>
          <w:sz w:val="21"/>
        </w:rPr>
        <w:t>（3）条件满足且收到允许命令后设置电机开启状态，允许控制分配结果进入执行机构；</w:t>
      </w:r>
    </w:p>
    <w:p>
      <w:pPr>
        <w:pStyle w:val="affff2"/>
        <w:keepLines w:val="0"/>
        <w:ind w:left="839" w:hanging="420"/>
      </w:pPr>
      <w:r>
        <w:rPr>
          <w:rFonts w:ascii="Arial" w:hAnsi="Arial" w:eastAsia="宋体"/>
          <w:color w:val="000000"/>
          <w:sz w:val="21"/>
        </w:rPr>
        <w:t>（4）收到 Kill 或安全停转请求时立即禁止推进输出；</w:t>
      </w:r>
    </w:p>
    <w:p>
      <w:pPr>
        <w:pStyle w:val="affff2"/>
        <w:keepLines w:val="0"/>
        <w:ind w:left="839" w:hanging="420"/>
      </w:pPr>
      <w:r>
        <w:rPr>
          <w:rFonts w:ascii="Arial" w:hAnsi="Arial" w:eastAsia="宋体"/>
          <w:color w:val="000000"/>
          <w:sz w:val="21"/>
        </w:rPr>
        <w:t>（5）Resurrect 仅在状态机允许时恢复；电机禁止期间内部控制量可更新，但不得形成有效推进输出。</w:t>
      </w:r>
    </w:p>
    <w:p>
      <w:pPr>
        <w:pStyle w:val="3"/>
        <w:ind w:firstLine="0"/>
      </w:pPr>
      <w:r>
        <w:rPr>
          <w:rFonts w:ascii="Arial" w:hAnsi="Arial" w:eastAsia="微软雅黑"/>
          <w:b/>
          <w:color w:val="000000"/>
          <w:sz w:val="24"/>
        </w:rPr>
        <w:t>飞行计划执行</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PPRZ-FREQ-15</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按照 XML 飞行计划生成的任务状态机执行等待、起飞、航路、盘旋、待命和降落等任务块。</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进入导航模式且飞行计划已生成并初始化。</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当前任务块、航点、飞行状态、定位状态、任务时间和地面站任务切换命令。</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活动任务块、阶段、航点目标、导航指令和任务转换结果。</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（1）初始化生成的飞行计划状态机、当前任务块、阶段和航点数据；</w:t>
      </w:r>
    </w:p>
    <w:p>
      <w:pPr>
        <w:pStyle w:val="affff2"/>
        <w:keepLines w:val="0"/>
        <w:ind w:left="839" w:hanging="420"/>
      </w:pPr>
      <w:r>
        <w:rPr>
          <w:rFonts w:ascii="Arial" w:hAnsi="Arial" w:eastAsia="宋体"/>
          <w:color w:val="000000"/>
          <w:sz w:val="21"/>
        </w:rPr>
        <w:t>（2）进入活动任务块时执行块的进入动作，并初始化该块所需的计时和导航状态；</w:t>
      </w:r>
    </w:p>
    <w:p>
      <w:pPr>
        <w:pStyle w:val="affff2"/>
        <w:keepLines w:val="0"/>
        <w:ind w:left="839" w:hanging="420"/>
      </w:pPr>
      <w:r>
        <w:rPr>
          <w:rFonts w:ascii="Arial" w:hAnsi="Arial" w:eastAsia="宋体"/>
          <w:color w:val="000000"/>
          <w:sz w:val="21"/>
        </w:rPr>
        <w:t>（3）在周期调用中执行当前阶段的导航语句及相关任务动作；</w:t>
      </w:r>
    </w:p>
    <w:p>
      <w:pPr>
        <w:pStyle w:val="affff2"/>
        <w:keepLines w:val="0"/>
        <w:ind w:left="839" w:hanging="420"/>
      </w:pPr>
      <w:r>
        <w:rPr>
          <w:rFonts w:ascii="Arial" w:hAnsi="Arial" w:eastAsia="宋体"/>
          <w:color w:val="000000"/>
          <w:sz w:val="21"/>
        </w:rPr>
        <w:t>（4）计算 until、while 和 exception 条件，满足条件时前进、跳转或改道；</w:t>
      </w:r>
    </w:p>
    <w:p>
      <w:pPr>
        <w:pStyle w:val="affff2"/>
        <w:keepLines w:val="0"/>
        <w:ind w:left="839" w:hanging="420"/>
      </w:pPr>
      <w:r>
        <w:rPr>
          <w:rFonts w:ascii="Arial" w:hAnsi="Arial" w:eastAsia="宋体"/>
          <w:color w:val="000000"/>
          <w:sz w:val="21"/>
        </w:rPr>
        <w:t>（5）执行旧阶段或任务块的退出动作，并把新的块号、阶段号和任务状态下传。</w:t>
      </w:r>
    </w:p>
    <w:p>
      <w:pPr>
        <w:pStyle w:val="3"/>
        <w:ind w:firstLine="0"/>
      </w:pPr>
      <w:r>
        <w:rPr>
          <w:rFonts w:ascii="Arial" w:hAnsi="Arial" w:eastAsia="微软雅黑"/>
          <w:b/>
          <w:color w:val="000000"/>
          <w:sz w:val="24"/>
        </w:rPr>
        <w:t>航迹与航点导航</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PPRZ-FREQ-16</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根据飞行计划给出的航点、航段和盘旋任务产生期望位置、速度或航向。</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飞行计划请求 stay、go、route、circle、heading 或相应导航原语。</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当前位置、航点坐标、航段端点、盘旋中心与半径、导航参数和地理参考。</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水平位置/速度/航向目标及垂直高度或爬升目标。</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（1）将地理坐标或局部坐标航点转换到当前导航坐标系；</w:t>
      </w:r>
    </w:p>
    <w:p>
      <w:pPr>
        <w:pStyle w:val="affff2"/>
        <w:keepLines w:val="0"/>
        <w:ind w:left="839" w:hanging="420"/>
      </w:pPr>
      <w:r>
        <w:rPr>
          <w:rFonts w:ascii="Arial" w:hAnsi="Arial" w:eastAsia="宋体"/>
          <w:color w:val="000000"/>
          <w:sz w:val="21"/>
        </w:rPr>
        <w:t>（2）对 stay 任务计算当前位置与航点的误差，形成位置保持目标；</w:t>
      </w:r>
    </w:p>
    <w:p>
      <w:pPr>
        <w:pStyle w:val="affff2"/>
        <w:keepLines w:val="0"/>
        <w:ind w:left="839" w:hanging="420"/>
      </w:pPr>
      <w:r>
        <w:rPr>
          <w:rFonts w:ascii="Arial" w:hAnsi="Arial" w:eastAsia="宋体"/>
          <w:color w:val="000000"/>
          <w:sz w:val="21"/>
        </w:rPr>
        <w:t>（3）对 route 任务计算航段方向、沿线进度和横向偏差，形成沿线导航目标；</w:t>
      </w:r>
    </w:p>
    <w:p>
      <w:pPr>
        <w:pStyle w:val="affff2"/>
        <w:keepLines w:val="0"/>
        <w:ind w:left="839" w:hanging="420"/>
      </w:pPr>
      <w:r>
        <w:rPr>
          <w:rFonts w:ascii="Arial" w:hAnsi="Arial" w:eastAsia="宋体"/>
          <w:color w:val="000000"/>
          <w:sz w:val="21"/>
        </w:rPr>
        <w:t>（4）对 circle 任务根据圆心、半径和旋向计算切向目标；</w:t>
      </w:r>
    </w:p>
    <w:p>
      <w:pPr>
        <w:pStyle w:val="affff2"/>
        <w:keepLines w:val="0"/>
        <w:ind w:left="839" w:hanging="420"/>
      </w:pPr>
      <w:r>
        <w:rPr>
          <w:rFonts w:ascii="Arial" w:hAnsi="Arial" w:eastAsia="宋体"/>
          <w:color w:val="000000"/>
          <w:sz w:val="21"/>
        </w:rPr>
        <w:t>（5）限制导航目标在构型允许范围内，并更新制导设定值和航点到达状态。</w:t>
      </w:r>
    </w:p>
    <w:p>
      <w:pPr>
        <w:pStyle w:val="3"/>
        <w:ind w:firstLine="0"/>
      </w:pPr>
      <w:r>
        <w:rPr>
          <w:rFonts w:ascii="Arial" w:hAnsi="Arial" w:eastAsia="微软雅黑"/>
          <w:b/>
          <w:color w:val="000000"/>
          <w:sz w:val="24"/>
        </w:rPr>
        <w:t>水平与垂直制导</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PPRZ-FREQ-17</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把导航目标或人工操纵目标转换为姿态、速度和推力设定。</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制导任务到期且相应水平、垂直模式有效。</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当前位置与速度、目标位置/速度/航向、高度或爬升目标、人工操纵量和制导增益。</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姿态设定、角速度设定、推力设定及制导状态。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（1）根据当前模式选择直接姿态、速度保持、位置保持、导航或引导输入；</w:t>
      </w:r>
    </w:p>
    <w:p>
      <w:pPr>
        <w:pStyle w:val="affff2"/>
        <w:keepLines w:val="0"/>
        <w:ind w:left="839" w:hanging="420"/>
      </w:pPr>
      <w:r>
        <w:rPr>
          <w:rFonts w:ascii="Arial" w:hAnsi="Arial" w:eastAsia="宋体"/>
          <w:color w:val="000000"/>
          <w:sz w:val="21"/>
        </w:rPr>
        <w:t>（2）计算水平位置与速度误差，生成滚转、俯仰或水平速度设定；</w:t>
      </w:r>
    </w:p>
    <w:p>
      <w:pPr>
        <w:pStyle w:val="affff2"/>
        <w:keepLines w:val="0"/>
        <w:ind w:left="839" w:hanging="420"/>
      </w:pPr>
      <w:r>
        <w:rPr>
          <w:rFonts w:ascii="Arial" w:hAnsi="Arial" w:eastAsia="宋体"/>
          <w:color w:val="000000"/>
          <w:sz w:val="21"/>
        </w:rPr>
        <w:t>（3）计算高度与垂直速度误差，生成推力或爬升率设定；</w:t>
      </w:r>
    </w:p>
    <w:p>
      <w:pPr>
        <w:pStyle w:val="affff2"/>
        <w:keepLines w:val="0"/>
        <w:ind w:left="839" w:hanging="420"/>
      </w:pPr>
      <w:r>
        <w:rPr>
          <w:rFonts w:ascii="Arial" w:hAnsi="Arial" w:eastAsia="宋体"/>
          <w:color w:val="000000"/>
          <w:sz w:val="21"/>
        </w:rPr>
        <w:t>（4）对姿态、水平速度、爬升和下降目标施加构型限值；</w:t>
      </w:r>
    </w:p>
    <w:p>
      <w:pPr>
        <w:pStyle w:val="affff2"/>
        <w:keepLines w:val="0"/>
        <w:ind w:left="839" w:hanging="420"/>
      </w:pPr>
      <w:r>
        <w:rPr>
          <w:rFonts w:ascii="Arial" w:hAnsi="Arial" w:eastAsia="宋体"/>
          <w:color w:val="000000"/>
          <w:sz w:val="21"/>
        </w:rPr>
        <w:t>（5）向稳定控制输出姿态、角速度和推力设定；Bebop2 参考构型的水平参考最大速度为 2 m/s。</w:t>
      </w:r>
    </w:p>
    <w:p>
      <w:pPr>
        <w:pStyle w:val="3"/>
        <w:ind w:firstLine="0"/>
      </w:pPr>
      <w:r>
        <w:rPr>
          <w:rFonts w:ascii="Arial" w:hAnsi="Arial" w:eastAsia="微软雅黑"/>
          <w:b/>
          <w:color w:val="000000"/>
          <w:sz w:val="24"/>
        </w:rPr>
        <w:t>姿态与角速度稳定控制</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PPRZ-FREQ-18</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根据姿态和角速度设定计算滚转、俯仰、偏航和总推力控制量。</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控制任务到期，状态估计有效且当前模式需要姿态或角速度闭环。</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姿态/角速度设定、估计姿态、机体角速度、角加速度、控制有效性参数和执行机构动态参数。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归一化滚转、俯仰、偏航和推力控制命令。</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（1）读取姿态和角速度设定以及估计姿态、角速度和角加速度；</w:t>
      </w:r>
    </w:p>
    <w:p>
      <w:pPr>
        <w:pStyle w:val="affff2"/>
        <w:keepLines w:val="0"/>
        <w:ind w:left="839" w:hanging="420"/>
      </w:pPr>
      <w:r>
        <w:rPr>
          <w:rFonts w:ascii="Arial" w:hAnsi="Arial" w:eastAsia="宋体"/>
          <w:color w:val="000000"/>
          <w:sz w:val="21"/>
        </w:rPr>
        <w:t>（2）计算滚转、俯仰和偏航方向的角运动误差；</w:t>
      </w:r>
    </w:p>
    <w:p>
      <w:pPr>
        <w:pStyle w:val="affff2"/>
        <w:keepLines w:val="0"/>
        <w:ind w:left="839" w:hanging="420"/>
      </w:pPr>
      <w:r>
        <w:rPr>
          <w:rFonts w:ascii="Arial" w:hAnsi="Arial" w:eastAsia="宋体"/>
          <w:color w:val="000000"/>
          <w:sz w:val="21"/>
        </w:rPr>
        <w:t>（3）按照 Bebop2 INDI 参数对测量量和控制命令进行滤波；</w:t>
      </w:r>
    </w:p>
    <w:p>
      <w:pPr>
        <w:pStyle w:val="affff2"/>
        <w:keepLines w:val="0"/>
        <w:ind w:left="839" w:hanging="420"/>
      </w:pPr>
      <w:r>
        <w:rPr>
          <w:rFonts w:ascii="Arial" w:hAnsi="Arial" w:eastAsia="宋体"/>
          <w:color w:val="000000"/>
          <w:sz w:val="21"/>
        </w:rPr>
        <w:t>（4）利用控制有效性矩阵和执行机构动态计算增量控制量；</w:t>
      </w:r>
    </w:p>
    <w:p>
      <w:pPr>
        <w:pStyle w:val="affff2"/>
        <w:keepLines w:val="0"/>
        <w:ind w:left="839" w:hanging="420"/>
      </w:pPr>
      <w:r>
        <w:rPr>
          <w:rFonts w:ascii="Arial" w:hAnsi="Arial" w:eastAsia="宋体"/>
          <w:color w:val="000000"/>
          <w:sz w:val="21"/>
        </w:rPr>
        <w:t>（5）累加并限制三轴控制命令；人工滚转和俯仰姿态设定绝对值不得超过 45°。</w:t>
      </w:r>
    </w:p>
    <w:p>
      <w:pPr>
        <w:pStyle w:val="3"/>
        <w:ind w:firstLine="0"/>
      </w:pPr>
      <w:r>
        <w:rPr>
          <w:rFonts w:ascii="Arial" w:hAnsi="Arial" w:eastAsia="微软雅黑"/>
          <w:b/>
          <w:color w:val="000000"/>
          <w:sz w:val="24"/>
        </w:rPr>
        <w:t>四旋翼控制分配</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PPRZ-FREQ-19</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把四通道控制量分配为四个电机的独立指令。</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姿态稳定控制完成且执行机构任务准备输出。</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滚转、俯仰、偏航、推力控制量，电机开启状态和 QUAD_X 混控参数。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前左、前右、后右和后左四个电机的归一化命令。</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（1）读取滚转、俯仰、偏航和总推力控制量以及电机开启状态；</w:t>
      </w:r>
    </w:p>
    <w:p>
      <w:pPr>
        <w:pStyle w:val="affff2"/>
        <w:keepLines w:val="0"/>
        <w:ind w:left="839" w:hanging="420"/>
      </w:pPr>
      <w:r>
        <w:rPr>
          <w:rFonts w:ascii="Arial" w:hAnsi="Arial" w:eastAsia="宋体"/>
          <w:color w:val="000000"/>
          <w:sz w:val="21"/>
        </w:rPr>
        <w:t>（2）按照 QUAD_X 构型的混控符号和比例计算四个电机的初始命令；</w:t>
      </w:r>
    </w:p>
    <w:p>
      <w:pPr>
        <w:pStyle w:val="affff2"/>
        <w:keepLines w:val="0"/>
        <w:ind w:left="839" w:hanging="420"/>
      </w:pPr>
      <w:r>
        <w:rPr>
          <w:rFonts w:ascii="Arial" w:hAnsi="Arial" w:eastAsia="宋体"/>
          <w:color w:val="000000"/>
          <w:sz w:val="21"/>
        </w:rPr>
        <w:t>（3）根据电机旋向和 yaw 反向配置修正偏航分量；</w:t>
      </w:r>
    </w:p>
    <w:p>
      <w:pPr>
        <w:pStyle w:val="affff2"/>
        <w:keepLines w:val="0"/>
        <w:ind w:left="839" w:hanging="420"/>
      </w:pPr>
      <w:r>
        <w:rPr>
          <w:rFonts w:ascii="Arial" w:hAnsi="Arial" w:eastAsia="宋体"/>
          <w:color w:val="000000"/>
          <w:sz w:val="21"/>
        </w:rPr>
        <w:t>（4）对四路命令执行上下限约束和饱和处理，并记录饱和状态；</w:t>
      </w:r>
    </w:p>
    <w:p>
      <w:pPr>
        <w:pStyle w:val="affff2"/>
        <w:keepLines w:val="0"/>
        <w:ind w:left="839" w:hanging="420"/>
      </w:pPr>
      <w:r>
        <w:rPr>
          <w:rFonts w:ascii="Arial" w:hAnsi="Arial" w:eastAsia="宋体"/>
          <w:color w:val="000000"/>
          <w:sz w:val="21"/>
        </w:rPr>
        <w:t>（5）电机未开启或控制失效时，把四路输出替换为构型规定的安全值。</w:t>
      </w:r>
    </w:p>
    <w:p>
      <w:pPr>
        <w:pStyle w:val="3"/>
        <w:ind w:firstLine="0"/>
      </w:pPr>
      <w:r>
        <w:rPr>
          <w:rFonts w:ascii="Arial" w:hAnsi="Arial" w:eastAsia="微软雅黑"/>
          <w:b/>
          <w:color w:val="000000"/>
          <w:sz w:val="24"/>
        </w:rPr>
        <w:t>电机执行机构输出</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PPRZ-FREQ-20</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把四个电机命令转换为 Bebop2 执行机构驱动数据并发送到电机控制硬件。</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执行机构周期任务到期且新的混控结果可用。</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四电机归一化命令、每路最小/中性/最大值、电机允许状态和 I2C 设备配置。</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通过板级执行机构接口发送的四路电机驱动命令。</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（1）读取四路归一化电机命令、电机允许状态以及每路最小、中性和最大值；</w:t>
      </w:r>
    </w:p>
    <w:p>
      <w:pPr>
        <w:pStyle w:val="affff2"/>
        <w:keepLines w:val="0"/>
        <w:ind w:left="839" w:hanging="420"/>
      </w:pPr>
      <w:r>
        <w:rPr>
          <w:rFonts w:ascii="Arial" w:hAnsi="Arial" w:eastAsia="宋体"/>
          <w:color w:val="000000"/>
          <w:sz w:val="21"/>
        </w:rPr>
        <w:t>（2）将归一化命令映射到 Bebop2 构型的 2500 至 12000 驱动范围；</w:t>
      </w:r>
    </w:p>
    <w:p>
      <w:pPr>
        <w:pStyle w:val="affff2"/>
        <w:keepLines w:val="0"/>
        <w:ind w:left="839" w:hanging="420"/>
      </w:pPr>
      <w:r>
        <w:rPr>
          <w:rFonts w:ascii="Arial" w:hAnsi="Arial" w:eastAsia="宋体"/>
          <w:color w:val="000000"/>
          <w:sz w:val="21"/>
        </w:rPr>
        <w:t>（3）按 TOP_LEFT、TOP_RIGHT、BOTTOM_RIGHT、BOTTOM_LEFT 的通道次序组织四路数据；</w:t>
      </w:r>
    </w:p>
    <w:p>
      <w:pPr>
        <w:pStyle w:val="affff2"/>
        <w:keepLines w:val="0"/>
        <w:ind w:left="839" w:hanging="420"/>
      </w:pPr>
      <w:r>
        <w:rPr>
          <w:rFonts w:ascii="Arial" w:hAnsi="Arial" w:eastAsia="宋体"/>
          <w:color w:val="000000"/>
          <w:sz w:val="21"/>
        </w:rPr>
        <w:t>（4）对每路输出执行限幅；电机禁止时使用安全值替换；</w:t>
      </w:r>
    </w:p>
    <w:p>
      <w:pPr>
        <w:pStyle w:val="affff2"/>
        <w:keepLines w:val="0"/>
        <w:ind w:left="839" w:hanging="420"/>
      </w:pPr>
      <w:r>
        <w:rPr>
          <w:rFonts w:ascii="Arial" w:hAnsi="Arial" w:eastAsia="宋体"/>
          <w:color w:val="000000"/>
          <w:sz w:val="21"/>
        </w:rPr>
        <w:t>（5）通过 I2C1 将四路命令发送至 Bebop2 电机控制硬件，并保留接口状态。</w:t>
      </w:r>
    </w:p>
    <w:p>
      <w:pPr>
        <w:pStyle w:val="3"/>
        <w:ind w:firstLine="0"/>
      </w:pPr>
      <w:r>
        <w:rPr>
          <w:rFonts w:ascii="Arial" w:hAnsi="Arial" w:eastAsia="微软雅黑"/>
          <w:b/>
          <w:color w:val="000000"/>
          <w:sz w:val="24"/>
        </w:rPr>
        <w:t>机地数据链通信</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PPRZ-FREQ-21</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在机载软件和地面段之间传输遥测、控制、任务和参数消息。</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数据链设备与 PPRZLink 传输层初始化完成，或收到待发送/待接收数据。</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机载遥测消息、地面下行消息、飞行器标识、传输设备及协议配置。</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编码后的上行/下行帧以及解析后的 PPRZLink 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（1）将待发送消息按 PPRZLink 消息定义序列化并加入飞行器标识；</w:t>
      </w:r>
    </w:p>
    <w:p>
      <w:pPr>
        <w:pStyle w:val="affff2"/>
        <w:keepLines w:val="0"/>
        <w:ind w:left="839" w:hanging="420"/>
      </w:pPr>
      <w:r>
        <w:rPr>
          <w:rFonts w:ascii="Arial" w:hAnsi="Arial" w:eastAsia="宋体"/>
          <w:color w:val="000000"/>
          <w:sz w:val="21"/>
        </w:rPr>
        <w:t>（2）把消息封装为选定传输层的链路帧，并经串口、USB、UDP 或无线设备发送；</w:t>
      </w:r>
    </w:p>
    <w:p>
      <w:pPr>
        <w:pStyle w:val="affff2"/>
        <w:keepLines w:val="0"/>
        <w:ind w:left="839" w:hanging="420"/>
      </w:pPr>
      <w:r>
        <w:rPr>
          <w:rFonts w:ascii="Arial" w:hAnsi="Arial" w:eastAsia="宋体"/>
          <w:color w:val="000000"/>
          <w:sz w:val="21"/>
        </w:rPr>
        <w:t>（3）对接收字节流执行同步、长度、发送者/接收者识别和校验处理；</w:t>
      </w:r>
    </w:p>
    <w:p>
      <w:pPr>
        <w:pStyle w:val="affff2"/>
        <w:keepLines w:val="0"/>
        <w:ind w:left="839" w:hanging="420"/>
      </w:pPr>
      <w:r>
        <w:rPr>
          <w:rFonts w:ascii="Arial" w:hAnsi="Arial" w:eastAsia="宋体"/>
          <w:color w:val="000000"/>
          <w:sz w:val="21"/>
        </w:rPr>
        <w:t>（4）只把完整且校验通过的消息提交给下行消息分发逻辑；</w:t>
      </w:r>
    </w:p>
    <w:p>
      <w:pPr>
        <w:pStyle w:val="affff2"/>
        <w:keepLines w:val="0"/>
        <w:ind w:left="839" w:hanging="420"/>
      </w:pPr>
      <w:r>
        <w:rPr>
          <w:rFonts w:ascii="Arial" w:hAnsi="Arial" w:eastAsia="宋体"/>
          <w:color w:val="000000"/>
          <w:sz w:val="21"/>
        </w:rPr>
        <w:t>（5）按消息类型把有效内容分发给遥控、设置、飞行计划和任务模块；Bebop2 参考构型使用 transparent UDP 链路。</w:t>
      </w:r>
    </w:p>
    <w:p>
      <w:pPr>
        <w:pStyle w:val="3"/>
        <w:ind w:firstLine="0"/>
      </w:pPr>
      <w:r>
        <w:rPr>
          <w:rFonts w:ascii="Arial" w:hAnsi="Arial" w:eastAsia="微软雅黑"/>
          <w:b/>
          <w:color w:val="000000"/>
          <w:sz w:val="24"/>
        </w:rPr>
        <w:t>周期遥测组织</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PPRZ-FREQ-22</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按遥测模式和消息周期组织飞行状态、导航、传感器、能源和故障信息的发送。</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数据链周期任务到期且遥测通道可用。</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当前遥测模式、消息周期表及各模块提供的状态数据。</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AUTOPILOT_VERSION、ROTORCRAFT_STATUS、ROTORCRAFT_FP、GPS_INT、INS、ENERGY 等遥测消息。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（1）读取生成的 telemetry 模式、消息列表和每条消息的发送周期；</w:t>
      </w:r>
    </w:p>
    <w:p>
      <w:pPr>
        <w:pStyle w:val="affff2"/>
        <w:keepLines w:val="0"/>
        <w:ind w:left="839" w:hanging="420"/>
      </w:pPr>
      <w:r>
        <w:rPr>
          <w:rFonts w:ascii="Arial" w:hAnsi="Arial" w:eastAsia="宋体"/>
          <w:color w:val="000000"/>
          <w:sz w:val="21"/>
        </w:rPr>
        <w:t>（2）根据当前时间检查消息计时器，确定本周期到期的遥测项；</w:t>
      </w:r>
    </w:p>
    <w:p>
      <w:pPr>
        <w:pStyle w:val="affff2"/>
        <w:keepLines w:val="0"/>
        <w:ind w:left="839" w:hanging="420"/>
      </w:pPr>
      <w:r>
        <w:rPr>
          <w:rFonts w:ascii="Arial" w:hAnsi="Arial" w:eastAsia="宋体"/>
          <w:color w:val="000000"/>
          <w:sz w:val="21"/>
        </w:rPr>
        <w:t>（3）调用消息注册函数读取状态、GNSS、INS、IMU、能源和执行机构等数据并编码；</w:t>
      </w:r>
    </w:p>
    <w:p>
      <w:pPr>
        <w:pStyle w:val="affff2"/>
        <w:keepLines w:val="0"/>
        <w:ind w:left="839" w:hanging="420"/>
      </w:pPr>
      <w:r>
        <w:rPr>
          <w:rFonts w:ascii="Arial" w:hAnsi="Arial" w:eastAsia="宋体"/>
          <w:color w:val="000000"/>
          <w:sz w:val="21"/>
        </w:rPr>
        <w:t>（4）按当前模式组织消息；支持 default、raw_sensors、scaled_sensors、ahrs 和 attitude_loop 等模式；</w:t>
      </w:r>
    </w:p>
    <w:p>
      <w:pPr>
        <w:pStyle w:val="affff2"/>
        <w:keepLines w:val="0"/>
        <w:ind w:left="839" w:hanging="420"/>
      </w:pPr>
      <w:r>
        <w:rPr>
          <w:rFonts w:ascii="Arial" w:hAnsi="Arial" w:eastAsia="宋体"/>
          <w:color w:val="000000"/>
          <w:sz w:val="21"/>
        </w:rPr>
        <w:t>（5）当同一周期的消息超过链路可用容量时延后发送，避免阻塞主控制闭环。</w:t>
      </w:r>
    </w:p>
    <w:p>
      <w:pPr>
        <w:pStyle w:val="3"/>
        <w:ind w:firstLine="0"/>
      </w:pPr>
      <w:r>
        <w:rPr>
          <w:rFonts w:ascii="Arial" w:hAnsi="Arial" w:eastAsia="微软雅黑"/>
          <w:b/>
          <w:color w:val="000000"/>
          <w:sz w:val="24"/>
        </w:rPr>
        <w:t>地面段状态维护与显示</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PPRZ-FREQ-23</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接收多架飞行器数据，维护飞行器状态并向操作员显示位置、模式、能源、任务和链路信息。</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Link 接收到机载消息，或 Server/GCS 通过 Ivy 总线收到状态更新。</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PPRZLink 消息、飞行器配置、地图和任务信息。</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飞行器状态记录、地图航迹、状态条、告警、任务按钮及面向其他地面工具的 Ivy 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（1）Link 从串口、USB、UDP 或无线链路接收 PPRZLink 消息并转换为 Ivy 消息；</w:t>
      </w:r>
    </w:p>
    <w:p>
      <w:pPr>
        <w:pStyle w:val="affff2"/>
        <w:keepLines w:val="0"/>
        <w:ind w:left="839" w:hanging="420"/>
      </w:pPr>
      <w:r>
        <w:rPr>
          <w:rFonts w:ascii="Arial" w:hAnsi="Arial" w:eastAsia="宋体"/>
          <w:color w:val="000000"/>
          <w:sz w:val="21"/>
        </w:rPr>
        <w:t>（2）Server 按飞行器标识维护最新位置、姿态、模式、链路和任务状态；</w:t>
      </w:r>
    </w:p>
    <w:p>
      <w:pPr>
        <w:pStyle w:val="affff2"/>
        <w:keepLines w:val="0"/>
        <w:ind w:left="839" w:hanging="420"/>
      </w:pPr>
      <w:r>
        <w:rPr>
          <w:rFonts w:ascii="Arial" w:hAnsi="Arial" w:eastAsia="宋体"/>
          <w:color w:val="000000"/>
          <w:sz w:val="21"/>
        </w:rPr>
        <w:t>（3）GCS 订阅所需状态并更新地图航迹、状态条、告警和任务按钮；</w:t>
      </w:r>
    </w:p>
    <w:p>
      <w:pPr>
        <w:pStyle w:val="affff2"/>
        <w:keepLines w:val="0"/>
        <w:ind w:left="839" w:hanging="420"/>
      </w:pPr>
      <w:r>
        <w:rPr>
          <w:rFonts w:ascii="Arial" w:hAnsi="Arial" w:eastAsia="宋体"/>
          <w:color w:val="000000"/>
          <w:sz w:val="21"/>
        </w:rPr>
        <w:t>（4）操作员提交模式、航点、任务块或设置操作时，GCS 形成相应 Ivy 请求；</w:t>
      </w:r>
    </w:p>
    <w:p>
      <w:pPr>
        <w:pStyle w:val="affff2"/>
        <w:keepLines w:val="0"/>
        <w:ind w:left="839" w:hanging="420"/>
      </w:pPr>
      <w:r>
        <w:rPr>
          <w:rFonts w:ascii="Arial" w:hAnsi="Arial" w:eastAsia="宋体"/>
          <w:color w:val="000000"/>
          <w:sz w:val="21"/>
        </w:rPr>
        <w:t>（5）Server 和 Link 将地面请求转换并发送为目标飞行器的下行消息。</w:t>
      </w:r>
    </w:p>
    <w:p>
      <w:pPr>
        <w:pStyle w:val="3"/>
        <w:ind w:firstLine="0"/>
      </w:pPr>
      <w:r>
        <w:rPr>
          <w:rFonts w:ascii="Arial" w:hAnsi="Arial" w:eastAsia="微软雅黑"/>
          <w:b/>
          <w:color w:val="000000"/>
          <w:sz w:val="24"/>
        </w:rPr>
        <w:t>飞行参数在线设置</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PPRZ-FREQ-24</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允许操作员通过地面站读取和调整构型允许在线修改的飞行参数。</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地面站与飞行器通信正常，操作员选择设置项并提交新值。</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设置索引或名称、新值、取值范围、步长及处理函数。</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更新后的机载参数和设置回读消息。</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（1）根据 settings XML 生成包含名称、索引、类型、范围、步长和处理函数的设置表；</w:t>
      </w:r>
    </w:p>
    <w:p>
      <w:pPr>
        <w:pStyle w:val="affff2"/>
        <w:keepLines w:val="0"/>
        <w:ind w:left="839" w:hanging="420"/>
      </w:pPr>
      <w:r>
        <w:rPr>
          <w:rFonts w:ascii="Arial" w:hAnsi="Arial" w:eastAsia="宋体"/>
          <w:color w:val="000000"/>
          <w:sz w:val="21"/>
        </w:rPr>
        <w:t>（2）地面站读取设置定义，并按照范围或枚举向操作员显示可选值；</w:t>
      </w:r>
    </w:p>
    <w:p>
      <w:pPr>
        <w:pStyle w:val="affff2"/>
        <w:keepLines w:val="0"/>
        <w:ind w:left="839" w:hanging="420"/>
      </w:pPr>
      <w:r>
        <w:rPr>
          <w:rFonts w:ascii="Arial" w:hAnsi="Arial" w:eastAsia="宋体"/>
          <w:color w:val="000000"/>
          <w:sz w:val="21"/>
        </w:rPr>
        <w:t>（3）机载端解析设置消息，按索引定位变量或专用处理函数；</w:t>
      </w:r>
    </w:p>
    <w:p>
      <w:pPr>
        <w:pStyle w:val="affff2"/>
        <w:keepLines w:val="0"/>
        <w:ind w:left="839" w:hanging="420"/>
      </w:pPr>
      <w:r>
        <w:rPr>
          <w:rFonts w:ascii="Arial" w:hAnsi="Arial" w:eastAsia="宋体"/>
          <w:color w:val="000000"/>
          <w:sz w:val="21"/>
        </w:rPr>
        <w:t>（4）执行类型转换和范围约束后更新参数；模式、Kill、Resurrect 和重启命令调用专用处理函数；</w:t>
      </w:r>
    </w:p>
    <w:p>
      <w:pPr>
        <w:pStyle w:val="affff2"/>
        <w:keepLines w:val="0"/>
        <w:ind w:left="839" w:hanging="420"/>
      </w:pPr>
      <w:r>
        <w:rPr>
          <w:rFonts w:ascii="Arial" w:hAnsi="Arial" w:eastAsia="宋体"/>
          <w:color w:val="000000"/>
          <w:sz w:val="21"/>
        </w:rPr>
        <w:t>（5）通过 DL_VALUE 或对应消息回传实际生效值，使地面站更新显示。</w:t>
      </w:r>
    </w:p>
    <w:p>
      <w:pPr>
        <w:pStyle w:val="3"/>
        <w:ind w:firstLine="0"/>
      </w:pPr>
      <w:r>
        <w:rPr>
          <w:rFonts w:ascii="Arial" w:hAnsi="Arial" w:eastAsia="微软雅黑"/>
          <w:b/>
          <w:color w:val="000000"/>
          <w:sz w:val="24"/>
        </w:rPr>
        <w:t>机载飞行数据记录</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PPRZ-FREQ-25</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把选定的飞行状态、传感器、控制和系统信息记录到机载文件系统。</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logger_file 模块启用、存储路径可用且记录周期到期。</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FlightRecorder 遥测模式选择的消息、时间信息和文件路径。</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包含周期飞行数据的机载日志文件及记录状态。</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（1）检查构型日志路径并创建本次记录所需的目录和文件；</w:t>
      </w:r>
    </w:p>
    <w:p>
      <w:pPr>
        <w:pStyle w:val="affff2"/>
        <w:keepLines w:val="0"/>
        <w:ind w:left="839" w:hanging="420"/>
      </w:pPr>
      <w:r>
        <w:rPr>
          <w:rFonts w:ascii="Arial" w:hAnsi="Arial" w:eastAsia="宋体"/>
          <w:color w:val="000000"/>
          <w:sz w:val="21"/>
        </w:rPr>
        <w:t>（2）按 FlightRecorder 遥测模式和消息周期选择待记录的数据项；</w:t>
      </w:r>
    </w:p>
    <w:p>
      <w:pPr>
        <w:pStyle w:val="affff2"/>
        <w:keepLines w:val="0"/>
        <w:ind w:left="839" w:hanging="420"/>
      </w:pPr>
      <w:r>
        <w:rPr>
          <w:rFonts w:ascii="Arial" w:hAnsi="Arial" w:eastAsia="宋体"/>
          <w:color w:val="000000"/>
          <w:sz w:val="21"/>
        </w:rPr>
        <w:t>（3）采集状态、GNSS、INS、IMU、能源和执行机构数据，并附加时间关系；</w:t>
      </w:r>
    </w:p>
    <w:p>
      <w:pPr>
        <w:pStyle w:val="affff2"/>
        <w:keepLines w:val="0"/>
        <w:ind w:left="839" w:hanging="420"/>
      </w:pPr>
      <w:r>
        <w:rPr>
          <w:rFonts w:ascii="Arial" w:hAnsi="Arial" w:eastAsia="宋体"/>
          <w:color w:val="000000"/>
          <w:sz w:val="21"/>
        </w:rPr>
        <w:t>（4）把编码后的记录写入文件并更新 LOGGER_STATUS；</w:t>
      </w:r>
    </w:p>
    <w:p>
      <w:pPr>
        <w:pStyle w:val="affff2"/>
        <w:keepLines w:val="0"/>
        <w:ind w:left="839" w:hanging="420"/>
      </w:pPr>
      <w:r>
        <w:rPr>
          <w:rFonts w:ascii="Arial" w:hAnsi="Arial" w:eastAsia="宋体"/>
          <w:color w:val="000000"/>
          <w:sz w:val="21"/>
        </w:rPr>
        <w:t>（5）写入失败或存储不可用时保留错误状态，不得阻塞主控制闭环；Bebop2 默认路径为 /data/ftp/internal_000。</w:t>
      </w:r>
    </w:p>
    <w:p>
      <w:pPr>
        <w:pStyle w:val="3"/>
        <w:ind w:firstLine="0"/>
      </w:pPr>
      <w:r>
        <w:rPr>
          <w:rFonts w:ascii="Arial" w:hAnsi="Arial" w:eastAsia="微软雅黑"/>
          <w:b/>
          <w:color w:val="000000"/>
          <w:sz w:val="24"/>
        </w:rPr>
        <w:t>旋翼飞行器起飞控制</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PPRZ-FREQ-26</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在定位和电机状态满足条件后，从地面保持状态转换至受控制的爬升和待命状态。</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飞行计划进入 Takeoff 块且定位有效，操作员已启动电机。</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当前位置、CLIMB 航点、爬升速度、飞行状态和高度。</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爬升制导目标、起飞阶段状态和到达待命阶段的转换。</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（1）进入起飞流程后保持推进禁止，并等待定位状态满足飞行计划条件；</w:t>
      </w:r>
    </w:p>
    <w:p>
      <w:pPr>
        <w:pStyle w:val="affff2"/>
        <w:keepLines w:val="0"/>
        <w:ind w:left="839" w:hanging="420"/>
      </w:pPr>
      <w:r>
        <w:rPr>
          <w:rFonts w:ascii="Arial" w:hAnsi="Arial" w:eastAsia="宋体"/>
          <w:color w:val="000000"/>
          <w:sz w:val="21"/>
        </w:rPr>
        <w:t>（2）建立本地地理参考，并把 CLIMB 航点设置在当前位置附近；</w:t>
      </w:r>
    </w:p>
    <w:p>
      <w:pPr>
        <w:pStyle w:val="affff2"/>
        <w:keepLines w:val="0"/>
        <w:ind w:left="839" w:hanging="420"/>
      </w:pPr>
      <w:r>
        <w:rPr>
          <w:rFonts w:ascii="Arial" w:hAnsi="Arial" w:eastAsia="宋体"/>
          <w:color w:val="000000"/>
          <w:sz w:val="21"/>
        </w:rPr>
        <w:t>（3）操作员启动电机后进入受控制的爬升阶段；</w:t>
      </w:r>
    </w:p>
    <w:p>
      <w:pPr>
        <w:pStyle w:val="affff2"/>
        <w:keepLines w:val="0"/>
        <w:ind w:left="839" w:hanging="420"/>
      </w:pPr>
      <w:r>
        <w:rPr>
          <w:rFonts w:ascii="Arial" w:hAnsi="Arial" w:eastAsia="宋体"/>
          <w:color w:val="000000"/>
          <w:sz w:val="21"/>
        </w:rPr>
        <w:t>（4）按飞行计划配置的爬升速度产生垂直制导目标，同时保持水平位置；</w:t>
      </w:r>
    </w:p>
    <w:p>
      <w:pPr>
        <w:pStyle w:val="affff2"/>
        <w:keepLines w:val="0"/>
        <w:ind w:left="839" w:hanging="420"/>
      </w:pPr>
      <w:r>
        <w:rPr>
          <w:rFonts w:ascii="Arial" w:hAnsi="Arial" w:eastAsia="宋体"/>
          <w:color w:val="000000"/>
          <w:sz w:val="21"/>
        </w:rPr>
        <w:t>（5）局部高度超过 2 m 后转入 Standby 块，并保持待命航点。</w:t>
      </w:r>
    </w:p>
    <w:p>
      <w:pPr>
        <w:pStyle w:val="3"/>
        <w:ind w:firstLine="0"/>
      </w:pPr>
      <w:r>
        <w:rPr>
          <w:rFonts w:ascii="Arial" w:hAnsi="Arial" w:eastAsia="微软雅黑"/>
          <w:b/>
          <w:color w:val="000000"/>
          <w:sz w:val="24"/>
        </w:rPr>
        <w:t>旋翼飞行器降落控制</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PPRZ-FREQ-27</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引导飞行器到达降落点、受控下降、检测着地并关闭推力。</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飞行计划进入 land here、land 或 flare 阶段。</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当前位置、降落航点、下降速度、近地距离、飞行与地面检测状态。</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降落航迹、下降推力/速度目标、着地状态和电机关闭命令。</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（1）把降落航点设置为请求位置，并导航至降落点上方；</w:t>
      </w:r>
    </w:p>
    <w:p>
      <w:pPr>
        <w:pStyle w:val="affff2"/>
        <w:keepLines w:val="0"/>
        <w:ind w:left="839" w:hanging="420"/>
      </w:pPr>
      <w:r>
        <w:rPr>
          <w:rFonts w:ascii="Arial" w:hAnsi="Arial" w:eastAsia="宋体"/>
          <w:color w:val="000000"/>
          <w:sz w:val="21"/>
        </w:rPr>
        <w:t>（2）进入 flare 阶段后启用地面检测，保持水平位置并按配置下降速度下降；</w:t>
      </w:r>
    </w:p>
    <w:p>
      <w:pPr>
        <w:pStyle w:val="affff2"/>
        <w:keepLines w:val="0"/>
        <w:ind w:left="839" w:hanging="420"/>
      </w:pPr>
      <w:r>
        <w:rPr>
          <w:rFonts w:ascii="Arial" w:hAnsi="Arial" w:eastAsia="宋体"/>
          <w:color w:val="000000"/>
          <w:sz w:val="21"/>
        </w:rPr>
        <w:t>（3）持续读取近地距离、垂直运动和飞行状态，判断是否已经着地；</w:t>
      </w:r>
    </w:p>
    <w:p>
      <w:pPr>
        <w:pStyle w:val="affff2"/>
        <w:keepLines w:val="0"/>
        <w:ind w:left="839" w:hanging="420"/>
      </w:pPr>
      <w:r>
        <w:rPr>
          <w:rFonts w:ascii="Arial" w:hAnsi="Arial" w:eastAsia="宋体"/>
          <w:color w:val="000000"/>
          <w:sz w:val="21"/>
        </w:rPr>
        <w:t>（4）检测到地面或飞行状态结束时转入 landed 或 Holding point；</w:t>
      </w:r>
    </w:p>
    <w:p>
      <w:pPr>
        <w:pStyle w:val="affff2"/>
        <w:keepLines w:val="0"/>
        <w:ind w:left="839" w:hanging="420"/>
      </w:pPr>
      <w:r>
        <w:rPr>
          <w:rFonts w:ascii="Arial" w:hAnsi="Arial" w:eastAsia="宋体"/>
          <w:color w:val="000000"/>
          <w:sz w:val="21"/>
        </w:rPr>
        <w:t>（5）设置零姿态和零推力，并保持电机禁止状态。</w:t>
      </w:r>
    </w:p>
    <w:p>
      <w:pPr>
        <w:pStyle w:val="3"/>
        <w:ind w:firstLine="0"/>
      </w:pPr>
      <w:r>
        <w:rPr>
          <w:rFonts w:ascii="Arial" w:hAnsi="Arial" w:eastAsia="微软雅黑"/>
          <w:b/>
          <w:color w:val="000000"/>
          <w:sz w:val="24"/>
        </w:rPr>
        <w:t>仿真运行支持</w:t>
      </w:r>
    </w:p>
    <w:p>
      <w:pPr>
        <w:pStyle w:val="affff2"/>
        <w:keepLines w:val="0"/>
        <w:ind w:left="420" w:firstLine="0"/>
      </w:pPr>
      <w:r>
        <w:rPr>
          <w:rFonts w:ascii="Arial" w:hAnsi="Arial" w:eastAsia="宋体"/>
          <w:color w:val="000000"/>
          <w:sz w:val="21"/>
        </w:rPr>
        <w:t xml:space="preserve">a. </w:t>
      </w:r>
      <w:r>
        <w:rPr>
          <w:rFonts w:ascii="Arial" w:hAnsi="Arial" w:eastAsia="宋体"/>
          <w:b/>
          <w:color w:val="000000"/>
          <w:sz w:val="21"/>
        </w:rPr>
        <w:t>需求标识：</w:t>
      </w:r>
      <w:r>
        <w:rPr>
          <w:rFonts w:ascii="Arial" w:hAnsi="Arial" w:eastAsia="宋体"/>
          <w:color w:val="000000"/>
          <w:sz w:val="21"/>
        </w:rPr>
        <w:t>PPRZ-FREQ-28</w:t>
      </w:r>
    </w:p>
    <w:p>
      <w:pPr>
        <w:pStyle w:val="affff2"/>
        <w:keepLines w:val="0"/>
        <w:ind w:left="420" w:firstLine="0"/>
      </w:pPr>
      <w:r>
        <w:rPr>
          <w:rFonts w:ascii="Arial" w:hAnsi="Arial" w:eastAsia="宋体"/>
          <w:color w:val="000000"/>
          <w:sz w:val="21"/>
        </w:rPr>
        <w:t xml:space="preserve">b. </w:t>
      </w:r>
      <w:r>
        <w:rPr>
          <w:rFonts w:ascii="Arial" w:hAnsi="Arial" w:eastAsia="宋体"/>
          <w:b/>
          <w:color w:val="000000"/>
          <w:sz w:val="21"/>
        </w:rPr>
        <w:t>功能描述：</w:t>
      </w:r>
      <w:r>
        <w:rPr>
          <w:rFonts w:ascii="Arial" w:hAnsi="Arial" w:eastAsia="宋体"/>
          <w:color w:val="000000"/>
          <w:sz w:val="21"/>
        </w:rPr>
        <w:t>在不连接真实飞行硬件时运行同一飞行计划、导航、制导和控制逻辑。</w:t>
      </w:r>
    </w:p>
    <w:p>
      <w:pPr>
        <w:pStyle w:val="affff2"/>
        <w:keepLines w:val="0"/>
        <w:ind w:left="420" w:firstLine="0"/>
      </w:pPr>
      <w:r>
        <w:rPr>
          <w:rFonts w:ascii="Arial" w:hAnsi="Arial" w:eastAsia="宋体"/>
          <w:color w:val="000000"/>
          <w:sz w:val="21"/>
        </w:rPr>
        <w:t xml:space="preserve">c. </w:t>
      </w:r>
      <w:r>
        <w:rPr>
          <w:rFonts w:ascii="Arial" w:hAnsi="Arial" w:eastAsia="宋体"/>
          <w:b/>
          <w:color w:val="000000"/>
          <w:sz w:val="21"/>
        </w:rPr>
        <w:t>调用条件：</w:t>
      </w:r>
      <w:r>
        <w:rPr>
          <w:rFonts w:ascii="Arial" w:hAnsi="Arial" w:eastAsia="宋体"/>
          <w:color w:val="000000"/>
          <w:sz w:val="21"/>
        </w:rPr>
        <w:t>用户选择 nps 或 sim 目标并启动仿真会话。</w:t>
      </w:r>
    </w:p>
    <w:p>
      <w:pPr>
        <w:pStyle w:val="affff2"/>
        <w:keepLines w:val="0"/>
        <w:ind w:left="420" w:firstLine="0"/>
      </w:pPr>
      <w:r>
        <w:rPr>
          <w:rFonts w:ascii="Arial" w:hAnsi="Arial" w:eastAsia="宋体"/>
          <w:color w:val="000000"/>
          <w:sz w:val="21"/>
        </w:rPr>
        <w:t xml:space="preserve">d. </w:t>
      </w:r>
      <w:r>
        <w:rPr>
          <w:rFonts w:ascii="Arial" w:hAnsi="Arial" w:eastAsia="宋体"/>
          <w:b/>
          <w:color w:val="000000"/>
          <w:sz w:val="21"/>
        </w:rPr>
        <w:t>输入：</w:t>
      </w:r>
      <w:r>
        <w:rPr>
          <w:rFonts w:ascii="Arial" w:hAnsi="Arial" w:eastAsia="宋体"/>
          <w:color w:val="000000"/>
          <w:sz w:val="21"/>
        </w:rPr>
        <w:t>airframe 仿真目标、JSBSim/Gazebo 飞行动力学模型、模拟传感器和数据链输入。</w:t>
      </w:r>
    </w:p>
    <w:p>
      <w:pPr>
        <w:pStyle w:val="affff2"/>
        <w:keepLines w:val="0"/>
        <w:ind w:left="420" w:firstLine="0"/>
      </w:pPr>
      <w:r>
        <w:rPr>
          <w:rFonts w:ascii="Arial" w:hAnsi="Arial" w:eastAsia="宋体"/>
          <w:color w:val="000000"/>
          <w:sz w:val="21"/>
        </w:rPr>
        <w:t xml:space="preserve">e. </w:t>
      </w:r>
      <w:r>
        <w:rPr>
          <w:rFonts w:ascii="Arial" w:hAnsi="Arial" w:eastAsia="宋体"/>
          <w:b/>
          <w:color w:val="000000"/>
          <w:sz w:val="21"/>
        </w:rPr>
        <w:t>输出：</w:t>
      </w:r>
      <w:r>
        <w:rPr>
          <w:rFonts w:ascii="Arial" w:hAnsi="Arial" w:eastAsia="宋体"/>
          <w:color w:val="000000"/>
          <w:sz w:val="21"/>
        </w:rPr>
        <w:t>仿真飞行器状态、执行机构命令、遥测数据和地面站可见的任务过程。</w:t>
      </w:r>
    </w:p>
    <w:p>
      <w:pPr>
        <w:pStyle w:val="affff2"/>
        <w:keepNext/>
        <w:ind w:left="420" w:firstLine="0"/>
      </w:pPr>
      <w:r>
        <w:rPr>
          <w:rFonts w:ascii="Arial" w:hAnsi="Arial" w:eastAsia="宋体"/>
          <w:color w:val="000000"/>
          <w:sz w:val="21"/>
        </w:rPr>
        <w:t xml:space="preserve">f. </w:t>
      </w:r>
      <w:r>
        <w:rPr>
          <w:rFonts w:ascii="Arial" w:hAnsi="Arial" w:eastAsia="宋体"/>
          <w:b/>
          <w:color w:val="000000"/>
          <w:sz w:val="21"/>
        </w:rPr>
        <w:t>处理：</w:t>
      </w:r>
    </w:p>
    <w:p>
      <w:pPr>
        <w:pStyle w:val="affff2"/>
        <w:keepLines w:val="0"/>
        <w:ind w:left="839" w:hanging="420"/>
      </w:pPr>
      <w:r>
        <w:rPr>
          <w:rFonts w:ascii="Arial" w:hAnsi="Arial" w:eastAsia="宋体"/>
          <w:color w:val="000000"/>
          <w:sz w:val="21"/>
        </w:rPr>
        <w:t>（1）按 airframe 的 nps 或 sim 目标装配 PC 板级接口，替换真实飞行硬件驱动；</w:t>
      </w:r>
    </w:p>
    <w:p>
      <w:pPr>
        <w:pStyle w:val="affff2"/>
        <w:keepLines w:val="0"/>
        <w:ind w:left="839" w:hanging="420"/>
      </w:pPr>
      <w:r>
        <w:rPr>
          <w:rFonts w:ascii="Arial" w:hAnsi="Arial" w:eastAsia="宋体"/>
          <w:color w:val="000000"/>
          <w:sz w:val="21"/>
        </w:rPr>
        <w:t>（2）从 JSBSim、Gazebo 或所选飞行动力学模型读取位置、速度、姿态和模拟传感器数据；</w:t>
      </w:r>
    </w:p>
    <w:p>
      <w:pPr>
        <w:pStyle w:val="affff2"/>
        <w:keepLines w:val="0"/>
        <w:ind w:left="839" w:hanging="420"/>
      </w:pPr>
      <w:r>
        <w:rPr>
          <w:rFonts w:ascii="Arial" w:hAnsi="Arial" w:eastAsia="宋体"/>
          <w:color w:val="000000"/>
          <w:sz w:val="21"/>
        </w:rPr>
        <w:t>（3）运行与实机构型共用的飞行计划、状态估计、导航、制导和稳定控制代码；</w:t>
      </w:r>
    </w:p>
    <w:p>
      <w:pPr>
        <w:pStyle w:val="affff2"/>
        <w:keepLines w:val="0"/>
        <w:ind w:left="839" w:hanging="420"/>
      </w:pPr>
      <w:r>
        <w:rPr>
          <w:rFonts w:ascii="Arial" w:hAnsi="Arial" w:eastAsia="宋体"/>
          <w:color w:val="000000"/>
          <w:sz w:val="21"/>
        </w:rPr>
        <w:t>（4）把执行机构命令反馈给飞行动力学模型，推进下一仿真步；</w:t>
      </w:r>
    </w:p>
    <w:p>
      <w:pPr>
        <w:pStyle w:val="affff2"/>
        <w:keepLines w:val="0"/>
        <w:ind w:left="839" w:hanging="420"/>
      </w:pPr>
      <w:r>
        <w:rPr>
          <w:rFonts w:ascii="Arial" w:hAnsi="Arial" w:eastAsia="宋体"/>
          <w:color w:val="000000"/>
          <w:sz w:val="21"/>
        </w:rPr>
        <w:t>（5）通过机地链路发送仿真遥测，并接收地面站的模式、任务和参数操作。</w:t>
      </w:r>
    </w:p>
    <w:p>
      <w:pPr>
        <w:pStyle w:val="2"/>
        <w:ind w:firstLine="0"/>
      </w:pPr>
      <w:r>
        <w:rPr>
          <w:rFonts w:ascii="Arial" w:hAnsi="Arial" w:eastAsia="微软雅黑"/>
          <w:b/>
          <w:color w:val="000000"/>
          <w:sz w:val="28"/>
        </w:rPr>
        <w:t>性能需求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trPr>
        <w:tc>
          <w:tcPr>
            <w:tcW w:type="dxa" w:w="567"/>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序号</w:t>
            </w:r>
          </w:p>
        </w:tc>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编号</w:t>
            </w:r>
          </w:p>
        </w:tc>
        <w:tc>
          <w:tcPr>
            <w:tcW w:type="dxa" w:w="6520"/>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描述</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1</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PPRZ-PREQ-01</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主控制、传感器和执行机构任务应按构型参数 PERIODIC_FREQUENCY 周期运行；参考 Bebop2 相关测试配置采用 512 Hz。</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2</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PPRZ-PREQ-02</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GNC 任务应相对于传感器采集任务偏移半个主周期，以在新测量读取后完成状态更新和控制输出。</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3</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PPRZ-PREQ-03</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遥控周期任务应以约 60 Hz 调度，及时更新操纵量和链路状态。</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4</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PPRZ-PREQ-04</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遥测频率不得高于系统时基频率，且系统时基频率应能被遥测频率整除。</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5</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PPRZ-PREQ-05</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Bebop2 气压计周期采样频率默认应为 50 Hz，且不得超过设备转换能力。</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6</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PPRZ-PREQ-06</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Bebop2 参考构型的人工滚转和俯仰姿态设定绝对值不得超过 45°，水平参考速度不得超过 2 m/s。</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7</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PPRZ-PREQ-07</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默认遥测模式中位置、GNSS 和 INS 主要状态的发送周期应按 telemetry 配置执行，其中 ROTORCRAFT_FP、GPS_INT 和 INS 的配置周期为 0.25 s。</w:t>
            </w:r>
          </w:p>
        </w:tc>
      </w:tr>
    </w:tbl>
    <w:p>
      <w:pPr>
        <w:spacing w:after="20"/>
      </w:pPr>
    </w:p>
    <w:p>
      <w:pPr>
        <w:pStyle w:val="2"/>
        <w:ind w:firstLine="0"/>
      </w:pPr>
      <w:r>
        <w:rPr>
          <w:rFonts w:ascii="Arial" w:hAnsi="Arial" w:eastAsia="微软雅黑"/>
          <w:b/>
          <w:color w:val="000000"/>
          <w:sz w:val="28"/>
        </w:rPr>
        <w:t>可靠性和安全性需求</w:t>
      </w:r>
    </w:p>
    <w:tbl>
      <w:tblPr>
        <w:tblStyle w:val="aff3"/>
        <w:tblW w:type="auto" w:w="0"/>
        <w:jc w:val="center"/>
        <w:tblLayout w:type="fixed"/>
        <w:tblLook w:firstColumn="1" w:firstRow="1" w:lastColumn="0" w:lastRow="0" w:noHBand="0" w:noVBand="1" w:val="04A0"/>
      </w:tblPr>
      <w:tblGrid>
        <w:gridCol w:w="2948"/>
        <w:gridCol w:w="2948"/>
        <w:gridCol w:w="2948"/>
      </w:tblGrid>
      <w:tr>
        <w:trPr>
          <w:tblHeader w:val="true"/>
        </w:trPr>
        <w:tc>
          <w:tcPr>
            <w:tcW w:type="dxa" w:w="567"/>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序号</w:t>
            </w:r>
          </w:p>
        </w:tc>
        <w:tc>
          <w:tcPr>
            <w:tcW w:type="dxa" w:w="1701"/>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编号</w:t>
            </w:r>
          </w:p>
        </w:tc>
        <w:tc>
          <w:tcPr>
            <w:tcW w:type="dxa" w:w="6520"/>
            <w:shd w:fill="D9E2F3"/>
            <w:tcMar>
              <w:top w:w="90" w:type="dxa"/>
              <w:start w:w="100" w:type="dxa"/>
              <w:bottom w:w="90" w:type="dxa"/>
              <w:end w:w="100" w:type="dxa"/>
            </w:tcMar>
            <w:vAlign w:val="center"/>
          </w:tcPr>
          <w:p>
            <w:pPr>
              <w:ind w:firstLine="0"/>
              <w:jc w:val="center"/>
            </w:pPr>
            <w:r>
              <w:rPr>
                <w:rFonts w:ascii="Arial" w:hAnsi="Arial" w:eastAsia="微软雅黑"/>
                <w:b/>
                <w:color w:val="000000"/>
                <w:sz w:val="18"/>
              </w:rPr>
              <w:t>描述</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1</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PPRZ-SREQ-01</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软件启动和初始化期间应保持推进输出禁止，只有解锁条件满足并收到允许指令后才可开启电机。</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2</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PPRZ-SREQ-02</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收到 Kill 指令或安全逻辑请求停转时，执行机构输出应立即切换为禁止推进的安全状态。</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3</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PPRZ-SREQ-03</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遥控或数据链输入应维护链路状态；输入超时或连续丢失时不得继续把旧操纵量作为新的有效指令。</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4</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PPRZ-SREQ-04</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导航依赖 GNSS 时，应在定位无效或丢失后进入适用的等待、HOME 或失效保护处理，不得继续使用失效位置更新航迹。</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5</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PPRZ-SREQ-05</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飞行器超出构型规定的最大离家距离或地理围栏条件时，应触发 HOME、失效保护或构型规定的安全动作。</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6</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PPRZ-SREQ-06</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Bebop2 供电电压降至 11.1 V 和 11.0 V 阈值时应产生相应低电压/临界状态；降至 9.9 V 灾难阈值时应执行构型规定的推进安全处理。</w:t>
            </w:r>
          </w:p>
        </w:tc>
      </w:tr>
      <w:tr>
        <w:tc>
          <w:tcPr>
            <w:tcW w:type="dxa" w:w="567"/>
            <w:tcMar>
              <w:top w:w="90" w:type="dxa"/>
              <w:start w:w="100" w:type="dxa"/>
              <w:bottom w:w="90" w:type="dxa"/>
              <w:end w:w="100" w:type="dxa"/>
            </w:tcMar>
            <w:vAlign w:val="center"/>
          </w:tcPr>
          <w:p>
            <w:pPr>
              <w:spacing w:after="0"/>
              <w:ind w:firstLine="0"/>
              <w:jc w:val="center"/>
            </w:pPr>
            <w:r>
              <w:rPr>
                <w:rFonts w:ascii="Arial" w:hAnsi="Arial" w:eastAsia="宋体"/>
                <w:color w:val="000000"/>
                <w:sz w:val="18"/>
              </w:rPr>
              <w:t>7</w:t>
            </w:r>
          </w:p>
        </w:tc>
        <w:tc>
          <w:tcPr>
            <w:tcW w:type="dxa" w:w="1701"/>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PPRZ-SREQ-07</w:t>
            </w:r>
          </w:p>
        </w:tc>
        <w:tc>
          <w:tcPr>
            <w:tcW w:type="dxa" w:w="6520"/>
            <w:tcMar>
              <w:top w:w="90" w:type="dxa"/>
              <w:start w:w="100" w:type="dxa"/>
              <w:bottom w:w="90" w:type="dxa"/>
              <w:end w:w="100" w:type="dxa"/>
            </w:tcMar>
            <w:vAlign w:val="center"/>
          </w:tcPr>
          <w:p>
            <w:pPr>
              <w:spacing w:after="0"/>
              <w:ind w:firstLine="0"/>
              <w:jc w:val="left"/>
            </w:pPr>
            <w:r>
              <w:rPr>
                <w:rFonts w:ascii="Arial" w:hAnsi="Arial" w:eastAsia="宋体"/>
                <w:color w:val="000000"/>
                <w:sz w:val="18"/>
              </w:rPr>
              <w:t>传感器或协议数据在帧、校验、有效标志或量程不满足条件时，不应以有效测量形式送入闭环控制。</w:t>
            </w:r>
          </w:p>
        </w:tc>
      </w:tr>
      <w:tr>
        <w:tc>
          <w:tcPr>
            <w:tcW w:type="dxa" w:w="56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8</w:t>
            </w:r>
          </w:p>
        </w:tc>
        <w:tc>
          <w:tcPr>
            <w:tcW w:type="dxa" w:w="1701"/>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8"/>
              </w:rPr>
              <w:t>PPRZ-SREQ-08</w:t>
            </w:r>
          </w:p>
        </w:tc>
        <w:tc>
          <w:tcPr>
            <w:tcW w:type="dxa" w:w="6520"/>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8"/>
              </w:rPr>
              <w:t>降落阶段应同时利用下降状态和地面检测条件结束飞行，着地后保持零推力并转入地面保持状态。</w:t>
            </w:r>
          </w:p>
        </w:tc>
      </w:tr>
    </w:tbl>
    <w:p>
      <w:pPr>
        <w:spacing w:after="20"/>
      </w:pPr>
    </w:p>
    <w:p>
      <w:pPr>
        <w:sectPr>
          <w:headerReference w:type="default" r:id="rId126"/>
          <w:headerReference w:type="first" r:id="rId127"/>
          <w:footerReference w:type="default" r:id="rId128"/>
          <w:footerReference w:type="first" r:id="rId129"/>
          <w:pgSz w:w="11906" w:h="16838"/>
          <w:pgMar w:top="1814" w:right="1361" w:bottom="1417" w:left="1701" w:header="850" w:footer="737" w:gutter="0"/>
          <w:cols w:space="720"/>
          <w:titlePg/>
          <w:docGrid w:type="linesAndChars" w:linePitch="395" w:charSpace="4126"/>
        </w:sectPr>
      </w:pPr>
    </w:p>
    <w:p>
      <w:pPr>
        <w:pStyle w:val="1"/>
        <w:ind w:firstLine="0"/>
      </w:pPr>
      <w:r>
        <w:rPr>
          <w:rFonts w:ascii="Arial" w:hAnsi="Arial" w:eastAsia="微软雅黑"/>
          <w:b/>
          <w:color w:val="000000"/>
          <w:sz w:val="32"/>
        </w:rPr>
        <w:t>需求追踪矩阵</w:t>
      </w:r>
    </w:p>
    <w:p>
      <w:pPr>
        <w:keepLines w:val="0"/>
        <w:ind w:firstLine="0"/>
      </w:pPr>
      <w:r>
        <w:rPr>
          <w:rFonts w:ascii="Arial" w:hAnsi="Arial" w:eastAsia="宋体"/>
          <w:color w:val="000000"/>
          <w:sz w:val="21"/>
        </w:rPr>
        <w:t>下表给出需求在本规格中的位置，并分别对应到上游资料/配置和主要实现文件。类别、依据类型与确认状态集中列示于此，不进入各需求正文。</w:t>
      </w:r>
    </w:p>
    <w:tbl>
      <w:tblPr>
        <w:tblStyle w:val="aff3"/>
        <w:tblW w:type="auto" w:w="0"/>
        <w:jc w:val="center"/>
        <w:tblLayout w:type="fixed"/>
        <w:tblLook w:firstColumn="1" w:firstRow="1" w:lastColumn="0" w:lastRow="0" w:noHBand="0" w:noVBand="1" w:val="04A0"/>
      </w:tblPr>
      <w:tblGrid>
        <w:gridCol w:w="1619"/>
        <w:gridCol w:w="1619"/>
        <w:gridCol w:w="1619"/>
        <w:gridCol w:w="1619"/>
        <w:gridCol w:w="1619"/>
        <w:gridCol w:w="1619"/>
        <w:gridCol w:w="1619"/>
        <w:gridCol w:w="1619"/>
        <w:gridCol w:w="1619"/>
      </w:tblGrid>
      <w:tr>
        <w:trPr>
          <w:tblHeader w:val="true"/>
        </w:trPr>
        <w:tc>
          <w:tcPr>
            <w:tcW w:type="dxa" w:w="453"/>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序号</w:t>
            </w:r>
          </w:p>
        </w:tc>
        <w:tc>
          <w:tcPr>
            <w:tcW w:type="dxa" w:w="1304"/>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需求标识</w:t>
            </w:r>
          </w:p>
        </w:tc>
        <w:tc>
          <w:tcPr>
            <w:tcW w:type="dxa" w:w="1927"/>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需求名称</w:t>
            </w:r>
          </w:p>
        </w:tc>
        <w:tc>
          <w:tcPr>
            <w:tcW w:type="dxa" w:w="850"/>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类别</w:t>
            </w:r>
          </w:p>
        </w:tc>
        <w:tc>
          <w:tcPr>
            <w:tcW w:type="dxa" w:w="850"/>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文档位置</w:t>
            </w:r>
          </w:p>
        </w:tc>
        <w:tc>
          <w:tcPr>
            <w:tcW w:type="dxa" w:w="3175"/>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资料/配置来源</w:t>
            </w:r>
          </w:p>
        </w:tc>
        <w:tc>
          <w:tcPr>
            <w:tcW w:type="dxa" w:w="3572"/>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代码/实现来源</w:t>
            </w:r>
          </w:p>
        </w:tc>
        <w:tc>
          <w:tcPr>
            <w:tcW w:type="dxa" w:w="1077"/>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证据类型</w:t>
            </w:r>
          </w:p>
        </w:tc>
        <w:tc>
          <w:tcPr>
            <w:tcW w:type="dxa" w:w="1530"/>
            <w:shd w:fill="D9E2F3"/>
            <w:tcMar>
              <w:top w:w="90" w:type="dxa"/>
              <w:start w:w="100" w:type="dxa"/>
              <w:bottom w:w="90" w:type="dxa"/>
              <w:end w:w="100" w:type="dxa"/>
            </w:tcMar>
            <w:vAlign w:val="center"/>
          </w:tcPr>
          <w:p>
            <w:pPr>
              <w:ind w:firstLine="0"/>
              <w:jc w:val="center"/>
            </w:pPr>
            <w:r>
              <w:rPr>
                <w:rFonts w:ascii="Arial" w:hAnsi="Arial" w:eastAsia="微软雅黑"/>
                <w:b/>
                <w:color w:val="000000"/>
                <w:sz w:val="13"/>
              </w:rPr>
              <w:t>确认状态</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飞行器配置实例生成</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conf/conf_example.xml；Bebop2 airframe、flight plan、telemetry、settings XML</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sw/tools/generators/gen_aircraft.ml；gen_airframe.ml；gen_flight_plan.ml</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配置/生成器</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机载软件初始化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conf/airframes/examples/bebop2_indi.xml；模块 XML 的 init 定义</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sw/airborne/main_ap.c：main_ap_init；generated/modules.h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机载周期任务调度</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doc/sphinx/source/developer_guide/PPRZ_Main_ap_loop.png；模块周期配置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sw/airborne/main_ap.c：main_ap_periodic、main_ap_event</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4</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惯性与航向传感器采集</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conf/modules/imu_bebop.xml；conf/modules/boards/bebop2.xml</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sw/airborne/modules/imu/imu_bebop.c：imu_bebop_init、imu_bebop_periodic</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5</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卫星导航数据采集</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3.2.5</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conf/modules/gps_ublox.xml；gps_ubx_ucenter.xml</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sw/airborne/modules/gps/gps_ubx.c：gps_ubx_init、gps_ubx_event</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6</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气压高度与近地距离采集</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3.2.6</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conf/modules/sonar_bebop.xml；conf/modules/boards/bebop2.xml；baro_ms5611_i2c.xml</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sw/airborne/modules/sonar/sonar_bebop.c；modules/sensors/baro_ms5611_i2c.c</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7</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能源状态采集</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3.2.7</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conf/airframes/examples/bebop2_indi.xml：电池阈值；conf/modules/electrical.xml</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sw/airborne/modules/energy/electrical.c：electrical_init、electrical_periodic</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8</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机载消息发布与订阅</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3.2.8</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doc/sphinx/source/developer_guide/system_overview.rst：ABI</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sw/airborne/modules/core/abi.c；modules/core/abi.h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9</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PPRZ-FREQ-09</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飞行状态估计</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3.2.9</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conf/modules/ins_ekf2.xml；Bebop2 airframe 的 INS 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sw/airborne/modules/ins/ins_ekf2.cpp：ins_ekf2_init、ins_ekf2_update</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10</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PPRZ-FREQ-10</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统一状态接口</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3.2.10</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developer_guide/system_overview.rst：State interface</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sw/airborne/state.c；sw/airborne/state.h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代码/文档</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11</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飞行与地面状态判定</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3.2.11</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rotorcraft firmware 状态与阈值定义</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sw/airborne/firmwares/rotorcraft/autopilot_firmware.c：autopilot_firmware_periodic</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12</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飞行模式管理</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3.2.12</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conf/settings/rotorcraft_basic.xml：模式枚举与模式命令</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sw/airborne/autopilot.c：autopilot_set_mode；firmwares/rotorcraft/autopilot_static.c</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遥控与数据链控制输入</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 的 radio_control/datalink 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sw/airborne/modules/radio_control；sw/airborne/firmwares/rotorcraft/autopilot_static.c</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14</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电机解锁与紧急停转</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conf/settings/rotorcraft_basic.xml：Kill、Resurrect、ARMING</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sw/airborne/autopilot.c：autopilot_set_motors_on、autopilot_set_kill_throttle</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15</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飞行计划执行</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3.2.15</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conf/flight_plans/rotorcraft_basic.xml</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sw/tools/generators/gen_flight_plan.ml；generated/flight_plan.h；rotorcraft/navigation.c：nav_periodic_task</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16</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航迹与航点导航</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3.2.16</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flight plan 航点、航段、盘旋与 max_dist_from_home 配置</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sw/airborne/firmwares/rotorcraft/navigation.c；sw/airborne/modules/nav</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17</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水平与垂直制导</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3.2.17</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 的 guidance 与速度/倾角参数</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sw/airborne/firmwares/rotorcraft/guidance/guidance_h.c：guidance_h_run；guidance_v.c：guidance_v_run</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18</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姿态与角速度稳定控制</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3.2.18</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conf/modules/stabilization_indi_simple.xml；Bebop2 INDI 参数</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sw/airborne/firmwares/rotorcraft/stabilization/stabilization_indi_simple.c：stabilization_indi_enter、stabilization_indi_run</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19</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PPRZ-FREQ-19</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四旋翼控制分配</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3.2.19</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conf/modules/motor_mixing.xml；Bebop2 QUAD_X 与旋向配置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sw/airborne/modules/actuators/motor_mixing.c：motor_mixing_run</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20</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PPRZ-FREQ-20</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电机执行机构输出</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3.2.20</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conf/modules/actuators_bebop.xml；Bebop2 actuator 范围和通道</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sw/airborne/boards/bebop/actuators.c；generated/airframe.h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21</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PPRZ-FREQ-21</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机地数据链通信</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3.2.21</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PPRZLink 消息定义；airframe datalink 设备配置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sw/airborne/modules/datalink/downlink.c；sw/airborne/datalink.c；pprzlink 生成接口</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22</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PPRZ-FREQ-22</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周期遥测组织</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3.2.22</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conf/telemetry/default_rotorcraft.xml；FlightRecorder 模式</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sw/airborne/modules/datalink/telemetry.c；generated/periodic_telemetry.h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23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PPRZ-FREQ-23</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地面段状态维护与显示</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developer_guide/system_overview.rst：Link、Server、GCS、Ivy</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sw/ground_segment/tmtc；sw/ground_segment/cockpit</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代码/文档</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24</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PPRZ-FREQ-24</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飞行参数在线设置</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conf/settings/rotorcraft_basic.xml；settings/control 下的设置文件</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sw/airborne/modules/core/settings.c：settings_init、DlSetting；generated/settings.h</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25</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PPRZ-FREQ-25</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机载飞行数据记录</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设备型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3.2.25</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conf/modules/logger_file.xml；Bebop2 日志路径；FlightRecorder telemetry</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sw/airborne/modules/loggers/logger_file.c：logger_init、logger_periodic</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26</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PPRZ-FREQ-26</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旋翼飞行器起飞控制</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3.2.26</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conf/flight_plans/rotorcraft_basic.xml：Wait GPS、Start Engine、Takeoff、Standby</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generated/flight_plan.h；rotorcraft/navigation.c；autopilot.c</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27</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PPRZ-FREQ-27</w:t>
            </w:r>
          </w:p>
        </w:tc>
        <w:tc>
          <w:tcPr>
            <w:tcW w:type="dxa" w:w="1927"/>
            <w:tcMar>
              <w:top w:w="90" w:type="dxa"/>
              <w:start w:w="100" w:type="dxa"/>
              <w:bottom w:w="90" w:type="dxa"/>
              <w:end w:w="100" w:type="dxa"/>
            </w:tcMar>
            <w:vAlign w:val="center"/>
          </w:tcPr>
          <w:p>
            <w:pPr>
              <w:spacing w:after="0"/>
              <w:ind w:firstLine="0"/>
              <w:jc w:val="center"/>
            </w:pPr>
            <w:r>
              <w:rPr>
                <w:rFonts w:ascii="Arial" w:hAnsi="Arial" w:eastAsia="宋体"/>
                <w:color w:val="000000"/>
                <w:sz w:val="13"/>
              </w:rPr>
              <w:t>旋翼飞行器降落控制</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算法型</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3.2.27</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conf/flight_plans/rotorcraft_basic.xml：land here、land、flare、landed</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generated/flight_plan.h；rotorcraft/autopilot_firmware.c：地面检测与 in_flight 更新</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28</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PPRZ-FREQ-28</w:t>
            </w:r>
          </w:p>
        </w:tc>
        <w:tc>
          <w:tcPr>
            <w:tcW w:type="dxa" w:w="192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仿真运行支持</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3.2.28</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nps/sim target；NPS 与 JSBSim 配置资料</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sw/simulator/nps；sw/airborne/arch/sim；sw/ground_segment/cockpit</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配置/代码</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29</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PPRZ-PREQ-01</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主控制、传感器和执行机构任务应按构型参数 P</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30</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PPRZ-PREQ-02</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GNC 任务应相对于传感器采集任务偏移半个主</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31</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PPRZ-PREQ-03</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遥控周期任务应以约 60 Hz 调度，及时更</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32</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PPRZ-PREQ-04</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遥测频率不得高于系统时基频率，且系统时基频率</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PPRZ-PREQ-05</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气压计周期采样频率默认应为 5</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PPRZ-PREQ-06</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参考构型的人工滚转和俯仰姿态设</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35</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PPRZ-PREQ-07</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默认遥测模式中位置、GNSS 和 INS 主</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3.3</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airframe；default_rotorcraft telemetry；模块周期配置</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main_ap.c；telemetry.c；对应设备/算法实现</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36</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PPRZ-SREQ-01</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软件启动和初始化期间应保持推进输出禁止，只有</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37</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PPRZ-SREQ-02</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收到 Kill 指令或安全逻辑请求停转时，执</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38</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PPRZ-SREQ-03</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遥控或数据链输入应维护链路状态；输入超时或连</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39</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PPRZ-SREQ-04</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导航依赖 GNSS 时，应在定位无效或丢失后</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40</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PPRZ-SREQ-05</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飞行器超出构型规定的最大离家距离或地理围栏条</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41</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PPRZ-SREQ-06</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供电电压降至 11.1 V 和</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42</w:t>
            </w:r>
          </w:p>
        </w:tc>
        <w:tc>
          <w:tcPr>
            <w:tcW w:type="dxa" w:w="1304"/>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PPRZ-SREQ-07</w:t>
            </w:r>
          </w:p>
        </w:tc>
        <w:tc>
          <w:tcPr>
            <w:tcW w:type="dxa" w:w="1927"/>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传感器或协议数据在帧、校验、有效标志或量程不</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shd w:fill="F7F9FC"/>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shd w:fill="F7F9FC"/>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r>
        <w:tc>
          <w:tcPr>
            <w:tcW w:type="dxa" w:w="453"/>
            <w:tcMar>
              <w:top w:w="90" w:type="dxa"/>
              <w:start w:w="100" w:type="dxa"/>
              <w:bottom w:w="90" w:type="dxa"/>
              <w:end w:w="100" w:type="dxa"/>
            </w:tcMar>
            <w:vAlign w:val="center"/>
          </w:tcPr>
          <w:p>
            <w:pPr>
              <w:spacing w:after="0"/>
              <w:ind w:firstLine="0"/>
              <w:jc w:val="center"/>
            </w:pPr>
            <w:r>
              <w:rPr>
                <w:rFonts w:ascii="Arial" w:hAnsi="Arial" w:eastAsia="宋体"/>
                <w:color w:val="000000"/>
                <w:sz w:val="13"/>
              </w:rPr>
              <w:t>43</w:t>
            </w:r>
          </w:p>
        </w:tc>
        <w:tc>
          <w:tcPr>
            <w:tcW w:type="dxa" w:w="1304"/>
            <w:tcMar>
              <w:top w:w="90" w:type="dxa"/>
              <w:start w:w="100" w:type="dxa"/>
              <w:bottom w:w="90" w:type="dxa"/>
              <w:end w:w="100" w:type="dxa"/>
            </w:tcMar>
            <w:vAlign w:val="center"/>
          </w:tcPr>
          <w:p>
            <w:pPr>
              <w:spacing w:after="0"/>
              <w:ind w:firstLine="0"/>
              <w:jc w:val="center"/>
            </w:pPr>
            <w:r>
              <w:rPr>
                <w:rFonts w:ascii="Arial" w:hAnsi="Arial" w:eastAsia="宋体"/>
                <w:color w:val="000000"/>
                <w:sz w:val="13"/>
              </w:rPr>
              <w:t>PPRZ-SREQ-08</w:t>
            </w:r>
          </w:p>
        </w:tc>
        <w:tc>
          <w:tcPr>
            <w:tcW w:type="dxa" w:w="1927"/>
            <w:tcMar>
              <w:top w:w="90" w:type="dxa"/>
              <w:start w:w="100" w:type="dxa"/>
              <w:bottom w:w="90" w:type="dxa"/>
              <w:end w:w="100" w:type="dxa"/>
            </w:tcMar>
            <w:vAlign w:val="center"/>
          </w:tcPr>
          <w:p>
            <w:pPr>
              <w:spacing w:after="0"/>
              <w:ind w:firstLine="0"/>
              <w:jc w:val="left"/>
            </w:pPr>
            <w:r>
              <w:rPr>
                <w:rFonts w:ascii="Arial" w:hAnsi="Arial" w:eastAsia="宋体"/>
                <w:color w:val="000000"/>
                <w:sz w:val="13"/>
              </w:rPr>
              <w:t>降落阶段应同时利用下降状态和地面检测条件结束</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其他</w:t>
            </w:r>
          </w:p>
        </w:tc>
        <w:tc>
          <w:tcPr>
            <w:tcW w:type="dxa" w:w="850"/>
            <w:tcMar>
              <w:top w:w="90" w:type="dxa"/>
              <w:start w:w="100" w:type="dxa"/>
              <w:bottom w:w="90" w:type="dxa"/>
              <w:end w:w="100" w:type="dxa"/>
            </w:tcMar>
            <w:vAlign w:val="center"/>
          </w:tcPr>
          <w:p>
            <w:pPr>
              <w:spacing w:after="0"/>
              <w:ind w:firstLine="0"/>
              <w:jc w:val="center"/>
            </w:pPr>
            <w:r>
              <w:rPr>
                <w:rFonts w:ascii="Arial" w:hAnsi="Arial" w:eastAsia="宋体"/>
                <w:color w:val="000000"/>
                <w:sz w:val="13"/>
              </w:rPr>
              <w:t>3.4</w:t>
            </w:r>
          </w:p>
        </w:tc>
        <w:tc>
          <w:tcPr>
            <w:tcW w:type="dxa" w:w="3175"/>
            <w:tcMar>
              <w:top w:w="90" w:type="dxa"/>
              <w:start w:w="100" w:type="dxa"/>
              <w:bottom w:w="90" w:type="dxa"/>
              <w:end w:w="100" w:type="dxa"/>
            </w:tcMar>
            <w:vAlign w:val="center"/>
          </w:tcPr>
          <w:p>
            <w:pPr>
              <w:spacing w:after="0"/>
              <w:ind w:firstLine="0"/>
              <w:jc w:val="left"/>
            </w:pPr>
            <w:r>
              <w:rPr>
                <w:rFonts w:ascii="Arial" w:hAnsi="Arial" w:eastAsia="宋体"/>
                <w:color w:val="000000"/>
                <w:sz w:val="13"/>
              </w:rPr>
              <w:t>Bebop2 airframe；rotorcraft_basic flight plan；settings</w:t>
            </w:r>
          </w:p>
        </w:tc>
        <w:tc>
          <w:tcPr>
            <w:tcW w:type="dxa" w:w="3572"/>
            <w:tcMar>
              <w:top w:w="90" w:type="dxa"/>
              <w:start w:w="100" w:type="dxa"/>
              <w:bottom w:w="90" w:type="dxa"/>
              <w:end w:w="100" w:type="dxa"/>
            </w:tcMar>
            <w:vAlign w:val="center"/>
          </w:tcPr>
          <w:p>
            <w:pPr>
              <w:spacing w:after="0"/>
              <w:ind w:firstLine="0"/>
              <w:jc w:val="left"/>
            </w:pPr>
            <w:r>
              <w:rPr>
                <w:rFonts w:ascii="Arial" w:hAnsi="Arial" w:eastAsia="宋体"/>
                <w:color w:val="000000"/>
                <w:sz w:val="13"/>
              </w:rPr>
              <w:t>autopilot.c；rotorcraft/autopilot_firmware.c；设备驱动</w:t>
            </w:r>
          </w:p>
        </w:tc>
        <w:tc>
          <w:tcPr>
            <w:tcW w:type="dxa" w:w="1077"/>
            <w:tcMar>
              <w:top w:w="90" w:type="dxa"/>
              <w:start w:w="100" w:type="dxa"/>
              <w:bottom w:w="90" w:type="dxa"/>
              <w:end w:w="100" w:type="dxa"/>
            </w:tcMar>
            <w:vAlign w:val="center"/>
          </w:tcPr>
          <w:p>
            <w:pPr>
              <w:spacing w:after="0"/>
              <w:ind w:firstLine="0"/>
              <w:jc w:val="center"/>
            </w:pPr>
            <w:r>
              <w:rPr>
                <w:rFonts w:ascii="Arial" w:hAnsi="Arial" w:eastAsia="宋体"/>
                <w:color w:val="000000"/>
                <w:sz w:val="13"/>
              </w:rPr>
              <w:t>代码/配置</w:t>
            </w:r>
          </w:p>
        </w:tc>
        <w:tc>
          <w:tcPr>
            <w:tcW w:type="dxa" w:w="1530"/>
            <w:tcMar>
              <w:top w:w="90" w:type="dxa"/>
              <w:start w:w="100" w:type="dxa"/>
              <w:bottom w:w="90" w:type="dxa"/>
              <w:end w:w="100" w:type="dxa"/>
            </w:tcMar>
            <w:vAlign w:val="center"/>
          </w:tcPr>
          <w:p>
            <w:pPr>
              <w:spacing w:after="0"/>
              <w:ind w:firstLine="0"/>
              <w:jc w:val="center"/>
            </w:pPr>
            <w:r>
              <w:rPr>
                <w:rFonts w:ascii="Arial" w:hAnsi="Arial" w:eastAsia="宋体"/>
                <w:color w:val="000000"/>
                <w:sz w:val="13"/>
              </w:rPr>
              <w:t>待领域确认</w:t>
            </w:r>
          </w:p>
        </w:tc>
      </w:tr>
    </w:tbl>
    <w:p>
      <w:pPr>
        <w:spacing w:after="20"/>
      </w:pPr>
    </w:p>
    <w:sectPr w:rsidR="0069123B">
      <w:headerReference w:type="default" r:id="rId135"/>
      <w:footerReference w:type="default" r:id="rId136"/>
      <w:pgSz w:w="16838" w:h="11906" w:orient="landscape"/>
      <w:pgMar w:top="1247" w:right="1134" w:bottom="1134" w:left="1134" w:header="567" w:footer="567"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pict w14:anchorId="5D459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8" o:spid="_x0000_s1027" type="#_x0000_t136" alt="" style="position:absolute;left:0;text-align:left;margin-left:0;margin-top:0;width:554.2pt;height:69.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pict w14:anchorId="2F499C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9" o:spid="_x0000_s1026" type="#_x0000_t136" alt="" style="position:absolute;left:0;text-align:left;margin-left:0;margin-top:0;width:554.2pt;height:69.2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pict w14:anchorId="31599B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838157" o:spid="_x0000_s1025" type="#_x0000_t136" alt="" style="position:absolute;left:0;text-align:left;margin-left:0;margin-top:0;width:554.2pt;height:69.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宋体&quot;;font-size:1pt;font-weight:bold" string="NSFC项目申请专用"/>
          <w10:wrap anchorx="margin" anchory="margin"/>
        </v:shap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24" w:lineRule="auto" w:after="100"/>
      <w:ind w:firstLine="420"/>
      <w:jc w:val="both"/>
      <w:textAlignment w:val="baseline"/>
    </w:pPr>
    <w:rPr>
      <w:rFonts w:ascii="Arial" w:eastAsia="宋体" w:hAnsi="Arial" w:cs="Times New Roman"/>
      <w:color w:val="000000"/>
      <w:kern w:val="24"/>
      <w:sz w:val="21"/>
    </w:rPr>
  </w:style>
  <w:style w:type="paragraph" w:styleId="1">
    <w:name w:val="heading 1"/>
    <w:basedOn w:val="a0"/>
    <w:next w:val="a1"/>
    <w:link w:val="10"/>
    <w:qFormat/>
    <w:pPr>
      <w:keepNext/>
      <w:keepLines/>
      <w:numPr>
        <w:numId w:val="1"/>
      </w:numPr>
      <w:spacing w:before="240" w:after="120"/>
      <w:outlineLvl w:val="0"/>
    </w:pPr>
    <w:rPr>
      <w:rFonts w:ascii="Arial" w:eastAsia="微软雅黑" w:hAnsi="Arial"/>
      <w:b/>
      <w:bCs/>
      <w:color w:val="000000"/>
      <w:kern w:val="30"/>
      <w:sz w:val="32"/>
    </w:rPr>
  </w:style>
  <w:style w:type="paragraph" w:styleId="2">
    <w:name w:val="heading 2"/>
    <w:basedOn w:val="a0"/>
    <w:next w:val="a0"/>
    <w:link w:val="20"/>
    <w:qFormat/>
    <w:pPr>
      <w:keepNext/>
      <w:keepLines/>
      <w:numPr>
        <w:ilvl w:val="1"/>
        <w:numId w:val="1"/>
      </w:numPr>
      <w:spacing w:before="240" w:after="120"/>
      <w:outlineLvl w:val="1"/>
    </w:pPr>
    <w:rPr>
      <w:rFonts w:ascii="Arial" w:eastAsia="微软雅黑" w:hAnsi="Arial"/>
      <w:b/>
      <w:color w:val="000000"/>
      <w:kern w:val="30"/>
      <w:sz w:val="28"/>
    </w:rPr>
  </w:style>
  <w:style w:type="paragraph" w:styleId="3">
    <w:name w:val="heading 3"/>
    <w:basedOn w:val="a0"/>
    <w:next w:val="4"/>
    <w:link w:val="30"/>
    <w:qFormat/>
    <w:pPr>
      <w:keepNext/>
      <w:keepLines/>
      <w:numPr>
        <w:ilvl w:val="2"/>
        <w:numId w:val="1"/>
      </w:numPr>
      <w:spacing w:before="240" w:after="120"/>
      <w:ind w:left="4677"/>
      <w:outlineLvl w:val="2"/>
    </w:pPr>
    <w:rPr>
      <w:rFonts w:ascii="Arial" w:eastAsia="微软雅黑" w:hAnsi="Arial"/>
      <w:b/>
      <w:color w:val="000000"/>
      <w:kern w:val="28"/>
      <w:sz w:val="24"/>
    </w:rPr>
  </w:style>
  <w:style w:type="paragraph" w:styleId="4">
    <w:name w:val="heading 4"/>
    <w:basedOn w:val="a0"/>
    <w:next w:val="5"/>
    <w:link w:val="40"/>
    <w:qFormat/>
    <w:pPr>
      <w:keepNext/>
      <w:keepLines/>
      <w:numPr>
        <w:ilvl w:val="3"/>
        <w:numId w:val="1"/>
      </w:numPr>
      <w:spacing w:before="240" w:after="120"/>
      <w:outlineLvl w:val="3"/>
    </w:pPr>
    <w:rPr>
      <w:rFonts w:ascii="Arial" w:eastAsia="微软雅黑" w:hAnsi="Arial"/>
      <w:b/>
      <w:color w:val="000000"/>
      <w:sz w:val="22"/>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spacing w:line="312" w:lineRule="auto" w:after="60"/>
      <w:ind w:firstLine="482"/>
    </w:pPr>
    <w:rPr>
      <w:rFonts w:ascii="Arial" w:hAnsi="Arial" w:eastAsia="宋体"/>
      <w:color w:val="000000"/>
      <w:sz w:val="21"/>
    </w:r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keepNext/>
      <w:spacing w:before="0" w:after="360" w:line="360" w:lineRule="auto"/>
      <w:jc w:val="center"/>
      <w:textAlignment w:val="auto"/>
    </w:pPr>
    <w:rPr>
      <w:rFonts w:ascii="Arial" w:hAnsi="Arial" w:cs="Arial" w:eastAsia="微软雅黑"/>
      <w:b/>
      <w:bCs/>
      <w:color w:val="000000"/>
      <w:kern w:val="2"/>
      <w:sz w:val="44"/>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12" w:lineRule="auto" w:after="60"/>
      <w:ind w:firstLineChars="200" w:firstLine="420"/>
      <w:jc w:val="left"/>
      <w:textAlignment w:val="auto"/>
    </w:pPr>
    <w:rPr>
      <w:rFonts w:ascii="Arial" w:hAnsi="Arial" w:eastAsia="宋体"/>
      <w:color w:val="000000"/>
      <w:kern w:val="2"/>
      <w:sz w:val="21"/>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117" Type="http://schemas.openxmlformats.org/officeDocument/2006/relationships/oleObject" Target="embeddings/oleObject51.bin"/><Relationship Id="rId21" Type="http://schemas.openxmlformats.org/officeDocument/2006/relationships/footer" Target="footer2.xml"/><Relationship Id="rId42" Type="http://schemas.openxmlformats.org/officeDocument/2006/relationships/oleObject" Target="embeddings/oleObject10.bin"/><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5.wmf"/><Relationship Id="rId84" Type="http://schemas.openxmlformats.org/officeDocument/2006/relationships/oleObject" Target="embeddings/oleObject32.bin"/><Relationship Id="rId89" Type="http://schemas.openxmlformats.org/officeDocument/2006/relationships/oleObject" Target="embeddings/oleObject36.bin"/><Relationship Id="rId112" Type="http://schemas.openxmlformats.org/officeDocument/2006/relationships/image" Target="media/image46.wmf"/><Relationship Id="rId16" Type="http://schemas.openxmlformats.org/officeDocument/2006/relationships/oleObject" Target="embeddings/oleObject1.bin"/><Relationship Id="rId107" Type="http://schemas.openxmlformats.org/officeDocument/2006/relationships/oleObject" Target="embeddings/oleObject45.bin"/><Relationship Id="rId11" Type="http://schemas.openxmlformats.org/officeDocument/2006/relationships/webSettings" Target="webSettings.xml"/><Relationship Id="rId32" Type="http://schemas.openxmlformats.org/officeDocument/2006/relationships/image" Target="media/image9.wmf"/><Relationship Id="rId37" Type="http://schemas.openxmlformats.org/officeDocument/2006/relationships/oleObject" Target="embeddings/oleObject7.bin"/><Relationship Id="rId53" Type="http://schemas.openxmlformats.org/officeDocument/2006/relationships/oleObject" Target="embeddings/oleObject17.bin"/><Relationship Id="rId58" Type="http://schemas.openxmlformats.org/officeDocument/2006/relationships/image" Target="media/image20.wmf"/><Relationship Id="rId74"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55.bin"/><Relationship Id="rId5" Type="http://schemas.openxmlformats.org/officeDocument/2006/relationships/customXml" Target="../customXml/item5.xml"/><Relationship Id="rId90" Type="http://schemas.openxmlformats.org/officeDocument/2006/relationships/image" Target="media/image35.wmf"/><Relationship Id="rId95" Type="http://schemas.openxmlformats.org/officeDocument/2006/relationships/oleObject" Target="embeddings/oleObject39.bin"/><Relationship Id="rId22" Type="http://schemas.openxmlformats.org/officeDocument/2006/relationships/header" Target="header3.xml"/><Relationship Id="rId27" Type="http://schemas.openxmlformats.org/officeDocument/2006/relationships/image" Target="media/image6.png"/><Relationship Id="rId43" Type="http://schemas.openxmlformats.org/officeDocument/2006/relationships/oleObject" Target="embeddings/oleObject11.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5.bin"/><Relationship Id="rId113" Type="http://schemas.openxmlformats.org/officeDocument/2006/relationships/oleObject" Target="embeddings/oleObject48.bin"/><Relationship Id="rId118" Type="http://schemas.openxmlformats.org/officeDocument/2006/relationships/image" Target="media/image48.wmf"/><Relationship Id="rId80" Type="http://schemas.openxmlformats.org/officeDocument/2006/relationships/oleObject" Target="embeddings/oleObject30.bin"/><Relationship Id="rId85" Type="http://schemas.openxmlformats.org/officeDocument/2006/relationships/image" Target="media/image34.wmf"/><Relationship Id="rId12" Type="http://schemas.openxmlformats.org/officeDocument/2006/relationships/footnotes" Target="footnotes.xml"/><Relationship Id="rId17" Type="http://schemas.openxmlformats.org/officeDocument/2006/relationships/image" Target="media/image3.png"/><Relationship Id="rId33" Type="http://schemas.openxmlformats.org/officeDocument/2006/relationships/oleObject" Target="embeddings/oleObject5.bin"/><Relationship Id="rId38" Type="http://schemas.openxmlformats.org/officeDocument/2006/relationships/image" Target="media/image12.wmf"/><Relationship Id="rId59" Type="http://schemas.openxmlformats.org/officeDocument/2006/relationships/oleObject" Target="embeddings/oleObject20.bin"/><Relationship Id="rId103" Type="http://schemas.openxmlformats.org/officeDocument/2006/relationships/oleObject" Target="embeddings/oleObject43.bin"/><Relationship Id="rId108" Type="http://schemas.openxmlformats.org/officeDocument/2006/relationships/image" Target="media/image44.wmf"/><Relationship Id="rId124" Type="http://schemas.openxmlformats.org/officeDocument/2006/relationships/fontTable" Target="fontTable.xml"/><Relationship Id="rId54" Type="http://schemas.openxmlformats.org/officeDocument/2006/relationships/image" Target="media/image18.wmf"/><Relationship Id="rId70" Type="http://schemas.openxmlformats.org/officeDocument/2006/relationships/image" Target="media/image26.png"/><Relationship Id="rId75" Type="http://schemas.openxmlformats.org/officeDocument/2006/relationships/image" Target="media/image29.wmf"/><Relationship Id="rId91" Type="http://schemas.openxmlformats.org/officeDocument/2006/relationships/oleObject" Target="embeddings/oleObject37.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footer" Target="footer3.xml"/><Relationship Id="rId28" Type="http://schemas.openxmlformats.org/officeDocument/2006/relationships/image" Target="media/image7.emf"/><Relationship Id="rId49" Type="http://schemas.openxmlformats.org/officeDocument/2006/relationships/oleObject" Target="embeddings/oleObject15.bin"/><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2.bin"/><Relationship Id="rId60" Type="http://schemas.openxmlformats.org/officeDocument/2006/relationships/image" Target="media/image21.wmf"/><Relationship Id="rId65" Type="http://schemas.openxmlformats.org/officeDocument/2006/relationships/oleObject" Target="embeddings/oleObject23.bin"/><Relationship Id="rId81" Type="http://schemas.openxmlformats.org/officeDocument/2006/relationships/image" Target="media/image32.wmf"/><Relationship Id="rId86" Type="http://schemas.openxmlformats.org/officeDocument/2006/relationships/oleObject" Target="embeddings/oleObject33.bin"/><Relationship Id="rId13" Type="http://schemas.openxmlformats.org/officeDocument/2006/relationships/endnotes" Target="endnotes.xml"/><Relationship Id="rId18" Type="http://schemas.openxmlformats.org/officeDocument/2006/relationships/header" Target="header1.xml"/><Relationship Id="rId39" Type="http://schemas.openxmlformats.org/officeDocument/2006/relationships/oleObject" Target="embeddings/oleObject8.bin"/><Relationship Id="rId109" Type="http://schemas.openxmlformats.org/officeDocument/2006/relationships/oleObject" Target="embeddings/oleObject46.bin"/><Relationship Id="rId34" Type="http://schemas.openxmlformats.org/officeDocument/2006/relationships/image" Target="media/image10.wmf"/><Relationship Id="rId50" Type="http://schemas.openxmlformats.org/officeDocument/2006/relationships/image" Target="media/image16.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oleObject" Target="embeddings/oleObject40.bin"/><Relationship Id="rId104" Type="http://schemas.openxmlformats.org/officeDocument/2006/relationships/image" Target="media/image42.wmf"/><Relationship Id="rId120" Type="http://schemas.openxmlformats.org/officeDocument/2006/relationships/oleObject" Target="embeddings/oleObject53.bin"/><Relationship Id="rId125"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7.wmf"/><Relationship Id="rId92" Type="http://schemas.openxmlformats.org/officeDocument/2006/relationships/image" Target="media/image36.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4.png"/><Relationship Id="rId40" Type="http://schemas.openxmlformats.org/officeDocument/2006/relationships/image" Target="media/image13.wmf"/><Relationship Id="rId45" Type="http://schemas.openxmlformats.org/officeDocument/2006/relationships/oleObject" Target="embeddings/oleObject13.bin"/><Relationship Id="rId66" Type="http://schemas.openxmlformats.org/officeDocument/2006/relationships/image" Target="media/image24.wmf"/><Relationship Id="rId87" Type="http://schemas.openxmlformats.org/officeDocument/2006/relationships/oleObject" Target="embeddings/oleObject34.bin"/><Relationship Id="rId110" Type="http://schemas.openxmlformats.org/officeDocument/2006/relationships/image" Target="media/image45.wmf"/><Relationship Id="rId115" Type="http://schemas.openxmlformats.org/officeDocument/2006/relationships/oleObject" Target="embeddings/oleObject50.bin"/><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header" Target="header2.xml"/><Relationship Id="rId14" Type="http://schemas.openxmlformats.org/officeDocument/2006/relationships/image" Target="media/image1.png"/><Relationship Id="rId30" Type="http://schemas.openxmlformats.org/officeDocument/2006/relationships/image" Target="media/image8.wmf"/><Relationship Id="rId35" Type="http://schemas.openxmlformats.org/officeDocument/2006/relationships/oleObject" Target="embeddings/oleObject6.bin"/><Relationship Id="rId56" Type="http://schemas.openxmlformats.org/officeDocument/2006/relationships/image" Target="media/image19.wmf"/><Relationship Id="rId77" Type="http://schemas.openxmlformats.org/officeDocument/2006/relationships/image" Target="media/image30.wmf"/><Relationship Id="rId100" Type="http://schemas.openxmlformats.org/officeDocument/2006/relationships/image" Target="media/image40.wmf"/><Relationship Id="rId105" Type="http://schemas.openxmlformats.org/officeDocument/2006/relationships/oleObject" Target="embeddings/oleObject44.bin"/><Relationship Id="rId8" Type="http://schemas.openxmlformats.org/officeDocument/2006/relationships/numbering" Target="numbering.xml"/><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oleObject" Target="embeddings/oleObject38.bin"/><Relationship Id="rId98" Type="http://schemas.openxmlformats.org/officeDocument/2006/relationships/image" Target="media/image39.wmf"/><Relationship Id="rId121"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image" Target="media/image14.wmf"/><Relationship Id="rId67" Type="http://schemas.openxmlformats.org/officeDocument/2006/relationships/oleObject" Target="embeddings/oleObject24.bin"/><Relationship Id="rId116" Type="http://schemas.openxmlformats.org/officeDocument/2006/relationships/image" Target="media/image47.wmf"/><Relationship Id="rId20" Type="http://schemas.openxmlformats.org/officeDocument/2006/relationships/footer" Target="footer1.xml"/><Relationship Id="rId41" Type="http://schemas.openxmlformats.org/officeDocument/2006/relationships/oleObject" Target="embeddings/oleObject9.bin"/><Relationship Id="rId62" Type="http://schemas.openxmlformats.org/officeDocument/2006/relationships/image" Target="media/image22.wmf"/><Relationship Id="rId83" Type="http://schemas.openxmlformats.org/officeDocument/2006/relationships/image" Target="media/image33.wmf"/><Relationship Id="rId88" Type="http://schemas.openxmlformats.org/officeDocument/2006/relationships/oleObject" Target="embeddings/oleObject35.bin"/><Relationship Id="rId111" Type="http://schemas.openxmlformats.org/officeDocument/2006/relationships/oleObject" Target="embeddings/oleObject47.bin"/><Relationship Id="rId15" Type="http://schemas.openxmlformats.org/officeDocument/2006/relationships/image" Target="media/image2.emf"/><Relationship Id="rId36" Type="http://schemas.openxmlformats.org/officeDocument/2006/relationships/image" Target="media/image11.wmf"/><Relationship Id="rId57" Type="http://schemas.openxmlformats.org/officeDocument/2006/relationships/oleObject" Target="embeddings/oleObject19.bin"/><Relationship Id="rId106" Type="http://schemas.openxmlformats.org/officeDocument/2006/relationships/image" Target="media/image43.wmf"/><Relationship Id="rId10" Type="http://schemas.openxmlformats.org/officeDocument/2006/relationships/settings" Target="settings.xml"/><Relationship Id="rId31" Type="http://schemas.openxmlformats.org/officeDocument/2006/relationships/oleObject" Target="embeddings/oleObject4.bin"/><Relationship Id="rId52" Type="http://schemas.openxmlformats.org/officeDocument/2006/relationships/image" Target="media/image17.wmf"/><Relationship Id="rId73" Type="http://schemas.openxmlformats.org/officeDocument/2006/relationships/image" Target="media/image28.wmf"/><Relationship Id="rId78" Type="http://schemas.openxmlformats.org/officeDocument/2006/relationships/oleObject" Target="embeddings/oleObject29.bin"/><Relationship Id="rId94" Type="http://schemas.openxmlformats.org/officeDocument/2006/relationships/image" Target="media/image37.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4.bin"/><Relationship Id="rId4" Type="http://schemas.openxmlformats.org/officeDocument/2006/relationships/customXml" Target="../customXml/item4.xml"/><Relationship Id="rId9" Type="http://schemas.openxmlformats.org/officeDocument/2006/relationships/styles" Target="styles.xml"/><Relationship Id="rId126" Type="http://schemas.openxmlformats.org/officeDocument/2006/relationships/header" Target="header4.xml"/><Relationship Id="rId127" Type="http://schemas.openxmlformats.org/officeDocument/2006/relationships/header" Target="header5.xml"/><Relationship Id="rId128" Type="http://schemas.openxmlformats.org/officeDocument/2006/relationships/footer" Target="footer4.xml"/><Relationship Id="rId129" Type="http://schemas.openxmlformats.org/officeDocument/2006/relationships/footer" Target="footer5.xml"/><Relationship Id="rId130" Type="http://schemas.openxmlformats.org/officeDocument/2006/relationships/image" Target="media/image50.png"/><Relationship Id="rId131" Type="http://schemas.openxmlformats.org/officeDocument/2006/relationships/image" Target="media/image51.png"/><Relationship Id="rId132" Type="http://schemas.openxmlformats.org/officeDocument/2006/relationships/image" Target="media/image52.png"/><Relationship Id="rId133" Type="http://schemas.openxmlformats.org/officeDocument/2006/relationships/image" Target="media/image53.png"/><Relationship Id="rId134" Type="http://schemas.openxmlformats.org/officeDocument/2006/relationships/image" Target="media/image54.png"/><Relationship Id="rId135" Type="http://schemas.openxmlformats.org/officeDocument/2006/relationships/header" Target="header6.xml"/><Relationship Id="rId136"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A7DAB32EECE0244EB8C90202A94D8912" ma:contentTypeVersion="0" ma:contentTypeDescription="新建文档。" ma:contentTypeScope="" ma:versionID="bf88fe29caebc689f02b5e9fdeff7baa">
  <xsd:schema xmlns:xsd="http://www.w3.org/2001/XMLSchema" xmlns:xs="http://www.w3.org/2001/XMLSchema" xmlns:p="http://schemas.microsoft.com/office/2006/metadata/properties" xmlns:ns2="a6892df0-639a-4f4e-9c06-013c7944ed81" targetNamespace="http://schemas.microsoft.com/office/2006/metadata/properties" ma:root="true" ma:fieldsID="8eba56f3464f78125d355f634e65e7bb" ns2:_="">
    <xsd:import namespace="a6892df0-639a-4f4e-9c06-013c7944ed8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92df0-639a-4f4e-9c06-013c7944ed81"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87A62-F7F8-4C08-A497-F733A8212793}">
  <ds:schemaRefs>
    <ds:schemaRef ds:uri="http://schemas.microsoft.com/office/2006/metadata/longProperties"/>
  </ds:schemaRefs>
</ds:datastoreItem>
</file>

<file path=customXml/itemProps3.xml><?xml version="1.0" encoding="utf-8"?>
<ds:datastoreItem xmlns:ds="http://schemas.openxmlformats.org/officeDocument/2006/customXml" ds:itemID="{28266ED3-BC98-4577-B113-8BA9EA97D0FF}">
  <ds:schemaRefs>
    <ds:schemaRef ds:uri="http://schemas.microsoft.com/office/2006/metadata/properties"/>
  </ds:schemaRefs>
</ds:datastoreItem>
</file>

<file path=customXml/itemProps4.xml><?xml version="1.0" encoding="utf-8"?>
<ds:datastoreItem xmlns:ds="http://schemas.openxmlformats.org/officeDocument/2006/customXml" ds:itemID="{7BDB7034-0C94-4688-82D3-299284C151A1}">
  <ds:schemaRefs>
    <ds:schemaRef ds:uri="http://schemas.openxmlformats.org/officeDocument/2006/bibliography"/>
  </ds:schemaRefs>
</ds:datastoreItem>
</file>

<file path=customXml/itemProps5.xml><?xml version="1.0" encoding="utf-8"?>
<ds:datastoreItem xmlns:ds="http://schemas.openxmlformats.org/officeDocument/2006/customXml" ds:itemID="{5EA8D4B9-C55B-47F2-B7E0-5E1E1E38E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92df0-639a-4f4e-9c06-013c7944e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7C13EA6-6788-4F01-8E29-B68EB70CEB7F}">
  <ds:schemaRefs>
    <ds:schemaRef ds:uri="http://schemas.microsoft.com/sharepoint/v3/contenttype/forms"/>
  </ds:schemaRefs>
</ds:datastoreItem>
</file>

<file path=customXml/itemProps7.xml><?xml version="1.0" encoding="utf-8"?>
<ds:datastoreItem xmlns:ds="http://schemas.openxmlformats.org/officeDocument/2006/customXml" ds:itemID="{CD252E7A-5EEE-48C7-9729-4BD2E52C1C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模板.dot</Template>
  <TotalTime>12</TotalTime>
  <Pages>38</Pages>
  <Words>7910</Words>
  <Characters>8307</Characters>
  <Application>Microsoft Office Word</Application>
  <DocSecurity>0</DocSecurity>
  <Lines>395</Lines>
  <Paragraphs>360</Paragraphs>
  <ScaleCrop>false</ScaleCrop>
  <Company>ss</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Paparazzi UAV 软件需求规格说明</dc:title>
  <dc:creator/>
  <dc:description>内部0001</dc:description>
  <cp:lastModifiedBy>Jingkai Lin</cp:lastModifiedBy>
  <cp:revision>6</cp:revision>
  <cp:lastPrinted>2021-04-25T16:30:00Z</cp:lastPrinted>
  <dcterms:created xsi:type="dcterms:W3CDTF">2021-04-25T16:30:00Z</dcterms:created>
  <dcterms:modified xsi:type="dcterms:W3CDTF">2026-01-28T06:17:00Z</dcterms:modified>
  <dc:subject>Paparazzi UAV v7.0.0 stable 项目级软件需求</dc:subject>
  <cp:keywords>Paparazzi UAV, 软件需求规格说明, 嵌入式飞控</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ZQDKWEACW2DH-111-29</vt:lpwstr>
  </property>
  <property fmtid="{D5CDD505-2E9C-101B-9397-08002B2CF9AE}" pid="3" name="_dlc_DocIdItemGuid">
    <vt:lpwstr>d6951bca-acc7-4b7f-8982-5c865eb23333</vt:lpwstr>
  </property>
  <property fmtid="{D5CDD505-2E9C-101B-9397-08002B2CF9AE}" pid="4" name="_dlc_DocIdUrl">
    <vt:lpwstr>http://mossserver01:8080/rjzx/_layouts/DocIdRedir.aspx?ID=ZQDKWEACW2DH-111-29, ZQDKWEACW2DH-111-29</vt:lpwstr>
  </property>
  <property fmtid="{D5CDD505-2E9C-101B-9397-08002B2CF9AE}" pid="5" name="KSOProductBuildVer">
    <vt:lpwstr>2052-11.3.0.9221</vt:lpwstr>
  </property>
</Properties>
</file>