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F6" w:rsidRPr="00F37BF6" w:rsidRDefault="00F37BF6" w:rsidP="00DC498E">
      <w:pPr>
        <w:spacing w:line="4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F37BF6">
        <w:rPr>
          <w:rFonts w:ascii="標楷體" w:eastAsia="標楷體" w:hAnsi="標楷體"/>
          <w:b/>
          <w:sz w:val="32"/>
          <w:szCs w:val="32"/>
        </w:rPr>
        <w:t>擬訂</w:t>
      </w:r>
      <w:r w:rsidRPr="00F37BF6">
        <w:rPr>
          <w:rFonts w:ascii="標楷體" w:eastAsia="標楷體" w:hAnsi="標楷體" w:hint="eastAsia"/>
          <w:b/>
          <w:sz w:val="32"/>
          <w:szCs w:val="32"/>
        </w:rPr>
        <w:t>臺中市北</w:t>
      </w:r>
      <w:r w:rsidRPr="00F37BF6">
        <w:rPr>
          <w:rFonts w:ascii="標楷體" w:eastAsia="標楷體" w:hAnsi="標楷體"/>
          <w:b/>
          <w:sz w:val="32"/>
          <w:szCs w:val="32"/>
        </w:rPr>
        <w:t>區</w:t>
      </w:r>
      <w:r w:rsidRPr="00F37BF6">
        <w:rPr>
          <w:rFonts w:ascii="標楷體" w:eastAsia="標楷體" w:hAnsi="標楷體" w:hint="eastAsia"/>
          <w:b/>
          <w:sz w:val="32"/>
          <w:szCs w:val="32"/>
        </w:rPr>
        <w:t>水源</w:t>
      </w:r>
      <w:r w:rsidRPr="00F37BF6">
        <w:rPr>
          <w:rFonts w:eastAsia="標楷體" w:hAnsi="標楷體"/>
          <w:b/>
          <w:sz w:val="32"/>
          <w:szCs w:val="32"/>
        </w:rPr>
        <w:t>段</w:t>
      </w:r>
      <w:r w:rsidRPr="0001619A">
        <w:rPr>
          <w:rFonts w:ascii="Times New Roman" w:eastAsia="標楷體" w:hAnsi="Times New Roman"/>
          <w:b/>
          <w:sz w:val="32"/>
          <w:szCs w:val="32"/>
        </w:rPr>
        <w:t>0252-0003</w:t>
      </w:r>
      <w:r w:rsidRPr="00F37BF6">
        <w:rPr>
          <w:rFonts w:eastAsia="標楷體" w:hAnsi="標楷體"/>
          <w:b/>
          <w:sz w:val="32"/>
          <w:szCs w:val="32"/>
        </w:rPr>
        <w:t>地號等</w:t>
      </w:r>
      <w:r w:rsidRPr="0001619A">
        <w:rPr>
          <w:rFonts w:ascii="Times New Roman" w:eastAsia="標楷體" w:hAnsi="Times New Roman"/>
          <w:b/>
          <w:sz w:val="32"/>
          <w:szCs w:val="32"/>
        </w:rPr>
        <w:t>1</w:t>
      </w:r>
      <w:r w:rsidRPr="00F37BF6">
        <w:rPr>
          <w:rFonts w:ascii="標楷體" w:eastAsia="標楷體" w:hAnsi="標楷體"/>
          <w:b/>
          <w:sz w:val="32"/>
          <w:szCs w:val="32"/>
        </w:rPr>
        <w:t>筆土地</w:t>
      </w:r>
      <w:r w:rsidRPr="00F37BF6">
        <w:rPr>
          <w:rFonts w:ascii="標楷體" w:eastAsia="標楷體" w:hAnsi="標楷體" w:hint="eastAsia"/>
          <w:b/>
          <w:sz w:val="32"/>
          <w:szCs w:val="32"/>
        </w:rPr>
        <w:t>都市更新事業計畫</w:t>
      </w:r>
      <w:r>
        <w:rPr>
          <w:rFonts w:ascii="標楷體" w:eastAsia="標楷體" w:hAnsi="標楷體" w:hint="eastAsia"/>
          <w:b/>
          <w:sz w:val="32"/>
          <w:szCs w:val="32"/>
        </w:rPr>
        <w:t>案</w:t>
      </w:r>
    </w:p>
    <w:p w:rsidR="00F37BF6" w:rsidRPr="00F37BF6" w:rsidRDefault="00F37BF6" w:rsidP="00F37BF6">
      <w:pPr>
        <w:spacing w:before="120" w:line="400" w:lineRule="exact"/>
        <w:jc w:val="center"/>
        <w:rPr>
          <w:sz w:val="36"/>
          <w:szCs w:val="36"/>
        </w:rPr>
      </w:pPr>
      <w:r w:rsidRPr="00F37BF6">
        <w:rPr>
          <w:rFonts w:ascii="標楷體" w:eastAsia="標楷體" w:hAnsi="標楷體"/>
          <w:b/>
          <w:sz w:val="36"/>
          <w:szCs w:val="36"/>
        </w:rPr>
        <w:t>公聽會開會通知單</w:t>
      </w:r>
    </w:p>
    <w:p w:rsidR="00DC498E" w:rsidRDefault="00DC498E" w:rsidP="00DC498E">
      <w:pPr>
        <w:snapToGrid w:val="0"/>
        <w:spacing w:beforeLines="50" w:before="18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        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地  址：台中市北區錦平街2-26號</w:t>
      </w:r>
    </w:p>
    <w:p w:rsidR="00DC498E" w:rsidRDefault="00DC498E" w:rsidP="00DC498E">
      <w:pPr>
        <w:snapToGrid w:val="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 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電  話</w:t>
      </w:r>
      <w:r w:rsidRPr="00D869D2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〈04〉3500-5743</w:t>
      </w:r>
    </w:p>
    <w:p w:rsidR="001F77FC" w:rsidRDefault="001F77FC" w:rsidP="00F37BF6">
      <w:pPr>
        <w:spacing w:before="120" w:line="240" w:lineRule="exact"/>
        <w:rPr>
          <w:rFonts w:ascii="標楷體" w:eastAsia="標楷體" w:hAnsi="標楷體"/>
          <w:kern w:val="0"/>
          <w:sz w:val="28"/>
          <w:szCs w:val="28"/>
        </w:rPr>
      </w:pPr>
    </w:p>
    <w:p w:rsidR="00F37BF6" w:rsidRPr="00C221AE" w:rsidRDefault="00F37BF6" w:rsidP="00F37BF6">
      <w:pPr>
        <w:spacing w:before="120" w:line="240" w:lineRule="exact"/>
        <w:rPr>
          <w:sz w:val="28"/>
          <w:szCs w:val="28"/>
        </w:rPr>
      </w:pPr>
      <w:r w:rsidRPr="00C221AE">
        <w:rPr>
          <w:rFonts w:ascii="標楷體" w:eastAsia="標楷體" w:hAnsi="標楷體"/>
          <w:kern w:val="0"/>
          <w:sz w:val="28"/>
          <w:szCs w:val="28"/>
        </w:rPr>
        <w:t>受文者：</w:t>
      </w:r>
      <w:r w:rsidR="00C221AE" w:rsidRPr="00C221AE">
        <w:rPr>
          <w:sz w:val="28"/>
          <w:szCs w:val="28"/>
        </w:rPr>
        <w:t xml:space="preserve"> </w:t>
      </w:r>
      <w:r w:rsidR="001F77FC" w:rsidRPr="00DC498E">
        <w:rPr>
          <w:rFonts w:eastAsia="標楷體"/>
          <w:sz w:val="28"/>
          <w:szCs w:val="28"/>
        </w:rPr>
        <w:t>臺中市政府都市發展局</w:t>
      </w:r>
      <w:r w:rsidR="001F77FC" w:rsidRPr="00DC498E">
        <w:rPr>
          <w:rFonts w:ascii="標楷體" w:eastAsia="標楷體" w:hAnsi="標楷體" w:hint="eastAsia"/>
          <w:sz w:val="28"/>
          <w:szCs w:val="28"/>
        </w:rPr>
        <w:t>（</w:t>
      </w:r>
      <w:r w:rsidR="001F77FC" w:rsidRPr="00DC498E">
        <w:rPr>
          <w:rFonts w:eastAsia="標楷體"/>
          <w:sz w:val="28"/>
          <w:szCs w:val="28"/>
        </w:rPr>
        <w:t>都市更新科</w:t>
      </w:r>
      <w:r w:rsidR="001F77FC" w:rsidRPr="00DC498E">
        <w:rPr>
          <w:rFonts w:ascii="標楷體" w:eastAsia="標楷體" w:hAnsi="標楷體" w:hint="eastAsia"/>
          <w:sz w:val="28"/>
          <w:szCs w:val="28"/>
        </w:rPr>
        <w:t>）</w:t>
      </w:r>
    </w:p>
    <w:p w:rsidR="00F37BF6" w:rsidRDefault="00F37BF6" w:rsidP="00F37BF6">
      <w:pPr>
        <w:spacing w:line="240" w:lineRule="exact"/>
        <w:ind w:left="610" w:hanging="610"/>
        <w:rPr>
          <w:rFonts w:ascii="標楷體" w:eastAsia="標楷體" w:hAnsi="標楷體"/>
          <w:kern w:val="0"/>
          <w:sz w:val="20"/>
          <w:szCs w:val="20"/>
        </w:rPr>
      </w:pPr>
    </w:p>
    <w:p w:rsidR="00F37BF6" w:rsidRPr="00C221AE" w:rsidRDefault="00F37BF6" w:rsidP="00C221AE">
      <w:pPr>
        <w:rPr>
          <w:rFonts w:ascii="Times New Roman" w:eastAsia="標楷體" w:hAnsi="Times New Roman"/>
          <w:kern w:val="0"/>
          <w:sz w:val="26"/>
          <w:szCs w:val="24"/>
        </w:rPr>
      </w:pPr>
      <w:r w:rsidRPr="00C221AE">
        <w:rPr>
          <w:rFonts w:ascii="Times New Roman" w:eastAsia="標楷體" w:hAnsi="Times New Roman"/>
          <w:kern w:val="0"/>
          <w:sz w:val="26"/>
          <w:szCs w:val="24"/>
        </w:rPr>
        <w:t>發文日期：中華民國</w:t>
      </w:r>
      <w:r w:rsidRPr="00C221AE">
        <w:rPr>
          <w:rFonts w:ascii="Times New Roman" w:eastAsia="標楷體" w:hAnsi="Times New Roman"/>
          <w:kern w:val="0"/>
          <w:sz w:val="26"/>
          <w:szCs w:val="24"/>
        </w:rPr>
        <w:t>110</w:t>
      </w:r>
      <w:r w:rsidRPr="00C221AE">
        <w:rPr>
          <w:rFonts w:ascii="Times New Roman" w:eastAsia="標楷體" w:hAnsi="Times New Roman"/>
          <w:kern w:val="0"/>
          <w:sz w:val="26"/>
          <w:szCs w:val="24"/>
        </w:rPr>
        <w:t>年</w:t>
      </w:r>
      <w:r w:rsidR="00E61A06" w:rsidRPr="00C221AE">
        <w:rPr>
          <w:rFonts w:ascii="Times New Roman" w:eastAsia="標楷體" w:hAnsi="Times New Roman"/>
          <w:kern w:val="0"/>
          <w:sz w:val="26"/>
          <w:szCs w:val="24"/>
        </w:rPr>
        <w:t>11</w:t>
      </w:r>
      <w:r w:rsidRPr="00C221AE">
        <w:rPr>
          <w:rFonts w:ascii="Times New Roman" w:eastAsia="標楷體" w:hAnsi="Times New Roman"/>
          <w:kern w:val="0"/>
          <w:sz w:val="26"/>
          <w:szCs w:val="24"/>
        </w:rPr>
        <w:t>月</w:t>
      </w:r>
      <w:r w:rsidR="00E61A06" w:rsidRPr="00C221AE">
        <w:rPr>
          <w:rFonts w:ascii="Times New Roman" w:eastAsia="標楷體" w:hAnsi="Times New Roman"/>
          <w:kern w:val="0"/>
          <w:sz w:val="26"/>
          <w:szCs w:val="24"/>
        </w:rPr>
        <w:t>10</w:t>
      </w:r>
      <w:r w:rsidRPr="00C221AE">
        <w:rPr>
          <w:rFonts w:ascii="Times New Roman" w:eastAsia="標楷體" w:hAnsi="Times New Roman"/>
          <w:kern w:val="0"/>
          <w:sz w:val="26"/>
          <w:szCs w:val="24"/>
        </w:rPr>
        <w:t>日</w:t>
      </w:r>
    </w:p>
    <w:p w:rsidR="00F37BF6" w:rsidRPr="00C221AE" w:rsidRDefault="00F37BF6" w:rsidP="00C221AE">
      <w:pPr>
        <w:rPr>
          <w:rFonts w:ascii="Times New Roman" w:eastAsia="標楷體" w:hAnsi="Times New Roman"/>
          <w:kern w:val="0"/>
          <w:sz w:val="26"/>
          <w:szCs w:val="24"/>
        </w:rPr>
      </w:pPr>
      <w:r w:rsidRPr="00C221AE">
        <w:rPr>
          <w:rFonts w:ascii="Times New Roman" w:eastAsia="標楷體" w:hAnsi="Times New Roman"/>
          <w:kern w:val="0"/>
          <w:sz w:val="26"/>
          <w:szCs w:val="24"/>
        </w:rPr>
        <w:t>發文字號：</w:t>
      </w:r>
      <w:r w:rsidR="00C221AE" w:rsidRPr="00C221AE">
        <w:rPr>
          <w:rFonts w:ascii="Times New Roman" w:eastAsia="標楷體" w:hAnsi="Times New Roman"/>
          <w:sz w:val="26"/>
          <w:szCs w:val="24"/>
        </w:rPr>
        <w:t>中商管委</w:t>
      </w:r>
      <w:r w:rsidR="00C221AE" w:rsidRPr="00C221AE">
        <w:rPr>
          <w:rFonts w:ascii="Times New Roman" w:eastAsia="標楷體" w:hAnsi="Times New Roman" w:hint="eastAsia"/>
          <w:sz w:val="26"/>
          <w:szCs w:val="24"/>
        </w:rPr>
        <w:t>字第</w:t>
      </w:r>
      <w:r w:rsidR="00C221AE" w:rsidRPr="00C221AE">
        <w:rPr>
          <w:rFonts w:ascii="Times New Roman" w:eastAsia="標楷體" w:hAnsi="Times New Roman"/>
          <w:sz w:val="26"/>
          <w:szCs w:val="24"/>
        </w:rPr>
        <w:t>1</w:t>
      </w:r>
      <w:r w:rsidR="00C221AE" w:rsidRPr="00C221AE">
        <w:rPr>
          <w:rFonts w:ascii="Times New Roman" w:eastAsia="標楷體" w:hAnsi="Times New Roman" w:hint="eastAsia"/>
          <w:sz w:val="26"/>
          <w:szCs w:val="24"/>
        </w:rPr>
        <w:t>10</w:t>
      </w:r>
      <w:r w:rsidR="00C221AE" w:rsidRPr="00C221AE">
        <w:rPr>
          <w:rFonts w:ascii="Times New Roman" w:eastAsia="標楷體" w:hAnsi="Times New Roman"/>
          <w:sz w:val="26"/>
          <w:szCs w:val="24"/>
        </w:rPr>
        <w:t>1</w:t>
      </w:r>
      <w:r w:rsidR="00C221AE" w:rsidRPr="00C221AE">
        <w:rPr>
          <w:rFonts w:ascii="Times New Roman" w:eastAsia="標楷體" w:hAnsi="Times New Roman" w:hint="eastAsia"/>
          <w:sz w:val="26"/>
          <w:szCs w:val="24"/>
        </w:rPr>
        <w:t>1</w:t>
      </w:r>
      <w:r w:rsidR="00C221AE" w:rsidRPr="00C221AE">
        <w:rPr>
          <w:rFonts w:ascii="Times New Roman" w:eastAsia="標楷體" w:hAnsi="Times New Roman"/>
          <w:sz w:val="26"/>
          <w:szCs w:val="24"/>
        </w:rPr>
        <w:t>01</w:t>
      </w:r>
      <w:r w:rsidR="00C221AE" w:rsidRPr="00C221AE">
        <w:rPr>
          <w:rFonts w:ascii="Times New Roman" w:eastAsia="標楷體" w:hAnsi="Times New Roman"/>
          <w:sz w:val="26"/>
          <w:szCs w:val="24"/>
        </w:rPr>
        <w:t>號</w:t>
      </w:r>
    </w:p>
    <w:p w:rsidR="00F37BF6" w:rsidRPr="00C221AE" w:rsidRDefault="00F37BF6" w:rsidP="00C221AE">
      <w:pPr>
        <w:rPr>
          <w:rFonts w:ascii="Times New Roman" w:eastAsia="標楷體" w:hAnsi="Times New Roman"/>
          <w:kern w:val="0"/>
          <w:sz w:val="26"/>
          <w:szCs w:val="24"/>
        </w:rPr>
      </w:pPr>
      <w:r w:rsidRPr="00C221AE">
        <w:rPr>
          <w:rFonts w:ascii="Times New Roman" w:eastAsia="標楷體" w:hAnsi="Times New Roman"/>
          <w:kern w:val="0"/>
          <w:sz w:val="26"/>
          <w:szCs w:val="24"/>
        </w:rPr>
        <w:t>附件：相關會議資料</w:t>
      </w:r>
    </w:p>
    <w:p w:rsidR="00F37BF6" w:rsidRDefault="00F37BF6" w:rsidP="00F37BF6">
      <w:pPr>
        <w:spacing w:line="240" w:lineRule="exact"/>
        <w:ind w:left="610" w:hanging="610"/>
        <w:rPr>
          <w:rFonts w:ascii="標楷體" w:eastAsia="標楷體" w:hAnsi="標楷體"/>
          <w:kern w:val="0"/>
          <w:sz w:val="20"/>
          <w:szCs w:val="20"/>
        </w:rPr>
      </w:pPr>
    </w:p>
    <w:p w:rsidR="00F37BF6" w:rsidRDefault="00F37BF6" w:rsidP="00F37BF6">
      <w:pPr>
        <w:snapToGrid w:val="0"/>
        <w:spacing w:before="120" w:line="240" w:lineRule="atLeast"/>
        <w:ind w:left="1276" w:hanging="1276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開會事由：</w:t>
      </w:r>
      <w:r w:rsidRPr="00F37BF6">
        <w:rPr>
          <w:rFonts w:ascii="Times New Roman" w:eastAsia="標楷體" w:hAnsi="Times New Roman"/>
          <w:sz w:val="28"/>
          <w:szCs w:val="28"/>
        </w:rPr>
        <w:t>擬訂臺中市北區水源段</w:t>
      </w:r>
      <w:r w:rsidRPr="00F37BF6">
        <w:rPr>
          <w:rFonts w:ascii="Times New Roman" w:eastAsia="標楷體" w:hAnsi="Times New Roman"/>
          <w:sz w:val="28"/>
          <w:szCs w:val="28"/>
        </w:rPr>
        <w:t>0252-0003</w:t>
      </w:r>
      <w:r w:rsidRPr="00F37BF6">
        <w:rPr>
          <w:rFonts w:ascii="Times New Roman" w:eastAsia="標楷體" w:hAnsi="Times New Roman"/>
          <w:sz w:val="28"/>
          <w:szCs w:val="28"/>
        </w:rPr>
        <w:t>地號等</w:t>
      </w:r>
      <w:r w:rsidRPr="00F37BF6">
        <w:rPr>
          <w:rFonts w:ascii="Times New Roman" w:eastAsia="標楷體" w:hAnsi="Times New Roman"/>
          <w:sz w:val="28"/>
          <w:szCs w:val="28"/>
        </w:rPr>
        <w:t>1</w:t>
      </w:r>
      <w:r w:rsidRPr="00F37BF6">
        <w:rPr>
          <w:rFonts w:ascii="Times New Roman" w:eastAsia="標楷體" w:hAnsi="Times New Roman"/>
          <w:sz w:val="28"/>
          <w:szCs w:val="28"/>
        </w:rPr>
        <w:t>筆土地都市更新事業計畫案</w:t>
      </w:r>
      <w:r w:rsidRPr="00F37BF6">
        <w:rPr>
          <w:rFonts w:ascii="Times New Roman" w:eastAsia="標楷體" w:hAnsi="Times New Roman"/>
          <w:kern w:val="0"/>
          <w:sz w:val="28"/>
          <w:szCs w:val="28"/>
        </w:rPr>
        <w:t>公聽會</w:t>
      </w:r>
    </w:p>
    <w:p w:rsidR="00F37BF6" w:rsidRDefault="00F37BF6" w:rsidP="00F37BF6">
      <w:pPr>
        <w:snapToGrid w:val="0"/>
        <w:spacing w:before="120" w:line="240" w:lineRule="atLeast"/>
        <w:ind w:left="1276" w:hanging="1276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開會時間：</w:t>
      </w:r>
      <w:r w:rsidR="00E61A06">
        <w:rPr>
          <w:rFonts w:ascii="標楷體" w:eastAsia="標楷體" w:hAnsi="標楷體" w:hint="eastAsia"/>
          <w:kern w:val="0"/>
          <w:sz w:val="28"/>
          <w:szCs w:val="28"/>
        </w:rPr>
        <w:t>110</w:t>
      </w:r>
      <w:r>
        <w:rPr>
          <w:rFonts w:ascii="標楷體" w:eastAsia="標楷體" w:hAnsi="標楷體"/>
          <w:kern w:val="0"/>
          <w:sz w:val="28"/>
          <w:szCs w:val="28"/>
        </w:rPr>
        <w:t>年</w:t>
      </w:r>
      <w:r w:rsidR="00E61A06">
        <w:rPr>
          <w:rFonts w:ascii="標楷體" w:eastAsia="標楷體" w:hAnsi="標楷體" w:hint="eastAsia"/>
          <w:kern w:val="0"/>
          <w:sz w:val="28"/>
          <w:szCs w:val="28"/>
        </w:rPr>
        <w:t>11</w:t>
      </w:r>
      <w:r>
        <w:rPr>
          <w:rFonts w:ascii="標楷體" w:eastAsia="標楷體" w:hAnsi="標楷體"/>
          <w:kern w:val="0"/>
          <w:sz w:val="28"/>
          <w:szCs w:val="28"/>
        </w:rPr>
        <w:t>月</w:t>
      </w:r>
      <w:r w:rsidR="00E61A06">
        <w:rPr>
          <w:rFonts w:ascii="標楷體" w:eastAsia="標楷體" w:hAnsi="標楷體" w:hint="eastAsia"/>
          <w:kern w:val="0"/>
          <w:sz w:val="28"/>
          <w:szCs w:val="28"/>
        </w:rPr>
        <w:t>27</w:t>
      </w:r>
      <w:r>
        <w:rPr>
          <w:rFonts w:ascii="標楷體" w:eastAsia="標楷體" w:hAnsi="標楷體"/>
          <w:kern w:val="0"/>
          <w:sz w:val="28"/>
          <w:szCs w:val="28"/>
        </w:rPr>
        <w:t>日（星期</w:t>
      </w:r>
      <w:r w:rsidR="00E61A06">
        <w:rPr>
          <w:rFonts w:ascii="標楷體" w:eastAsia="標楷體" w:hAnsi="標楷體" w:hint="eastAsia"/>
          <w:kern w:val="0"/>
          <w:sz w:val="28"/>
          <w:szCs w:val="28"/>
        </w:rPr>
        <w:t>六</w:t>
      </w:r>
      <w:r>
        <w:rPr>
          <w:rFonts w:ascii="標楷體" w:eastAsia="標楷體" w:hAnsi="標楷體"/>
          <w:kern w:val="0"/>
          <w:sz w:val="28"/>
          <w:szCs w:val="28"/>
        </w:rPr>
        <w:t>）</w:t>
      </w:r>
      <w:r w:rsidR="00E61A06" w:rsidRPr="00C221AE">
        <w:rPr>
          <w:rFonts w:ascii="Times New Roman" w:eastAsia="標楷體" w:hAnsi="Times New Roman"/>
          <w:b/>
          <w:kern w:val="0"/>
          <w:sz w:val="28"/>
          <w:szCs w:val="28"/>
        </w:rPr>
        <w:t>下</w:t>
      </w:r>
      <w:r w:rsidRPr="00C221AE">
        <w:rPr>
          <w:rFonts w:ascii="Times New Roman" w:eastAsia="標楷體" w:hAnsi="Times New Roman"/>
          <w:b/>
          <w:kern w:val="0"/>
          <w:sz w:val="28"/>
          <w:szCs w:val="28"/>
        </w:rPr>
        <w:t>午</w:t>
      </w:r>
      <w:r w:rsidR="00CD727F">
        <w:rPr>
          <w:rFonts w:ascii="Times New Roman" w:eastAsia="標楷體" w:hAnsi="Times New Roman"/>
          <w:b/>
          <w:kern w:val="0"/>
          <w:sz w:val="28"/>
          <w:szCs w:val="28"/>
        </w:rPr>
        <w:t>1</w:t>
      </w:r>
      <w:r w:rsidRPr="00C221AE">
        <w:rPr>
          <w:rFonts w:ascii="Times New Roman" w:eastAsia="標楷體" w:hAnsi="Times New Roman"/>
          <w:b/>
          <w:kern w:val="0"/>
          <w:sz w:val="28"/>
          <w:szCs w:val="28"/>
        </w:rPr>
        <w:t>時至</w:t>
      </w:r>
      <w:r w:rsidR="00CD727F">
        <w:rPr>
          <w:rFonts w:ascii="Times New Roman" w:eastAsia="標楷體" w:hAnsi="Times New Roman" w:hint="eastAsia"/>
          <w:b/>
          <w:kern w:val="0"/>
          <w:sz w:val="28"/>
          <w:szCs w:val="28"/>
        </w:rPr>
        <w:t>3</w:t>
      </w:r>
      <w:r w:rsidRPr="00C221AE">
        <w:rPr>
          <w:rFonts w:ascii="Times New Roman" w:eastAsia="標楷體" w:hAnsi="Times New Roman"/>
          <w:b/>
          <w:kern w:val="0"/>
          <w:sz w:val="28"/>
          <w:szCs w:val="28"/>
        </w:rPr>
        <w:t>時</w:t>
      </w:r>
    </w:p>
    <w:p w:rsidR="00F37BF6" w:rsidRDefault="00F37BF6" w:rsidP="00F37BF6">
      <w:pPr>
        <w:snapToGrid w:val="0"/>
        <w:spacing w:before="120" w:line="240" w:lineRule="atLeast"/>
        <w:ind w:left="1276" w:hanging="1276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開會地點：</w:t>
      </w:r>
      <w:r w:rsidR="009D3065" w:rsidRPr="009D3065">
        <w:rPr>
          <w:rFonts w:ascii="Times New Roman" w:eastAsia="標楷體" w:hAnsi="Times New Roman" w:hint="eastAsia"/>
          <w:sz w:val="28"/>
          <w:szCs w:val="28"/>
        </w:rPr>
        <w:t>台中市錦平街</w:t>
      </w:r>
      <w:r w:rsidR="009D3065" w:rsidRPr="009D3065">
        <w:rPr>
          <w:rFonts w:ascii="Times New Roman" w:eastAsia="標楷體" w:hAnsi="Times New Roman"/>
          <w:sz w:val="28"/>
          <w:szCs w:val="28"/>
        </w:rPr>
        <w:t>40</w:t>
      </w:r>
      <w:r w:rsidR="009D3065" w:rsidRPr="009D3065">
        <w:rPr>
          <w:rFonts w:ascii="Times New Roman" w:eastAsia="標楷體" w:hAnsi="Times New Roman" w:hint="eastAsia"/>
          <w:sz w:val="28"/>
          <w:szCs w:val="28"/>
        </w:rPr>
        <w:t>號中技大樓</w:t>
      </w:r>
      <w:r w:rsidR="009D3065" w:rsidRPr="009D3065">
        <w:rPr>
          <w:rFonts w:ascii="Times New Roman" w:eastAsia="標楷體" w:hAnsi="Times New Roman"/>
          <w:b/>
          <w:bCs/>
          <w:sz w:val="28"/>
          <w:szCs w:val="28"/>
        </w:rPr>
        <w:t>H201</w:t>
      </w:r>
      <w:r w:rsidR="009D3065" w:rsidRPr="009D3065">
        <w:rPr>
          <w:rFonts w:ascii="Times New Roman" w:eastAsia="標楷體" w:hAnsi="Times New Roman" w:hint="eastAsia"/>
          <w:b/>
          <w:bCs/>
          <w:sz w:val="28"/>
          <w:szCs w:val="28"/>
        </w:rPr>
        <w:t>會議室</w:t>
      </w:r>
    </w:p>
    <w:p w:rsidR="00F37BF6" w:rsidRDefault="00F37BF6" w:rsidP="00F37BF6">
      <w:pPr>
        <w:snapToGrid w:val="0"/>
        <w:spacing w:before="120" w:line="240" w:lineRule="atLeast"/>
        <w:ind w:left="1276" w:hanging="1276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主 持 人：</w:t>
      </w:r>
      <w:r w:rsidR="00E61A06">
        <w:rPr>
          <w:rFonts w:ascii="標楷體" w:eastAsia="標楷體" w:hAnsi="標楷體" w:hint="eastAsia"/>
          <w:kern w:val="0"/>
          <w:sz w:val="28"/>
          <w:szCs w:val="28"/>
        </w:rPr>
        <w:t>陳中漢</w:t>
      </w:r>
    </w:p>
    <w:p w:rsidR="00F37BF6" w:rsidRPr="001F77FC" w:rsidRDefault="00F37BF6" w:rsidP="001F77FC">
      <w:pPr>
        <w:snapToGrid w:val="0"/>
        <w:spacing w:before="120" w:line="240" w:lineRule="atLeast"/>
        <w:ind w:left="1276" w:hanging="1276"/>
        <w:jc w:val="both"/>
        <w:rPr>
          <w:rFonts w:ascii="Times New Roman" w:eastAsia="標楷體" w:hAnsi="Times New Roman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聯絡人及電話：</w:t>
      </w:r>
      <w:r w:rsidR="001F77FC" w:rsidRPr="001F77FC">
        <w:rPr>
          <w:rFonts w:ascii="Times New Roman" w:eastAsia="標楷體" w:hAnsi="Times New Roman" w:hint="eastAsia"/>
          <w:kern w:val="0"/>
          <w:sz w:val="28"/>
          <w:szCs w:val="28"/>
        </w:rPr>
        <w:t>大瀞建築師事務所黃斯瀚建築師</w:t>
      </w:r>
      <w:r w:rsidR="001F77FC" w:rsidRPr="001F77FC">
        <w:rPr>
          <w:rFonts w:ascii="Times New Roman" w:eastAsia="標楷體" w:hAnsi="Times New Roman" w:hint="eastAsia"/>
          <w:kern w:val="0"/>
          <w:sz w:val="28"/>
          <w:szCs w:val="28"/>
        </w:rPr>
        <w:t>/04-23105339</w:t>
      </w:r>
    </w:p>
    <w:p w:rsidR="00F37BF6" w:rsidRDefault="00F37BF6" w:rsidP="00F37BF6">
      <w:pPr>
        <w:tabs>
          <w:tab w:val="left" w:pos="8640"/>
        </w:tabs>
        <w:snapToGrid w:val="0"/>
        <w:spacing w:line="320" w:lineRule="exact"/>
        <w:ind w:right="430"/>
        <w:jc w:val="both"/>
        <w:rPr>
          <w:rFonts w:ascii="標楷體" w:eastAsia="標楷體" w:hAnsi="標楷體"/>
          <w:kern w:val="0"/>
          <w:sz w:val="28"/>
          <w:szCs w:val="28"/>
        </w:rPr>
      </w:pPr>
    </w:p>
    <w:p w:rsidR="00F37BF6" w:rsidRPr="00F37BF6" w:rsidRDefault="00F37BF6" w:rsidP="00A3629A">
      <w:pPr>
        <w:spacing w:line="240" w:lineRule="exact"/>
        <w:ind w:left="960" w:hangingChars="400" w:hanging="960"/>
        <w:jc w:val="both"/>
        <w:rPr>
          <w:rFonts w:ascii="標楷體" w:eastAsia="標楷體" w:hAnsi="標楷體"/>
          <w:kern w:val="0"/>
          <w:szCs w:val="24"/>
        </w:rPr>
      </w:pPr>
      <w:r w:rsidRPr="00F37BF6">
        <w:rPr>
          <w:rFonts w:ascii="標楷體" w:eastAsia="標楷體" w:hAnsi="標楷體"/>
          <w:kern w:val="0"/>
          <w:szCs w:val="24"/>
        </w:rPr>
        <w:t>出席者：</w:t>
      </w:r>
      <w:r w:rsidR="00E61A06">
        <w:rPr>
          <w:rFonts w:ascii="標楷體" w:eastAsia="標楷體" w:hAnsi="標楷體" w:hint="eastAsia"/>
          <w:kern w:val="0"/>
          <w:szCs w:val="24"/>
        </w:rPr>
        <w:t>台中</w:t>
      </w:r>
      <w:r w:rsidRPr="00F37BF6">
        <w:rPr>
          <w:rFonts w:ascii="標楷體" w:eastAsia="標楷體" w:hAnsi="標楷體"/>
          <w:kern w:val="0"/>
          <w:szCs w:val="24"/>
        </w:rPr>
        <w:t>政府都市更新主管機關、土地所有權人、合法建築物所有權人、他項權利人、囑託限制登記機關、預告登記請求權人、學者專家</w:t>
      </w:r>
    </w:p>
    <w:p w:rsidR="00F37BF6" w:rsidRPr="00F37BF6" w:rsidRDefault="00F37BF6" w:rsidP="00F37BF6">
      <w:pPr>
        <w:spacing w:line="240" w:lineRule="exact"/>
        <w:jc w:val="both"/>
        <w:rPr>
          <w:rFonts w:ascii="標楷體" w:eastAsia="標楷體" w:hAnsi="標楷體"/>
          <w:kern w:val="0"/>
          <w:szCs w:val="24"/>
        </w:rPr>
      </w:pPr>
      <w:r w:rsidRPr="00F37BF6">
        <w:rPr>
          <w:rFonts w:ascii="標楷體" w:eastAsia="標楷體" w:hAnsi="標楷體"/>
          <w:kern w:val="0"/>
          <w:szCs w:val="24"/>
        </w:rPr>
        <w:t>列席者：</w:t>
      </w:r>
    </w:p>
    <w:p w:rsidR="00F37BF6" w:rsidRDefault="00F37BF6" w:rsidP="00A3629A">
      <w:pPr>
        <w:snapToGrid w:val="0"/>
        <w:spacing w:before="120" w:line="240" w:lineRule="atLeast"/>
        <w:ind w:right="215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備註：</w:t>
      </w:r>
    </w:p>
    <w:p w:rsidR="00F37BF6" w:rsidRDefault="00F37BF6" w:rsidP="00A3629A">
      <w:pPr>
        <w:pStyle w:val="a3"/>
        <w:numPr>
          <w:ilvl w:val="0"/>
          <w:numId w:val="1"/>
        </w:numPr>
        <w:snapToGrid w:val="0"/>
        <w:spacing w:before="120" w:line="240" w:lineRule="atLeast"/>
        <w:ind w:left="560" w:hangingChars="200" w:hanging="560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依都市更新條例第32條及都市更新條例施行細則第8條及第18條辦理。</w:t>
      </w:r>
    </w:p>
    <w:p w:rsidR="00F37BF6" w:rsidRDefault="00F37BF6" w:rsidP="00A3629A">
      <w:pPr>
        <w:pStyle w:val="a3"/>
        <w:numPr>
          <w:ilvl w:val="0"/>
          <w:numId w:val="1"/>
        </w:numPr>
        <w:snapToGrid w:val="0"/>
        <w:spacing w:before="120" w:line="240" w:lineRule="atLeast"/>
        <w:ind w:left="560" w:hangingChars="200" w:hanging="560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公聽會舉辦，應邀請有關機關、學者專家及當地居民代表參加，並通知更新單元內土地、合法建築物所有權人、他項權利人、囑託限制登記機關及預告登記請求權人參加，擬具事業概要（或都市更新事業計畫或權利變換計畫）後，連同公聽會紀錄申請核准（定）實施更新。</w:t>
      </w:r>
    </w:p>
    <w:p w:rsidR="00F37BF6" w:rsidRDefault="00F37BF6" w:rsidP="00A3629A">
      <w:pPr>
        <w:pStyle w:val="a3"/>
        <w:numPr>
          <w:ilvl w:val="0"/>
          <w:numId w:val="1"/>
        </w:numPr>
        <w:snapToGrid w:val="0"/>
        <w:spacing w:before="120" w:line="320" w:lineRule="exact"/>
        <w:ind w:left="560" w:hangingChars="200" w:hanging="560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本更新單元範圍包括</w:t>
      </w:r>
      <w:r w:rsidR="00E61A06">
        <w:rPr>
          <w:rFonts w:ascii="標楷體" w:eastAsia="標楷體" w:hAnsi="標楷體" w:hint="eastAsia"/>
          <w:kern w:val="0"/>
          <w:sz w:val="28"/>
          <w:szCs w:val="28"/>
        </w:rPr>
        <w:t xml:space="preserve"> </w:t>
      </w:r>
      <w:r w:rsidR="00A3629A" w:rsidRPr="00F37BF6">
        <w:rPr>
          <w:rFonts w:ascii="Times New Roman" w:eastAsia="標楷體" w:hAnsi="Times New Roman"/>
          <w:sz w:val="28"/>
          <w:szCs w:val="28"/>
        </w:rPr>
        <w:t>臺中市北區水源段</w:t>
      </w:r>
      <w:r w:rsidR="00A3629A" w:rsidRPr="00F37BF6">
        <w:rPr>
          <w:rFonts w:ascii="Times New Roman" w:eastAsia="標楷體" w:hAnsi="Times New Roman"/>
          <w:sz w:val="28"/>
          <w:szCs w:val="28"/>
        </w:rPr>
        <w:t>0252-0003</w:t>
      </w:r>
      <w:r w:rsidR="00A3629A" w:rsidRPr="00F37BF6">
        <w:rPr>
          <w:rFonts w:ascii="Times New Roman" w:eastAsia="標楷體" w:hAnsi="Times New Roman"/>
          <w:sz w:val="28"/>
          <w:szCs w:val="28"/>
        </w:rPr>
        <w:t>地號等</w:t>
      </w:r>
      <w:r w:rsidR="00A3629A" w:rsidRPr="00F37BF6">
        <w:rPr>
          <w:rFonts w:ascii="Times New Roman" w:eastAsia="標楷體" w:hAnsi="Times New Roman"/>
          <w:sz w:val="28"/>
          <w:szCs w:val="28"/>
        </w:rPr>
        <w:t>1</w:t>
      </w:r>
      <w:r w:rsidR="00A3629A" w:rsidRPr="00F37BF6">
        <w:rPr>
          <w:rFonts w:ascii="Times New Roman" w:eastAsia="標楷體" w:hAnsi="Times New Roman"/>
          <w:sz w:val="28"/>
          <w:szCs w:val="28"/>
        </w:rPr>
        <w:t>筆土地</w:t>
      </w:r>
      <w:r>
        <w:rPr>
          <w:rFonts w:ascii="標楷體" w:eastAsia="標楷體" w:hAnsi="標楷體"/>
          <w:kern w:val="0"/>
          <w:sz w:val="28"/>
          <w:szCs w:val="28"/>
        </w:rPr>
        <w:t>，詳附件相關會議資料。</w:t>
      </w:r>
    </w:p>
    <w:p w:rsidR="00F37BF6" w:rsidRDefault="00F37BF6" w:rsidP="00A3629A">
      <w:pPr>
        <w:pStyle w:val="a3"/>
        <w:numPr>
          <w:ilvl w:val="0"/>
          <w:numId w:val="1"/>
        </w:numPr>
        <w:tabs>
          <w:tab w:val="left" w:pos="8640"/>
        </w:tabs>
        <w:snapToGrid w:val="0"/>
        <w:spacing w:before="120" w:line="320" w:lineRule="exact"/>
        <w:ind w:left="560" w:hangingChars="200" w:hanging="560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/>
          <w:kern w:val="0"/>
          <w:sz w:val="28"/>
          <w:szCs w:val="28"/>
        </w:rPr>
        <w:t>本案諮詢服務地點：</w:t>
      </w:r>
      <w:r w:rsidR="001F77FC" w:rsidRPr="001F77FC">
        <w:rPr>
          <w:rFonts w:ascii="Times New Roman" w:eastAsia="標楷體" w:hAnsi="Times New Roman" w:hint="eastAsia"/>
          <w:kern w:val="0"/>
          <w:sz w:val="28"/>
          <w:szCs w:val="28"/>
        </w:rPr>
        <w:t>台中市南屯區大業路</w:t>
      </w:r>
      <w:r w:rsidR="001F77FC" w:rsidRPr="001F77FC">
        <w:rPr>
          <w:rFonts w:ascii="Times New Roman" w:eastAsia="標楷體" w:hAnsi="Times New Roman" w:hint="eastAsia"/>
          <w:kern w:val="0"/>
          <w:sz w:val="28"/>
          <w:szCs w:val="28"/>
        </w:rPr>
        <w:t>285</w:t>
      </w:r>
      <w:r w:rsidR="001F77FC" w:rsidRPr="001F77FC">
        <w:rPr>
          <w:rFonts w:ascii="Times New Roman" w:eastAsia="標楷體" w:hAnsi="Times New Roman" w:hint="eastAsia"/>
          <w:kern w:val="0"/>
          <w:sz w:val="28"/>
          <w:szCs w:val="28"/>
        </w:rPr>
        <w:t>號大瀞建築師事務所</w:t>
      </w:r>
      <w:r>
        <w:rPr>
          <w:rFonts w:ascii="標楷體" w:eastAsia="標楷體" w:hAnsi="標楷體"/>
          <w:kern w:val="0"/>
          <w:sz w:val="28"/>
          <w:szCs w:val="28"/>
        </w:rPr>
        <w:t>。</w:t>
      </w:r>
    </w:p>
    <w:p w:rsidR="00370EC2" w:rsidRDefault="00F37BF6" w:rsidP="00A3629A">
      <w:pPr>
        <w:spacing w:beforeLines="50" w:before="1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kern w:val="0"/>
          <w:sz w:val="36"/>
          <w:szCs w:val="36"/>
        </w:rPr>
        <w:t>主辦單位：</w:t>
      </w:r>
      <w:r w:rsidR="00E61A06" w:rsidRPr="00E61A06">
        <w:rPr>
          <w:rFonts w:ascii="標楷體" w:eastAsia="標楷體" w:hAnsi="標楷體" w:hint="eastAsia"/>
          <w:sz w:val="36"/>
          <w:szCs w:val="36"/>
        </w:rPr>
        <w:t>中商新村福星公寓大廈管理委員會</w:t>
      </w:r>
    </w:p>
    <w:p w:rsidR="00DC498E" w:rsidRPr="00DC498E" w:rsidRDefault="00DC498E" w:rsidP="00DC498E">
      <w:pPr>
        <w:adjustRightInd w:val="0"/>
        <w:snapToGrid w:val="0"/>
        <w:spacing w:line="320" w:lineRule="exact"/>
        <w:ind w:left="1080" w:hanging="1080"/>
        <w:rPr>
          <w:rFonts w:eastAsia="標楷體"/>
          <w:sz w:val="28"/>
          <w:szCs w:val="28"/>
        </w:rPr>
      </w:pPr>
      <w:r w:rsidRPr="00DC498E">
        <w:rPr>
          <w:rFonts w:ascii="標楷體" w:eastAsia="標楷體" w:hAnsi="標楷體" w:hint="eastAsia"/>
          <w:sz w:val="28"/>
          <w:szCs w:val="28"/>
        </w:rPr>
        <w:t>正本：</w:t>
      </w:r>
      <w:r w:rsidRPr="00DC498E">
        <w:rPr>
          <w:rFonts w:eastAsia="標楷體"/>
          <w:sz w:val="28"/>
          <w:szCs w:val="28"/>
        </w:rPr>
        <w:t>臺中市政府都市發展局</w:t>
      </w:r>
      <w:r w:rsidRPr="00DC498E">
        <w:rPr>
          <w:rFonts w:ascii="標楷體" w:eastAsia="標楷體" w:hAnsi="標楷體" w:hint="eastAsia"/>
          <w:sz w:val="28"/>
          <w:szCs w:val="28"/>
        </w:rPr>
        <w:t>（</w:t>
      </w:r>
      <w:r w:rsidRPr="00DC498E">
        <w:rPr>
          <w:rFonts w:eastAsia="標楷體"/>
          <w:sz w:val="28"/>
          <w:szCs w:val="28"/>
        </w:rPr>
        <w:t>都市更新科</w:t>
      </w:r>
      <w:r w:rsidRPr="00DC498E">
        <w:rPr>
          <w:rFonts w:ascii="標楷體" w:eastAsia="標楷體" w:hAnsi="標楷體" w:hint="eastAsia"/>
          <w:sz w:val="28"/>
          <w:szCs w:val="28"/>
        </w:rPr>
        <w:t>）</w:t>
      </w:r>
    </w:p>
    <w:p w:rsidR="00DC498E" w:rsidRPr="00DC498E" w:rsidRDefault="00DC498E" w:rsidP="00DC498E">
      <w:pPr>
        <w:spacing w:line="320" w:lineRule="exact"/>
        <w:rPr>
          <w:rFonts w:ascii="標楷體" w:eastAsia="標楷體" w:hAnsi="標楷體"/>
          <w:sz w:val="28"/>
          <w:szCs w:val="28"/>
        </w:rPr>
      </w:pPr>
      <w:r w:rsidRPr="00DC498E">
        <w:rPr>
          <w:rFonts w:ascii="標楷體" w:eastAsia="標楷體" w:hAnsi="標楷體" w:hint="eastAsia"/>
          <w:sz w:val="28"/>
          <w:szCs w:val="28"/>
        </w:rPr>
        <w:t>副本：中商新村福星公寓大廈管理委員會</w:t>
      </w:r>
    </w:p>
    <w:p w:rsidR="00DC498E" w:rsidRPr="00447DFB" w:rsidRDefault="00DC498E" w:rsidP="00DC498E">
      <w:pPr>
        <w:tabs>
          <w:tab w:val="left" w:pos="44"/>
        </w:tabs>
        <w:spacing w:beforeLines="100" w:before="360"/>
        <w:jc w:val="center"/>
        <w:rPr>
          <w:rFonts w:ascii="標楷體" w:eastAsia="標楷體" w:hAnsi="標楷體"/>
          <w:sz w:val="72"/>
          <w:szCs w:val="72"/>
          <w:lang w:bidi="he-IL"/>
        </w:rPr>
      </w:pPr>
      <w:r w:rsidRPr="00E15182">
        <w:rPr>
          <w:rFonts w:ascii="標楷體" w:eastAsia="標楷體" w:hAnsi="標楷體" w:hint="eastAsia"/>
          <w:sz w:val="48"/>
          <w:szCs w:val="48"/>
          <w:lang w:bidi="he-IL"/>
        </w:rPr>
        <w:t xml:space="preserve">主 任 委 員 </w:t>
      </w:r>
      <w:r w:rsidRPr="0014706E">
        <w:rPr>
          <w:rFonts w:ascii="標楷體" w:eastAsia="標楷體" w:hAnsi="標楷體" w:hint="eastAsia"/>
          <w:sz w:val="64"/>
          <w:szCs w:val="72"/>
          <w:lang w:bidi="he-IL"/>
        </w:rPr>
        <w:t>陳 中 漢</w:t>
      </w:r>
    </w:p>
    <w:p w:rsidR="00DC498E" w:rsidRDefault="00DC498E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/>
          <w:sz w:val="28"/>
          <w:szCs w:val="28"/>
        </w:rPr>
      </w:pPr>
      <w:r w:rsidRPr="00DC498E">
        <w:rPr>
          <w:rFonts w:eastAsia="標楷體"/>
          <w:sz w:val="28"/>
          <w:szCs w:val="28"/>
        </w:rPr>
        <w:lastRenderedPageBreak/>
        <w:t>臺中市政府都市發展局</w:t>
      </w:r>
      <w:r w:rsidRPr="00DC498E">
        <w:rPr>
          <w:rFonts w:ascii="標楷體" w:eastAsia="標楷體" w:hAnsi="標楷體" w:hint="eastAsia"/>
          <w:sz w:val="28"/>
          <w:szCs w:val="28"/>
        </w:rPr>
        <w:t>（</w:t>
      </w:r>
      <w:r w:rsidRPr="00DC498E">
        <w:rPr>
          <w:rFonts w:eastAsia="標楷體"/>
          <w:sz w:val="28"/>
          <w:szCs w:val="28"/>
        </w:rPr>
        <w:t>都市更新科</w:t>
      </w:r>
      <w:r w:rsidRPr="00DC498E">
        <w:rPr>
          <w:rFonts w:ascii="標楷體" w:eastAsia="標楷體" w:hAnsi="標楷體" w:hint="eastAsia"/>
          <w:sz w:val="28"/>
          <w:szCs w:val="28"/>
        </w:rPr>
        <w:t>）</w:t>
      </w:r>
    </w:p>
    <w:p w:rsidR="00DC498E" w:rsidRDefault="00A44F5C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/>
          <w:sz w:val="28"/>
          <w:szCs w:val="28"/>
        </w:rPr>
      </w:pPr>
      <w:r w:rsidRPr="00DC498E">
        <w:rPr>
          <w:rFonts w:ascii="標楷體" w:eastAsia="標楷體" w:hAnsi="標楷體" w:hint="eastAsia"/>
          <w:sz w:val="28"/>
          <w:szCs w:val="28"/>
        </w:rPr>
        <w:t>大瀞建築師事務所</w:t>
      </w:r>
    </w:p>
    <w:p w:rsidR="00A44F5C" w:rsidRDefault="00D805C3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/>
          <w:sz w:val="28"/>
          <w:szCs w:val="28"/>
        </w:rPr>
      </w:pPr>
      <w:r w:rsidRPr="00023043">
        <w:rPr>
          <w:rFonts w:ascii="標楷體" w:eastAsia="標楷體" w:hAnsi="標楷體" w:hint="eastAsia"/>
          <w:bCs/>
          <w:kern w:val="0"/>
          <w:sz w:val="28"/>
          <w:szCs w:val="28"/>
        </w:rPr>
        <w:t>祥戊營造工程有限公司</w:t>
      </w:r>
    </w:p>
    <w:p w:rsidR="00D805C3" w:rsidRDefault="00D805C3" w:rsidP="00716341">
      <w:pPr>
        <w:widowControl/>
        <w:suppressAutoHyphens w:val="0"/>
        <w:autoSpaceDN/>
        <w:spacing w:line="480" w:lineRule="exact"/>
        <w:textAlignment w:val="auto"/>
        <w:rPr>
          <w:sz w:val="28"/>
          <w:szCs w:val="28"/>
        </w:rPr>
      </w:pPr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7" w:tooltip="中國信託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中國信託商業銀行股份有限公司</w:t>
        </w:r>
      </w:hyperlink>
    </w:p>
    <w:p w:rsidR="00716341" w:rsidRPr="00716341" w:rsidRDefault="00716341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r w:rsidRPr="00716341">
        <w:rPr>
          <w:rFonts w:ascii="標楷體" w:eastAsia="標楷體" w:hAnsi="標楷體" w:cs="新細明體" w:hint="eastAsia"/>
          <w:kern w:val="0"/>
          <w:sz w:val="28"/>
          <w:szCs w:val="28"/>
        </w:rPr>
        <w:t>公務人員住宅及福利委員會</w:t>
      </w:r>
    </w:p>
    <w:p w:rsidR="00716341" w:rsidRPr="00716341" w:rsidRDefault="00716341" w:rsidP="00716341">
      <w:pPr>
        <w:snapToGrid w:val="0"/>
        <w:spacing w:line="480" w:lineRule="exact"/>
        <w:rPr>
          <w:rFonts w:ascii="標楷體" w:eastAsia="標楷體" w:hAnsi="標楷體" w:cs="新細明體"/>
          <w:kern w:val="0"/>
          <w:sz w:val="28"/>
          <w:szCs w:val="28"/>
        </w:rPr>
      </w:pPr>
      <w:r w:rsidRPr="00716341">
        <w:rPr>
          <w:rFonts w:ascii="標楷體" w:eastAsia="標楷體" w:hAnsi="標楷體" w:cs="新細明體" w:hint="eastAsia"/>
          <w:kern w:val="0"/>
          <w:sz w:val="28"/>
          <w:szCs w:val="28"/>
        </w:rPr>
        <w:t>台北富邦商業銀行股份有限公司</w:t>
      </w:r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8" w:tooltip="台新國際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台新國際商業銀行股份有限公司</w:t>
        </w:r>
      </w:hyperlink>
    </w:p>
    <w:p w:rsidR="00716341" w:rsidRPr="00716341" w:rsidRDefault="00716341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r w:rsidRPr="00716341">
        <w:rPr>
          <w:rFonts w:ascii="標楷體" w:eastAsia="標楷體" w:hAnsi="標楷體" w:cs="新細明體" w:hint="eastAsia"/>
          <w:kern w:val="0"/>
          <w:sz w:val="28"/>
          <w:szCs w:val="28"/>
        </w:rPr>
        <w:t>台灣省合作金庫</w:t>
      </w:r>
    </w:p>
    <w:p w:rsidR="00716341" w:rsidRPr="00716341" w:rsidRDefault="00716341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r w:rsidRPr="00716341">
        <w:rPr>
          <w:rFonts w:ascii="標楷體" w:eastAsia="標楷體" w:hAnsi="標楷體" w:cs="新細明體" w:hint="eastAsia"/>
          <w:kern w:val="0"/>
          <w:sz w:val="28"/>
          <w:szCs w:val="28"/>
        </w:rPr>
        <w:t>台灣銀行股份有限公司</w:t>
      </w:r>
    </w:p>
    <w:p w:rsidR="00716341" w:rsidRPr="00716341" w:rsidRDefault="00716341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r w:rsidRPr="00716341">
        <w:rPr>
          <w:rFonts w:ascii="標楷體" w:eastAsia="標楷體" w:hAnsi="標楷體" w:cs="新細明體" w:hint="eastAsia"/>
          <w:kern w:val="0"/>
          <w:sz w:val="28"/>
          <w:szCs w:val="28"/>
        </w:rPr>
        <w:t>永豐商業銀行股份有限公司</w:t>
      </w:r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9" w:tooltip="玉山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玉山商業銀行股份有限公司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0" w:tooltip="合作金庫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合作金庫商業銀行股份有限公司</w:t>
        </w:r>
      </w:hyperlink>
    </w:p>
    <w:p w:rsidR="00716341" w:rsidRPr="00716341" w:rsidRDefault="00716341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r w:rsidRPr="00716341">
        <w:rPr>
          <w:rFonts w:ascii="標楷體" w:eastAsia="標楷體" w:hAnsi="標楷體" w:cs="新細明體" w:hint="eastAsia"/>
          <w:kern w:val="0"/>
          <w:sz w:val="28"/>
          <w:szCs w:val="28"/>
        </w:rPr>
        <w:t>有限責任台中市第二信用合作社</w:t>
      </w:r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1" w:tooltip="花旗(台灣)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花旗(台灣)商業銀行股份有限公司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2" w:tooltip="星展(台灣)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星展(台灣)商業銀行股份有限公司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3" w:tooltip="國泰世華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國泰人壽保險股份有限公司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4" w:tooltip="國泰世華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國泰世華商業銀行股份有限公司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5" w:tooltip="第一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第一商業銀行股份有限公司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6" w:tooltip="華南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華南商業銀行股份有限公司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7" w:tooltip="彰化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彰化商業銀行股份有限公司</w:t>
        </w:r>
      </w:hyperlink>
    </w:p>
    <w:p w:rsidR="00716341" w:rsidRPr="00716341" w:rsidRDefault="00716341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r w:rsidRPr="00716341">
        <w:rPr>
          <w:rFonts w:ascii="標楷體" w:eastAsia="標楷體" w:hAnsi="標楷體" w:cs="新細明體" w:hint="eastAsia"/>
          <w:kern w:val="0"/>
          <w:sz w:val="28"/>
          <w:szCs w:val="28"/>
        </w:rPr>
        <w:t>臺灣土地銀行股份有限公司</w:t>
      </w:r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8" w:tooltip="臺灣中小企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臺灣中小企業銀行股份有限公司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19" w:tooltip="遠東國際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遠東國際商業銀行股份有限公司</w:t>
        </w:r>
      </w:hyperlink>
    </w:p>
    <w:p w:rsidR="00716341" w:rsidRP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20" w:tooltip="臺灣新光商業銀行" w:history="1">
        <w:r w:rsidR="00716341" w:rsidRPr="00716341">
          <w:rPr>
            <w:rFonts w:ascii="標楷體" w:eastAsia="標楷體" w:hAnsi="標楷體" w:cs="新細明體" w:hint="eastAsia"/>
            <w:kern w:val="0"/>
            <w:sz w:val="28"/>
            <w:szCs w:val="28"/>
          </w:rPr>
          <w:t>聯邦商業銀行股份有限公司</w:t>
        </w:r>
      </w:hyperlink>
      <w:bookmarkStart w:id="0" w:name="_GoBack"/>
      <w:bookmarkEnd w:id="0"/>
    </w:p>
    <w:p w:rsidR="00716341" w:rsidRDefault="00D9335A" w:rsidP="00716341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hyperlink r:id="rId21" w:tooltip="臺灣新光商業銀行" w:history="1">
        <w:r w:rsidR="00716341" w:rsidRPr="00A55393">
          <w:rPr>
            <w:rFonts w:ascii="標楷體" w:eastAsia="標楷體" w:hAnsi="標楷體" w:cs="新細明體" w:hint="eastAsia"/>
            <w:kern w:val="0"/>
            <w:sz w:val="28"/>
            <w:szCs w:val="28"/>
          </w:rPr>
          <w:t>臺灣新光商業銀行股份有限公司</w:t>
        </w:r>
      </w:hyperlink>
    </w:p>
    <w:p w:rsidR="00A55393" w:rsidRDefault="00A55393" w:rsidP="00A55393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r w:rsidRPr="00A55393">
        <w:rPr>
          <w:rFonts w:ascii="標楷體" w:eastAsia="標楷體" w:hAnsi="標楷體" w:cs="新細明體" w:hint="eastAsia"/>
          <w:kern w:val="0"/>
          <w:sz w:val="28"/>
          <w:szCs w:val="28"/>
        </w:rPr>
        <w:t>凱基商業銀行</w:t>
      </w:r>
      <w:r w:rsidRPr="00A55393">
        <w:rPr>
          <w:rFonts w:ascii="標楷體" w:eastAsia="標楷體" w:hAnsi="標楷體" w:cs="新細明體" w:hint="eastAsia"/>
          <w:kern w:val="0"/>
          <w:sz w:val="28"/>
          <w:szCs w:val="28"/>
        </w:rPr>
        <w:t>股份有限公司</w:t>
      </w:r>
    </w:p>
    <w:p w:rsidR="00716341" w:rsidRPr="00A55393" w:rsidRDefault="00A55393" w:rsidP="00A55393">
      <w:pPr>
        <w:widowControl/>
        <w:suppressAutoHyphens w:val="0"/>
        <w:autoSpaceDN/>
        <w:spacing w:line="480" w:lineRule="exact"/>
        <w:textAlignment w:val="auto"/>
        <w:rPr>
          <w:rFonts w:ascii="標楷體" w:eastAsia="標楷體" w:hAnsi="標楷體" w:cs="新細明體"/>
          <w:kern w:val="0"/>
          <w:sz w:val="28"/>
          <w:szCs w:val="28"/>
        </w:rPr>
      </w:pPr>
      <w:r w:rsidRPr="00A55393">
        <w:rPr>
          <w:rFonts w:ascii="標楷體" w:eastAsia="標楷體" w:hAnsi="標楷體" w:cs="新細明體" w:hint="eastAsia"/>
          <w:kern w:val="0"/>
          <w:sz w:val="28"/>
          <w:szCs w:val="28"/>
        </w:rPr>
        <w:t>安泰商業銀行股份有限公司</w:t>
      </w:r>
    </w:p>
    <w:sectPr w:rsidR="00716341" w:rsidRPr="00A55393" w:rsidSect="00F37BF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35A" w:rsidRDefault="00D9335A" w:rsidP="001F77FC">
      <w:r>
        <w:separator/>
      </w:r>
    </w:p>
  </w:endnote>
  <w:endnote w:type="continuationSeparator" w:id="0">
    <w:p w:rsidR="00D9335A" w:rsidRDefault="00D9335A" w:rsidP="001F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35A" w:rsidRDefault="00D9335A" w:rsidP="001F77FC">
      <w:r>
        <w:separator/>
      </w:r>
    </w:p>
  </w:footnote>
  <w:footnote w:type="continuationSeparator" w:id="0">
    <w:p w:rsidR="00D9335A" w:rsidRDefault="00D9335A" w:rsidP="001F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975C3"/>
    <w:multiLevelType w:val="multilevel"/>
    <w:tmpl w:val="126C0624"/>
    <w:lvl w:ilvl="0">
      <w:start w:val="1"/>
      <w:numFmt w:val="taiwaneseCountingThousand"/>
      <w:lvlText w:val="%1、"/>
      <w:lvlJc w:val="left"/>
      <w:pPr>
        <w:ind w:left="898" w:hanging="720"/>
      </w:pPr>
    </w:lvl>
    <w:lvl w:ilvl="1">
      <w:start w:val="1"/>
      <w:numFmt w:val="ideographTraditional"/>
      <w:lvlText w:val="%2、"/>
      <w:lvlJc w:val="left"/>
      <w:pPr>
        <w:ind w:left="1138" w:hanging="480"/>
      </w:pPr>
    </w:lvl>
    <w:lvl w:ilvl="2">
      <w:start w:val="1"/>
      <w:numFmt w:val="lowerRoman"/>
      <w:lvlText w:val="%3."/>
      <w:lvlJc w:val="right"/>
      <w:pPr>
        <w:ind w:left="1618" w:hanging="480"/>
      </w:pPr>
    </w:lvl>
    <w:lvl w:ilvl="3">
      <w:start w:val="1"/>
      <w:numFmt w:val="decimal"/>
      <w:lvlText w:val="%4."/>
      <w:lvlJc w:val="left"/>
      <w:pPr>
        <w:ind w:left="2098" w:hanging="480"/>
      </w:pPr>
    </w:lvl>
    <w:lvl w:ilvl="4">
      <w:start w:val="1"/>
      <w:numFmt w:val="ideographTraditional"/>
      <w:lvlText w:val="%5、"/>
      <w:lvlJc w:val="left"/>
      <w:pPr>
        <w:ind w:left="2578" w:hanging="480"/>
      </w:pPr>
    </w:lvl>
    <w:lvl w:ilvl="5">
      <w:start w:val="1"/>
      <w:numFmt w:val="lowerRoman"/>
      <w:lvlText w:val="%6."/>
      <w:lvlJc w:val="right"/>
      <w:pPr>
        <w:ind w:left="3058" w:hanging="480"/>
      </w:pPr>
    </w:lvl>
    <w:lvl w:ilvl="6">
      <w:start w:val="1"/>
      <w:numFmt w:val="decimal"/>
      <w:lvlText w:val="%7."/>
      <w:lvlJc w:val="left"/>
      <w:pPr>
        <w:ind w:left="3538" w:hanging="480"/>
      </w:pPr>
    </w:lvl>
    <w:lvl w:ilvl="7">
      <w:start w:val="1"/>
      <w:numFmt w:val="ideographTraditional"/>
      <w:lvlText w:val="%8、"/>
      <w:lvlJc w:val="left"/>
      <w:pPr>
        <w:ind w:left="4018" w:hanging="480"/>
      </w:pPr>
    </w:lvl>
    <w:lvl w:ilvl="8">
      <w:start w:val="1"/>
      <w:numFmt w:val="lowerRoman"/>
      <w:lvlText w:val="%9."/>
      <w:lvlJc w:val="right"/>
      <w:pPr>
        <w:ind w:left="4498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F6"/>
    <w:rsid w:val="0001619A"/>
    <w:rsid w:val="001F77FC"/>
    <w:rsid w:val="00370EC2"/>
    <w:rsid w:val="00716341"/>
    <w:rsid w:val="007D3A1F"/>
    <w:rsid w:val="009C7A38"/>
    <w:rsid w:val="009D3065"/>
    <w:rsid w:val="00A3629A"/>
    <w:rsid w:val="00A44F5C"/>
    <w:rsid w:val="00A55393"/>
    <w:rsid w:val="00B54484"/>
    <w:rsid w:val="00C221AE"/>
    <w:rsid w:val="00CD727F"/>
    <w:rsid w:val="00D805C3"/>
    <w:rsid w:val="00D9335A"/>
    <w:rsid w:val="00DC498E"/>
    <w:rsid w:val="00E61A06"/>
    <w:rsid w:val="00F3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348C6A-5F2E-4AF9-B5F2-05E527A8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BF6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F37BF6"/>
    <w:pPr>
      <w:ind w:left="480"/>
    </w:pPr>
  </w:style>
  <w:style w:type="paragraph" w:styleId="a4">
    <w:name w:val="header"/>
    <w:basedOn w:val="a"/>
    <w:link w:val="a5"/>
    <w:uiPriority w:val="99"/>
    <w:unhideWhenUsed/>
    <w:rsid w:val="001F7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F77FC"/>
    <w:rPr>
      <w:rFonts w:ascii="Calibri" w:eastAsia="新細明體" w:hAnsi="Calibri" w:cs="Times New Roman"/>
      <w:kern w:val="3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F7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F77FC"/>
    <w:rPr>
      <w:rFonts w:ascii="Calibri" w:eastAsia="新細明體" w:hAnsi="Calibri" w:cs="Times New Roman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ing.gov.tw/ch/home.jsp?id=60&amp;parentpath=0,4&amp;mcustomize=FscSearch_BankSub.jsp&amp;bank_no=812&amp;title=%E6%9C%AC%E5%9C%8B%E9%8A%80%E8%A1%8C" TargetMode="External"/><Relationship Id="rId13" Type="http://schemas.openxmlformats.org/officeDocument/2006/relationships/hyperlink" Target="https://www.banking.gov.tw/ch/home.jsp?id=60&amp;parentpath=0,4&amp;mcustomize=FscSearch_BankSub.jsp&amp;bank_no=013&amp;title=%E6%9C%AC%E5%9C%8B%E9%8A%80%E8%A1%8C" TargetMode="External"/><Relationship Id="rId18" Type="http://schemas.openxmlformats.org/officeDocument/2006/relationships/hyperlink" Target="https://www.banking.gov.tw/ch/home.jsp?id=60&amp;parentpath=0,4&amp;mcustomize=FscSearch_BankSub.jsp&amp;bank_no=050&amp;title=%E6%9C%AC%E5%9C%8B%E9%8A%80%E8%A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nking.gov.tw/ch/home.jsp?id=60&amp;parentpath=0,4&amp;mcustomize=FscSearch_BankSub.jsp&amp;bank_no=103&amp;title=%E6%9C%AC%E5%9C%8B%E9%8A%80%E8%A1%8C" TargetMode="External"/><Relationship Id="rId7" Type="http://schemas.openxmlformats.org/officeDocument/2006/relationships/hyperlink" Target="https://www.banking.gov.tw/ch/home.jsp?id=60&amp;parentpath=0,4&amp;mcustomize=FscSearch_BankSub.jsp&amp;bank_no=822&amp;title=%E6%9C%AC%E5%9C%8B%E9%8A%80%E8%A1%8C" TargetMode="External"/><Relationship Id="rId12" Type="http://schemas.openxmlformats.org/officeDocument/2006/relationships/hyperlink" Target="https://www.banking.gov.tw/ch/home.jsp?id=60&amp;parentpath=0,4&amp;mcustomize=FscSearch_BankSub.jsp&amp;bank_no=810&amp;title=%E6%9C%AC%E5%9C%8B%E9%8A%80%E8%A1%8C" TargetMode="External"/><Relationship Id="rId17" Type="http://schemas.openxmlformats.org/officeDocument/2006/relationships/hyperlink" Target="https://www.banking.gov.tw/ch/home.jsp?id=60&amp;parentpath=0,4&amp;mcustomize=FscSearch_BankSub.jsp&amp;bank_no=009&amp;title=%E6%9C%AC%E5%9C%8B%E9%8A%80%E8%A1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nking.gov.tw/ch/home.jsp?id=60&amp;parentpath=0,4&amp;mcustomize=FscSearch_BankSub.jsp&amp;bank_no=008&amp;title=%E6%9C%AC%E5%9C%8B%E9%8A%80%E8%A1%8C" TargetMode="External"/><Relationship Id="rId20" Type="http://schemas.openxmlformats.org/officeDocument/2006/relationships/hyperlink" Target="https://www.banking.gov.tw/ch/home.jsp?id=60&amp;parentpath=0,4&amp;mcustomize=FscSearch_BankSub.jsp&amp;bank_no=103&amp;title=%E6%9C%AC%E5%9C%8B%E9%8A%80%E8%A1%8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nking.gov.tw/ch/home.jsp?id=60&amp;parentpath=0,4&amp;mcustomize=FscSearch_BankSub.jsp&amp;bank_no=021&amp;title=%E6%9C%AC%E5%9C%8B%E9%8A%80%E8%A1%8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nking.gov.tw/ch/home.jsp?id=60&amp;parentpath=0,4&amp;mcustomize=FscSearch_BankSub.jsp&amp;bank_no=007&amp;title=%E6%9C%AC%E5%9C%8B%E9%8A%80%E8%A1%8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anking.gov.tw/ch/home.jsp?id=60&amp;parentpath=0,4&amp;mcustomize=FscSearch_BankSub.jsp&amp;bank_no=006&amp;title=%E6%9C%AC%E5%9C%8B%E9%8A%80%E8%A1%8C" TargetMode="External"/><Relationship Id="rId19" Type="http://schemas.openxmlformats.org/officeDocument/2006/relationships/hyperlink" Target="https://www.banking.gov.tw/ch/home.jsp?id=60&amp;parentpath=0,4&amp;mcustomize=FscSearch_BankSub.jsp&amp;bank_no=805&amp;title=%E6%9C%AC%E5%9C%8B%E9%8A%80%E8%A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king.gov.tw/ch/home.jsp?id=60&amp;parentpath=0,4&amp;mcustomize=FscSearch_BankSub.jsp&amp;bank_no=808&amp;title=%E6%9C%AC%E5%9C%8B%E9%8A%80%E8%A1%8C" TargetMode="External"/><Relationship Id="rId14" Type="http://schemas.openxmlformats.org/officeDocument/2006/relationships/hyperlink" Target="https://www.banking.gov.tw/ch/home.jsp?id=60&amp;parentpath=0,4&amp;mcustomize=FscSearch_BankSub.jsp&amp;bank_no=013&amp;title=%E6%9C%AC%E5%9C%8B%E9%8A%80%E8%A1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劉</cp:lastModifiedBy>
  <cp:revision>2</cp:revision>
  <dcterms:created xsi:type="dcterms:W3CDTF">2021-10-28T01:04:00Z</dcterms:created>
  <dcterms:modified xsi:type="dcterms:W3CDTF">2021-10-28T01:04:00Z</dcterms:modified>
</cp:coreProperties>
</file>