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D5003" w14:textId="77777777" w:rsidR="008A714C" w:rsidRDefault="008A714C">
      <w:pPr>
        <w:jc w:val="center"/>
      </w:pPr>
    </w:p>
    <w:p w14:paraId="01236879" w14:textId="77777777" w:rsidR="008A714C" w:rsidRDefault="00861BF2">
      <w:pPr>
        <w:jc w:val="center"/>
      </w:pPr>
      <w:r>
        <w:t>Pré-rendu</w:t>
      </w:r>
    </w:p>
    <w:p w14:paraId="466B9437" w14:textId="77777777" w:rsidR="008A714C" w:rsidRDefault="00861BF2">
      <w:pPr>
        <w:jc w:val="center"/>
      </w:pPr>
      <w:r>
        <w:t>INF402</w:t>
      </w:r>
    </w:p>
    <w:p w14:paraId="2821ECE8" w14:textId="77777777" w:rsidR="008A714C" w:rsidRDefault="008A714C">
      <w:pPr>
        <w:jc w:val="center"/>
      </w:pPr>
    </w:p>
    <w:p w14:paraId="388A46F0" w14:textId="77777777" w:rsidR="008A714C" w:rsidRDefault="008A714C"/>
    <w:p w14:paraId="2BD04A0B" w14:textId="77777777" w:rsidR="008A714C" w:rsidRDefault="00861BF2">
      <w:pPr>
        <w:rPr>
          <w:b/>
          <w:u w:val="single"/>
        </w:rPr>
      </w:pPr>
      <w:r>
        <w:rPr>
          <w:b/>
          <w:u w:val="single"/>
        </w:rPr>
        <w:t>PARTIE I:</w:t>
      </w:r>
    </w:p>
    <w:p w14:paraId="70B54E34" w14:textId="77777777" w:rsidR="008A714C" w:rsidRDefault="008A714C">
      <w:pPr>
        <w:rPr>
          <w:u w:val="single"/>
        </w:rPr>
      </w:pPr>
    </w:p>
    <w:p w14:paraId="7686024B" w14:textId="77777777" w:rsidR="008A714C" w:rsidRDefault="00861BF2">
      <w:pPr>
        <w:rPr>
          <w:b/>
          <w:u w:val="single"/>
        </w:rPr>
      </w:pPr>
      <w:r>
        <w:rPr>
          <w:b/>
        </w:rPr>
        <w:t>Présentation :</w:t>
      </w:r>
    </w:p>
    <w:p w14:paraId="0E12FC8C" w14:textId="77777777" w:rsidR="008A714C" w:rsidRDefault="008A714C"/>
    <w:p w14:paraId="096F3FBC" w14:textId="77777777" w:rsidR="008A714C" w:rsidRDefault="00861BF2">
      <w:r>
        <w:t xml:space="preserve">Le </w:t>
      </w:r>
      <w:r w:rsidR="00126D79">
        <w:t>Takuzu</w:t>
      </w:r>
      <w:r>
        <w:t xml:space="preserve"> est un </w:t>
      </w:r>
      <w:r w:rsidR="00126D79">
        <w:t>jeu de réflexion</w:t>
      </w:r>
      <w:r>
        <w:t xml:space="preserve"> consistant à remplir une grille </w:t>
      </w:r>
      <w:r w:rsidR="00126D79">
        <w:t xml:space="preserve">par des 0 et des 1 </w:t>
      </w:r>
      <w:r>
        <w:t>selon des règles particulières.</w:t>
      </w:r>
    </w:p>
    <w:p w14:paraId="0BECBD9B" w14:textId="77777777" w:rsidR="008A714C" w:rsidRDefault="008A714C"/>
    <w:p w14:paraId="1432A087" w14:textId="77777777" w:rsidR="008A714C" w:rsidRDefault="00861BF2">
      <w:r>
        <w:t xml:space="preserve">Le </w:t>
      </w:r>
      <w:r w:rsidR="00126D79">
        <w:t>Takuzu</w:t>
      </w:r>
      <w:r>
        <w:t xml:space="preserve"> est composé d’une grille </w:t>
      </w:r>
      <w:r w:rsidR="00126D79">
        <w:t xml:space="preserve">allant de 6x6 à 14x14 en générale (nous utiliseront des grilles de </w:t>
      </w:r>
      <w:r w:rsidR="00CD45E5">
        <w:t>10</w:t>
      </w:r>
      <w:r w:rsidR="00126D79">
        <w:t>x</w:t>
      </w:r>
      <w:r w:rsidR="00CD45E5">
        <w:t>10</w:t>
      </w:r>
      <w:r w:rsidR="00126D79">
        <w:t xml:space="preserve"> pour commencer).</w:t>
      </w:r>
      <w:r>
        <w:t xml:space="preserve">. Chaque case peut prendre </w:t>
      </w:r>
      <w:r w:rsidR="00126D79">
        <w:t>l</w:t>
      </w:r>
      <w:r>
        <w:t xml:space="preserve">es valeurs de </w:t>
      </w:r>
      <w:r w:rsidR="00126D79">
        <w:t>0 ou 1</w:t>
      </w:r>
      <w:r>
        <w:t>.</w:t>
      </w:r>
    </w:p>
    <w:p w14:paraId="75451DE0" w14:textId="77777777" w:rsidR="008A714C" w:rsidRDefault="00861BF2">
      <w:r>
        <w:t>La complétion se fait selon les règles suivantes.</w:t>
      </w:r>
    </w:p>
    <w:p w14:paraId="77981B79" w14:textId="77777777" w:rsidR="008A714C" w:rsidRDefault="008A714C">
      <w:pPr>
        <w:rPr>
          <w:b/>
        </w:rPr>
      </w:pPr>
    </w:p>
    <w:p w14:paraId="2162EFF6" w14:textId="77777777" w:rsidR="008A714C" w:rsidRDefault="00861BF2">
      <w:pPr>
        <w:rPr>
          <w:b/>
        </w:rPr>
      </w:pPr>
      <w:r>
        <w:rPr>
          <w:b/>
        </w:rPr>
        <w:t xml:space="preserve">Règles du </w:t>
      </w:r>
      <w:r w:rsidR="00126D79">
        <w:rPr>
          <w:b/>
        </w:rPr>
        <w:t>Takuzu</w:t>
      </w:r>
      <w:r>
        <w:rPr>
          <w:b/>
        </w:rPr>
        <w:t xml:space="preserve"> :</w:t>
      </w:r>
    </w:p>
    <w:p w14:paraId="6B9C85B5" w14:textId="77777777" w:rsidR="00126D79" w:rsidRDefault="00126D79">
      <w:pPr>
        <w:numPr>
          <w:ilvl w:val="0"/>
          <w:numId w:val="1"/>
        </w:numPr>
        <w:contextualSpacing/>
      </w:pPr>
      <w:r w:rsidRPr="00126D79">
        <w:t>autant de 1 et de 0 sur chaque ligne et sur chaque colonne</w:t>
      </w:r>
    </w:p>
    <w:p w14:paraId="6EC26CAF" w14:textId="77777777" w:rsidR="00126D79" w:rsidRDefault="00126D79">
      <w:pPr>
        <w:numPr>
          <w:ilvl w:val="0"/>
          <w:numId w:val="1"/>
        </w:numPr>
        <w:contextualSpacing/>
      </w:pPr>
      <w:r w:rsidRPr="00126D79">
        <w:t>pas plus de 2 chiffres identiques côte à côte</w:t>
      </w:r>
    </w:p>
    <w:p w14:paraId="33D06033" w14:textId="77777777" w:rsidR="008A714C" w:rsidRDefault="00126D79">
      <w:pPr>
        <w:numPr>
          <w:ilvl w:val="0"/>
          <w:numId w:val="1"/>
        </w:numPr>
        <w:contextualSpacing/>
      </w:pPr>
      <w:r w:rsidRPr="00126D79">
        <w:t>2 lignes ou 2 colonnes ne peuvent être identiques</w:t>
      </w:r>
    </w:p>
    <w:p w14:paraId="5C074A49" w14:textId="77777777" w:rsidR="008A714C" w:rsidRDefault="008A714C"/>
    <w:p w14:paraId="1EB9B07B" w14:textId="77777777" w:rsidR="008A714C" w:rsidRDefault="00861BF2">
      <w:pPr>
        <w:rPr>
          <w:b/>
        </w:rPr>
      </w:pPr>
      <w:r>
        <w:rPr>
          <w:b/>
        </w:rPr>
        <w:t>Exemple :</w:t>
      </w:r>
    </w:p>
    <w:p w14:paraId="54B42FFB" w14:textId="77777777" w:rsidR="008A714C" w:rsidRDefault="008A714C"/>
    <w:p w14:paraId="1FA18D19" w14:textId="77777777" w:rsidR="008A714C" w:rsidRDefault="00861BF2">
      <w:r>
        <w:t xml:space="preserve">Grille de </w:t>
      </w:r>
      <w:r w:rsidR="00AA3122">
        <w:t>Takuzu 4x4 initiale, puis complétée :</w:t>
      </w:r>
    </w:p>
    <w:p w14:paraId="13AEB48D" w14:textId="77777777" w:rsidR="00AA3122" w:rsidRDefault="00201E8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1390650</wp:posOffset>
            </wp:positionH>
            <wp:positionV relativeFrom="page">
              <wp:posOffset>5000625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2" name="Image 2" descr="https://upload.wikimedia.org/wikipedia/commons/thumb/0/03/Takuzu_unsolved_grid.svg/120px-Takuzu_unsolved_gri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3/Takuzu_unsolved_grid.svg/120px-Takuzu_unsolved_grid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3122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33655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3" name="Image 3" descr="https://upload.wikimedia.org/wikipedia/commons/thumb/6/68/Takuzu_solved_grid.svg/120px-Takuzu_solved_gri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6/68/Takuzu_solved_grid.svg/120px-Takuzu_solved_grid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514F1A" w14:textId="77777777" w:rsidR="00AA3122" w:rsidRDefault="00AA3122"/>
    <w:p w14:paraId="3A547608" w14:textId="77777777" w:rsidR="00AA3122" w:rsidRDefault="00AA3122"/>
    <w:p w14:paraId="5540E5B9" w14:textId="77777777" w:rsidR="00AA3122" w:rsidRDefault="00AA3122"/>
    <w:p w14:paraId="35B9DBB9" w14:textId="77777777" w:rsidR="00AA3122" w:rsidRDefault="00AA3122"/>
    <w:p w14:paraId="362F292A" w14:textId="77777777" w:rsidR="00AA3122" w:rsidRPr="00AA3122" w:rsidRDefault="00AA3122"/>
    <w:p w14:paraId="4A4B0BBF" w14:textId="77777777" w:rsidR="008A714C" w:rsidRPr="00201E8D" w:rsidRDefault="008A714C">
      <w:pPr>
        <w:jc w:val="center"/>
      </w:pPr>
    </w:p>
    <w:p w14:paraId="3C0E6FE9" w14:textId="77777777" w:rsidR="008A714C" w:rsidRDefault="00861BF2">
      <w:pPr>
        <w:rPr>
          <w:b/>
        </w:rPr>
      </w:pPr>
      <w:r>
        <w:rPr>
          <w:b/>
        </w:rPr>
        <w:t>Formes logiques :</w:t>
      </w:r>
    </w:p>
    <w:p w14:paraId="10E8091A" w14:textId="77777777" w:rsidR="00340394" w:rsidRPr="00340394" w:rsidRDefault="00340394" w:rsidP="00340394">
      <w:r>
        <w:t xml:space="preserve">La variable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t xml:space="preserve">avec i,j </w:t>
      </w:r>
      <m:oMath>
        <m:r>
          <w:rPr>
            <w:rFonts w:ascii="Cambria Math" w:hAnsi="Cambria Math"/>
          </w:rPr>
          <m:t>ϵ</m:t>
        </m:r>
      </m:oMath>
      <w:r>
        <w:t>{1, 2, 3, 4, 5, 6, 7, 8, 9</w:t>
      </w:r>
      <w:r w:rsidR="00CD45E5">
        <w:t>,10</w:t>
      </w:r>
      <w:r>
        <w:t>} décrit la présence du chiffre 1 dans la case située dans la</w:t>
      </w:r>
      <w:r>
        <w:rPr>
          <w:i/>
        </w:rPr>
        <w:t xml:space="preserve"> j</w:t>
      </w:r>
      <w:r>
        <w:rPr>
          <w:i/>
          <w:vertAlign w:val="superscript"/>
        </w:rPr>
        <w:t>ème</w:t>
      </w:r>
      <w:r>
        <w:t xml:space="preserve"> ligne, </w:t>
      </w:r>
      <w:r>
        <w:rPr>
          <w:i/>
        </w:rPr>
        <w:t>i</w:t>
      </w:r>
      <w:r>
        <w:rPr>
          <w:i/>
          <w:vertAlign w:val="superscript"/>
        </w:rPr>
        <w:t>ème</w:t>
      </w:r>
      <w:r>
        <w:t xml:space="preserve"> colonne si vrai, 0 si fausse.</w:t>
      </w:r>
      <w:r w:rsidR="009324E8">
        <w:t xml:space="preserve"> N designe la taille du tableau.</w:t>
      </w:r>
    </w:p>
    <w:p w14:paraId="30B1DA8D" w14:textId="77777777" w:rsidR="00340394" w:rsidRDefault="00340394" w:rsidP="00340394">
      <w:pPr>
        <w:jc w:val="center"/>
      </w:pPr>
    </w:p>
    <w:p w14:paraId="321A1E3A" w14:textId="77777777" w:rsidR="00340394" w:rsidRDefault="00340394" w:rsidP="00340394">
      <w:r>
        <w:t xml:space="preserve">Pour la suite, </w:t>
      </w:r>
      <m:oMath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/>
        </m:nary>
        <m:r>
          <w:rPr>
            <w:rFonts w:ascii="Cambria Math" w:hAnsi="Cambria Math"/>
          </w:rPr>
          <m:t>x</m:t>
        </m:r>
      </m:oMath>
      <w:r>
        <w:t xml:space="preserve"> désigne la conjonction des </w:t>
      </w:r>
      <w:r>
        <w:rPr>
          <w:i/>
        </w:rPr>
        <w:t>x</w:t>
      </w:r>
      <w:r>
        <w:t xml:space="preserve"> allant de </w:t>
      </w:r>
      <w:r>
        <w:rPr>
          <w:i/>
        </w:rPr>
        <w:t>a</w:t>
      </w:r>
      <w:r>
        <w:t xml:space="preserve"> à </w:t>
      </w:r>
      <w:r>
        <w:rPr>
          <w:i/>
        </w:rPr>
        <w:t>b</w:t>
      </w:r>
      <w:r>
        <w:t xml:space="preserve">. De même,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/>
        </m:nary>
        <m:r>
          <w:rPr>
            <w:rFonts w:ascii="Cambria Math" w:hAnsi="Cambria Math"/>
          </w:rPr>
          <m:t>x</m:t>
        </m:r>
      </m:oMath>
      <w:r>
        <w:t xml:space="preserve">désigne la disjonction des </w:t>
      </w:r>
      <w:r>
        <w:rPr>
          <w:i/>
        </w:rPr>
        <w:t>x</w:t>
      </w:r>
      <w:r>
        <w:t xml:space="preserve"> allant de </w:t>
      </w:r>
      <w:r>
        <w:rPr>
          <w:i/>
        </w:rPr>
        <w:t>a</w:t>
      </w:r>
      <w:r>
        <w:t xml:space="preserve"> à </w:t>
      </w:r>
      <w:r>
        <w:rPr>
          <w:i/>
        </w:rPr>
        <w:t>b</w:t>
      </w:r>
      <w:r>
        <w:t xml:space="preserve"> </w:t>
      </w:r>
    </w:p>
    <w:p w14:paraId="2F066A18" w14:textId="77777777" w:rsidR="00340394" w:rsidRDefault="00340394">
      <w:pPr>
        <w:rPr>
          <w:b/>
        </w:rPr>
      </w:pPr>
    </w:p>
    <w:p w14:paraId="2420D816" w14:textId="77777777" w:rsidR="00340394" w:rsidRPr="00340394" w:rsidRDefault="00340394" w:rsidP="00340394">
      <w:pPr>
        <w:contextualSpacing/>
        <w:rPr>
          <w:b/>
        </w:rPr>
      </w:pPr>
      <w:r w:rsidRPr="00340394">
        <w:rPr>
          <w:b/>
        </w:rPr>
        <w:t>Pas plus de 2 chiffres identiques côte à côte :</w:t>
      </w:r>
    </w:p>
    <w:p w14:paraId="1B0E94C4" w14:textId="77777777" w:rsidR="00340394" w:rsidRDefault="00E87EEF" w:rsidP="001E5DCC"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˅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˅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 ˄(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¬X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˅ ¬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˅¬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>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˅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˅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j+2,i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 ˄(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¬X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˅ ¬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˅¬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j+2,i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196DF5B4" w14:textId="77777777" w:rsidR="001E5DCC" w:rsidRDefault="001E5DCC"/>
    <w:p w14:paraId="2A77AD58" w14:textId="77777777" w:rsidR="00201E8D" w:rsidRPr="00201E8D" w:rsidRDefault="00201E8D" w:rsidP="00201E8D">
      <w:pPr>
        <w:contextualSpacing/>
        <w:rPr>
          <w:b/>
        </w:rPr>
      </w:pPr>
      <w:r w:rsidRPr="00201E8D">
        <w:rPr>
          <w:b/>
        </w:rPr>
        <w:t>Autant de 1 et de 0 sur chaque ligne et sur chaque colonne</w:t>
      </w:r>
    </w:p>
    <w:p w14:paraId="4C41D03A" w14:textId="77777777" w:rsidR="009324E8" w:rsidRPr="00245678" w:rsidRDefault="00E87EEF" w:rsidP="009324E8">
      <w:pPr>
        <w:rPr>
          <w:i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nary>
                <m:naryPr>
                  <m:chr m:val="⋁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¬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ik,j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˄</m:t>
              </m:r>
              <m:nary>
                <m:naryPr>
                  <m:chr m:val="⋁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j=1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ik,j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13DE10F2" w14:textId="77777777" w:rsidR="00201E8D" w:rsidRPr="00201E8D" w:rsidRDefault="00201E8D"/>
    <w:p w14:paraId="493CDF84" w14:textId="77777777" w:rsidR="001E5DCC" w:rsidRPr="001E5DCC" w:rsidRDefault="001E5DCC" w:rsidP="001E5DCC">
      <w:pPr>
        <w:contextualSpacing/>
        <w:rPr>
          <w:b/>
        </w:rPr>
      </w:pPr>
      <w:r w:rsidRPr="001E5DCC">
        <w:rPr>
          <w:b/>
        </w:rPr>
        <w:t>2 lignes ou 2 colonnes ne peuvent être identiques</w:t>
      </w:r>
    </w:p>
    <w:p w14:paraId="3F57AF5B" w14:textId="77777777" w:rsidR="001E5DCC" w:rsidRPr="001E5DCC" w:rsidRDefault="001E5DCC">
      <w:pPr>
        <w:rPr>
          <w:i/>
        </w:rPr>
      </w:pP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,∃j tq ¬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i1,j</m:t>
              </m:r>
            </m:sub>
          </m:sSub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i2,j</m:t>
              </m:r>
            </m:sub>
          </m:sSub>
          <m:r>
            <w:rPr>
              <w:rFonts w:ascii="Cambria Math" w:hAnsi="Cambria Math"/>
            </w:rPr>
            <m:t>)˄∀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,∃i tq ¬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i,j1</m:t>
              </m:r>
            </m:sub>
          </m:sSub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1EF1F2F" w14:textId="77777777" w:rsidR="001E5DCC" w:rsidRPr="001E5DCC" w:rsidRDefault="001E5DCC"/>
    <w:p w14:paraId="6D8C21D7" w14:textId="77777777" w:rsidR="00340394" w:rsidRDefault="00340394"/>
    <w:p w14:paraId="33FB3828" w14:textId="77777777" w:rsidR="00340394" w:rsidRDefault="00340394"/>
    <w:p w14:paraId="47A62488" w14:textId="77777777" w:rsidR="00340394" w:rsidRDefault="00340394"/>
    <w:p w14:paraId="4BD4529E" w14:textId="77777777" w:rsidR="00340394" w:rsidRDefault="00340394"/>
    <w:p w14:paraId="2B724FBE" w14:textId="77777777" w:rsidR="00340394" w:rsidRDefault="00340394"/>
    <w:p w14:paraId="5B69E56B" w14:textId="77777777" w:rsidR="00340394" w:rsidRDefault="00340394"/>
    <w:p w14:paraId="089318F5" w14:textId="77777777" w:rsidR="00340394" w:rsidRDefault="00340394"/>
    <w:p w14:paraId="0E3135BD" w14:textId="77777777" w:rsidR="008A714C" w:rsidRDefault="008A714C"/>
    <w:p w14:paraId="10E7591F" w14:textId="77777777" w:rsidR="008A714C" w:rsidRDefault="00861BF2">
      <w:r>
        <w:t>Pour les besoins de la modélisation, chaque triplet est considéré comme un nombre en base 9. Le bit de poids faible représente k, le deuxième j et le bit de poids fort, i. Ce nombre est ensuite converti en base 10 pour être interprété par un SAT-solver comme une variable.</w:t>
      </w:r>
    </w:p>
    <w:p w14:paraId="1652BC5A" w14:textId="77777777" w:rsidR="008A714C" w:rsidRDefault="008A714C"/>
    <w:p w14:paraId="7F10841C" w14:textId="77777777" w:rsidR="008A714C" w:rsidRDefault="00861BF2">
      <w:r>
        <w:t>Le code en C sharp de l’interface logicielle, la forme normale conjonctive, ainsi qu’un output en DIMACS sont disponibles en pièce-jointes.</w:t>
      </w:r>
    </w:p>
    <w:p w14:paraId="37A927F3" w14:textId="77777777" w:rsidR="008A714C" w:rsidRDefault="008A714C"/>
    <w:p w14:paraId="6F6E5FD4" w14:textId="77777777" w:rsidR="008A714C" w:rsidRDefault="008A714C"/>
    <w:sectPr w:rsidR="008A714C" w:rsidSect="00EE5C8E">
      <w:headerReference w:type="default" r:id="rId9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860A3" w14:textId="77777777" w:rsidR="00E87EEF" w:rsidRDefault="00E87EEF">
      <w:pPr>
        <w:spacing w:line="240" w:lineRule="auto"/>
      </w:pPr>
      <w:r>
        <w:separator/>
      </w:r>
    </w:p>
  </w:endnote>
  <w:endnote w:type="continuationSeparator" w:id="0">
    <w:p w14:paraId="2C9799A0" w14:textId="77777777" w:rsidR="00E87EEF" w:rsidRDefault="00E87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BB88F" w14:textId="77777777" w:rsidR="00E87EEF" w:rsidRDefault="00E87EEF">
      <w:pPr>
        <w:spacing w:line="240" w:lineRule="auto"/>
      </w:pPr>
      <w:r>
        <w:separator/>
      </w:r>
    </w:p>
  </w:footnote>
  <w:footnote w:type="continuationSeparator" w:id="0">
    <w:p w14:paraId="2FC6FDF0" w14:textId="77777777" w:rsidR="00E87EEF" w:rsidRDefault="00E87E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F3DF3" w14:textId="77777777" w:rsidR="008A714C" w:rsidRDefault="00861BF2">
    <w:r>
      <w:t>GROS François-Xavier</w:t>
    </w:r>
  </w:p>
  <w:p w14:paraId="78D88FE1" w14:textId="77777777" w:rsidR="008A714C" w:rsidRDefault="00126D79">
    <w:r>
      <w:t>DRAME Thierno</w:t>
    </w:r>
  </w:p>
  <w:p w14:paraId="2714ADA4" w14:textId="77777777" w:rsidR="00126D79" w:rsidRPr="00126D79" w:rsidRDefault="00126D79">
    <w:r>
      <w:t>BOUDAOUDI Aissame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D6A77"/>
    <w:multiLevelType w:val="multilevel"/>
    <w:tmpl w:val="5268EB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4C"/>
    <w:rsid w:val="00126D79"/>
    <w:rsid w:val="001E5DCC"/>
    <w:rsid w:val="00201E8D"/>
    <w:rsid w:val="002246BE"/>
    <w:rsid w:val="00245678"/>
    <w:rsid w:val="00340394"/>
    <w:rsid w:val="004D2580"/>
    <w:rsid w:val="006951EE"/>
    <w:rsid w:val="006D7E9F"/>
    <w:rsid w:val="00861BF2"/>
    <w:rsid w:val="008A714C"/>
    <w:rsid w:val="009324E8"/>
    <w:rsid w:val="00A07881"/>
    <w:rsid w:val="00AA3122"/>
    <w:rsid w:val="00CC1A3B"/>
    <w:rsid w:val="00CD45E5"/>
    <w:rsid w:val="00CE47C1"/>
    <w:rsid w:val="00E4037A"/>
    <w:rsid w:val="00E65160"/>
    <w:rsid w:val="00E87EEF"/>
    <w:rsid w:val="00ED7C36"/>
    <w:rsid w:val="00E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48975F-2FB4-4C99-B455-1DAAA87F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126D7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6D79"/>
  </w:style>
  <w:style w:type="paragraph" w:styleId="Pieddepage">
    <w:name w:val="footer"/>
    <w:basedOn w:val="Normal"/>
    <w:link w:val="PieddepageCar"/>
    <w:uiPriority w:val="99"/>
    <w:unhideWhenUsed/>
    <w:rsid w:val="00126D7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D79"/>
  </w:style>
  <w:style w:type="character" w:styleId="Textedelespacerserv">
    <w:name w:val="Placeholder Text"/>
    <w:basedOn w:val="Policepardfaut"/>
    <w:uiPriority w:val="99"/>
    <w:semiHidden/>
    <w:rsid w:val="003403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</dc:creator>
  <cp:lastModifiedBy>fx phoenix</cp:lastModifiedBy>
  <cp:revision>9</cp:revision>
  <dcterms:created xsi:type="dcterms:W3CDTF">2019-02-16T10:34:00Z</dcterms:created>
  <dcterms:modified xsi:type="dcterms:W3CDTF">2019-02-16T13:32:00Z</dcterms:modified>
</cp:coreProperties>
</file>