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10B6" w14:textId="77777777" w:rsidR="00C569AD" w:rsidRPr="00C569AD" w:rsidRDefault="00C569AD" w:rsidP="00C569A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569A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1.</w:t>
      </w:r>
      <w:r w:rsidRPr="00C569A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线性规划原理</w:t>
      </w:r>
    </w:p>
    <w:p w14:paraId="78CDD53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0B7929D9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b/>
          <w:bCs/>
          <w:kern w:val="0"/>
          <w:sz w:val="22"/>
        </w:rPr>
        <w:t>Matlab中线性规划的标准形式为：（只有最小值的求解）</w:t>
      </w:r>
    </w:p>
    <w:p w14:paraId="42472A58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F305ADE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 w:hint="eastAsia"/>
          <w:kern w:val="0"/>
          <w:sz w:val="22"/>
          <w:lang w:val="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min</m:t>
                    </m:r>
                  </m:e>
                  <m:lim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lim>
                </m:limLow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Aeq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=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beq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lb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ub</m:t>
                </m:r>
              </m:e>
            </m:mr>
          </m:m>
        </m:oMath>
      </m:oMathPara>
    </w:p>
    <w:p w14:paraId="3D1ADBE1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b/>
          <w:bCs/>
          <w:kern w:val="0"/>
          <w:sz w:val="22"/>
        </w:rPr>
        <w:t>matlab中的线性规划表达式：</w:t>
      </w:r>
    </w:p>
    <w:p w14:paraId="4A72096D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 w:hint="eastAsia"/>
          <w:kern w:val="0"/>
          <w:sz w:val="22"/>
          <w:lang w:val=""/>
        </w:rPr>
      </w:pPr>
      <m:oMathPara>
        <m:oMath>
          <m:d>
            <m:dPr>
              <m:begChr m:val="["/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dPr>
            <m:e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favl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]=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linprog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(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Aeq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beq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lb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ub</m:t>
              </m:r>
            </m:e>
          </m:d>
        </m:oMath>
      </m:oMathPara>
    </w:p>
    <w:p w14:paraId="13E06767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没有时，填写空矩阵【】</w:t>
      </w:r>
    </w:p>
    <w:p w14:paraId="22EB94DD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2BAAFD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color w:val="E84C22"/>
          <w:kern w:val="0"/>
          <w:sz w:val="22"/>
        </w:rPr>
      </w:pPr>
      <w:r w:rsidRPr="00C569AD">
        <w:rPr>
          <w:rFonts w:ascii="Calibri" w:eastAsia="宋体" w:hAnsi="Calibri" w:cs="Calibri"/>
          <w:color w:val="E84C22"/>
          <w:kern w:val="0"/>
          <w:sz w:val="22"/>
          <w:lang w:val="x-none"/>
        </w:rPr>
        <w:t>x</w:t>
      </w:r>
      <w:r w:rsidRPr="00C569AD">
        <w:rPr>
          <w:rFonts w:ascii="微软雅黑" w:eastAsia="微软雅黑" w:hAnsi="微软雅黑" w:cs="Calibri" w:hint="eastAsia"/>
          <w:color w:val="E84C22"/>
          <w:kern w:val="0"/>
          <w:sz w:val="22"/>
        </w:rPr>
        <w:t>是列向量。</w:t>
      </w:r>
    </w:p>
    <w:p w14:paraId="0EF87E82" w14:textId="77777777" w:rsidR="00C569AD" w:rsidRPr="00C569AD" w:rsidRDefault="00C569AD" w:rsidP="00C569A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569A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2.</w:t>
      </w:r>
      <w:r w:rsidRPr="00C569A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实例</w:t>
      </w:r>
    </w:p>
    <w:p w14:paraId="6E1A0BED" w14:textId="2E1BE419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E98E390" wp14:editId="1DD5CCBB">
            <wp:extent cx="5274310" cy="3085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86F8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16ECC50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2A0C20C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代码：</w:t>
      </w:r>
    </w:p>
    <w:p w14:paraId="4C412DE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lastRenderedPageBreak/>
        <w:t>clc;</w:t>
      </w:r>
    </w:p>
    <w:p w14:paraId="7B8B1E8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f=[-2;-3];%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价值向量（目标函数的系数）</w:t>
      </w:r>
    </w:p>
    <w:p w14:paraId="231F2DE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7E3109B3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A=[1,2];%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小于约束矩阵</w:t>
      </w:r>
    </w:p>
    <w:p w14:paraId="3A4E11DD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b=[8];%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小于约束结果</w:t>
      </w:r>
    </w:p>
    <w:p w14:paraId="60100C3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62B2B93B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aeq=[1,1,1];%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等于约束矩阵</w:t>
      </w:r>
    </w:p>
    <w:p w14:paraId="7D78FF4C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beq=7;%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等于约束结果</w:t>
      </w:r>
    </w:p>
    <w:p w14:paraId="25E6F1E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27DB2F51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上下限的约束</w:t>
      </w:r>
    </w:p>
    <w:p w14:paraId="1EB30EB2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lb=zeros(2,1);</w:t>
      </w:r>
    </w:p>
    <w:p w14:paraId="5647751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ub=[4;3];</w:t>
      </w:r>
    </w:p>
    <w:p w14:paraId="0E63D690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272B18AC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[x,y]=linprog(f,A,b,[],[],lb,ub);%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没有对应部分时用空矩阵代替</w:t>
      </w:r>
    </w:p>
    <w:p w14:paraId="3B5E477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x,-y</w:t>
      </w:r>
    </w:p>
    <w:p w14:paraId="2AE876ED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3271BA5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结果：</w:t>
      </w:r>
    </w:p>
    <w:p w14:paraId="7E5C4F9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 =</w:t>
      </w:r>
    </w:p>
    <w:p w14:paraId="36668570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1619E00C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 4</w:t>
      </w:r>
    </w:p>
    <w:p w14:paraId="79B4F55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 2</w:t>
      </w:r>
    </w:p>
    <w:p w14:paraId="2E34E14D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DB4009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D8794D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ans =</w:t>
      </w:r>
    </w:p>
    <w:p w14:paraId="1566033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0595A87A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14</w:t>
      </w:r>
    </w:p>
    <w:p w14:paraId="596D07D7" w14:textId="77777777" w:rsidR="00C569AD" w:rsidRPr="00C569AD" w:rsidRDefault="00C569AD" w:rsidP="00C569A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569A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3.</w:t>
      </w:r>
      <w:r w:rsidRPr="00C569A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非线性规划</w:t>
      </w:r>
    </w:p>
    <w:p w14:paraId="46D2B3CC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非线性规划是具有非线性约束条件或目标函数的</w:t>
      </w:r>
      <w:hyperlink r:id="rId5" w:history="1">
        <w:r w:rsidRPr="00C569AD">
          <w:rPr>
            <w:rFonts w:ascii="微软雅黑" w:eastAsia="微软雅黑" w:hAnsi="微软雅黑" w:cs="Calibri" w:hint="eastAsia"/>
            <w:color w:val="0000FF"/>
            <w:kern w:val="0"/>
            <w:szCs w:val="21"/>
            <w:u w:val="single"/>
            <w:shd w:val="clear" w:color="auto" w:fill="FFFFFF"/>
          </w:rPr>
          <w:t>数学规划</w:t>
        </w:r>
      </w:hyperlink>
      <w:r w:rsidRPr="00C569AD">
        <w:rPr>
          <w:rFonts w:ascii="微软雅黑" w:eastAsia="微软雅黑" w:hAnsi="微软雅黑" w:cs="Calibri" w:hint="eastAsia"/>
          <w:kern w:val="0"/>
          <w:sz w:val="22"/>
        </w:rPr>
        <w:t>，是</w:t>
      </w:r>
      <w:hyperlink r:id="rId6" w:history="1">
        <w:r w:rsidRPr="00C569AD">
          <w:rPr>
            <w:rFonts w:ascii="微软雅黑" w:eastAsia="微软雅黑" w:hAnsi="微软雅黑" w:cs="Calibri" w:hint="eastAsia"/>
            <w:color w:val="0000FF"/>
            <w:kern w:val="0"/>
            <w:szCs w:val="21"/>
            <w:u w:val="single"/>
            <w:shd w:val="clear" w:color="auto" w:fill="FFFFFF"/>
          </w:rPr>
          <w:t>运筹学</w:t>
        </w:r>
      </w:hyperlink>
      <w:r w:rsidRPr="00C569AD">
        <w:rPr>
          <w:rFonts w:ascii="微软雅黑" w:eastAsia="微软雅黑" w:hAnsi="微软雅黑" w:cs="Calibri" w:hint="eastAsia"/>
          <w:kern w:val="0"/>
          <w:sz w:val="22"/>
        </w:rPr>
        <w:t>的一个重要分支。非线性规划研究一个n元实函数在一组等式或不等式的约束条件下的极值问题，且</w:t>
      </w:r>
      <w:r w:rsidRPr="00C569AD">
        <w:rPr>
          <w:rFonts w:ascii="微软雅黑" w:eastAsia="微软雅黑" w:hAnsi="微软雅黑" w:cs="Calibri" w:hint="eastAsia"/>
          <w:b/>
          <w:bCs/>
          <w:kern w:val="0"/>
          <w:sz w:val="22"/>
        </w:rPr>
        <w:t>目标函数和约束条件至少有一个是未知量的非线性函数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1C487A25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3829989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b/>
          <w:bCs/>
          <w:kern w:val="0"/>
          <w:sz w:val="22"/>
        </w:rPr>
        <w:lastRenderedPageBreak/>
        <w:t>matlab的解法：</w:t>
      </w:r>
    </w:p>
    <w:p w14:paraId="6448EA2B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 w:hint="eastAsia"/>
          <w:kern w:val="0"/>
          <w:sz w:val="22"/>
          <w:lang w:val="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mPr>
            <m:mr>
              <m:e>
                <m:d>
                  <m:dPr>
                    <m:begChr m:val=""/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min</m:t>
                    </m:r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(</m:t>
                    </m:r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Aeq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=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beq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(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)≤0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ceq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(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)=0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lb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ub</m:t>
                </m:r>
              </m:e>
            </m:mr>
          </m:m>
        </m:oMath>
      </m:oMathPara>
    </w:p>
    <w:p w14:paraId="5C4C65C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79EAAF81" w14:textId="696A55CA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A5F07EA" wp14:editId="26A029A5">
            <wp:extent cx="5274310" cy="34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EAFD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5052C0F4" w14:textId="77777777" w:rsidR="00C569AD" w:rsidRPr="00C569AD" w:rsidRDefault="00C569AD" w:rsidP="00C569A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569A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4.</w:t>
      </w:r>
      <w:r w:rsidRPr="00C569A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实例</w:t>
      </w:r>
    </w:p>
    <w:p w14:paraId="11C130B4" w14:textId="77777777" w:rsidR="00C569AD" w:rsidRPr="00C569AD" w:rsidRDefault="00C569AD" w:rsidP="00C569AD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C569AD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</w:t>
      </w:r>
      <w:r w:rsidRPr="00C569AD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）例题</w:t>
      </w:r>
    </w:p>
    <w:p w14:paraId="3B76179F" w14:textId="77777777" w:rsidR="00C569AD" w:rsidRPr="00C569AD" w:rsidRDefault="00C569AD" w:rsidP="00C569AD">
      <w:pPr>
        <w:widowControl/>
        <w:jc w:val="left"/>
        <w:outlineLvl w:val="3"/>
        <w:rPr>
          <w:rFonts w:ascii="Calibri" w:eastAsia="宋体" w:hAnsi="Calibri" w:cs="Calibri"/>
          <w:b/>
          <w:bCs/>
          <w:color w:val="2F5496"/>
          <w:kern w:val="0"/>
          <w:sz w:val="24"/>
          <w:szCs w:val="24"/>
        </w:rPr>
      </w:pPr>
      <w:r w:rsidRPr="00C569AD">
        <w:rPr>
          <w:rFonts w:ascii="Calibri" w:eastAsia="宋体" w:hAnsi="Calibri" w:cs="Calibri"/>
          <w:b/>
          <w:bCs/>
          <w:i/>
          <w:iCs/>
          <w:color w:val="2F5496"/>
          <w:kern w:val="0"/>
          <w:sz w:val="24"/>
          <w:szCs w:val="24"/>
        </w:rPr>
        <w:t>matlab</w:t>
      </w:r>
      <w:r w:rsidRPr="00C569AD">
        <w:rPr>
          <w:rFonts w:ascii="微软雅黑" w:eastAsia="微软雅黑" w:hAnsi="微软雅黑" w:cs="Calibri" w:hint="eastAsia"/>
          <w:b/>
          <w:bCs/>
          <w:i/>
          <w:iCs/>
          <w:color w:val="2F5496"/>
          <w:kern w:val="0"/>
          <w:sz w:val="24"/>
          <w:szCs w:val="24"/>
        </w:rPr>
        <w:t>代码</w:t>
      </w:r>
    </w:p>
    <w:p w14:paraId="3C750B60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定义非线性约束的目标函数</w:t>
      </w:r>
    </w:p>
    <w:p w14:paraId="714228D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function f=fun1(x);</w:t>
      </w:r>
    </w:p>
    <w:p w14:paraId="12254DB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f=sum(x.^2)+8;</w:t>
      </w:r>
    </w:p>
    <w:p w14:paraId="3C244E43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function[g,h]=fun2(x);</w:t>
      </w:r>
    </w:p>
    <w:p w14:paraId="57DB2AD1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g=[-x(1)^2+x(2)-x(3)^2</w:t>
      </w:r>
    </w:p>
    <w:p w14:paraId="0E0682E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x(1)+x(2)^2+x(3)^3-20];%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非线性不等式约束</w:t>
      </w:r>
    </w:p>
    <w:p w14:paraId="2AD8656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h=[-x(1)-x(2)^2+2</w:t>
      </w:r>
    </w:p>
    <w:p w14:paraId="4AB714EE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x(2)+2*x(3)^2-3];%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非线性等式约束</w:t>
      </w:r>
    </w:p>
    <w:p w14:paraId="6CAAD99B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[x,y]=fmincon('fun1',rand(3,1),[],[],[],[],zeros(3,1),[],'fun2');</w:t>
      </w:r>
    </w:p>
    <w:p w14:paraId="716B05C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x,y</w:t>
      </w:r>
    </w:p>
    <w:p w14:paraId="31C93726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0F558BE4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5FE4708F" w14:textId="77777777" w:rsidR="00C569AD" w:rsidRPr="00C569AD" w:rsidRDefault="00C569AD" w:rsidP="00C569AD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2F5496"/>
          <w:kern w:val="0"/>
          <w:sz w:val="24"/>
          <w:szCs w:val="24"/>
        </w:rPr>
      </w:pPr>
      <w:r w:rsidRPr="00C569AD">
        <w:rPr>
          <w:rFonts w:ascii="微软雅黑" w:eastAsia="微软雅黑" w:hAnsi="微软雅黑" w:cs="Calibri" w:hint="eastAsia"/>
          <w:b/>
          <w:bCs/>
          <w:i/>
          <w:iCs/>
          <w:color w:val="2F5496"/>
          <w:kern w:val="0"/>
          <w:sz w:val="24"/>
          <w:szCs w:val="24"/>
        </w:rPr>
        <w:t>结果</w:t>
      </w:r>
    </w:p>
    <w:p w14:paraId="59BF09C5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 w:hint="eastAsia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10E6B30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 =</w:t>
      </w:r>
    </w:p>
    <w:p w14:paraId="7D6E823B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1387133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0.5522</w:t>
      </w:r>
    </w:p>
    <w:p w14:paraId="3FF8C92C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1.2033</w:t>
      </w:r>
    </w:p>
    <w:p w14:paraId="464A6C8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0.9478</w:t>
      </w:r>
    </w:p>
    <w:p w14:paraId="3033800B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42C3F48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728879F1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y =</w:t>
      </w:r>
    </w:p>
    <w:p w14:paraId="78BAF46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73F1C50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lastRenderedPageBreak/>
        <w:t xml:space="preserve">   10.6511</w:t>
      </w:r>
    </w:p>
    <w:p w14:paraId="0B2DFD83" w14:textId="77777777" w:rsidR="00C569AD" w:rsidRPr="00C569AD" w:rsidRDefault="00C569AD" w:rsidP="00C569AD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C569AD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2</w:t>
      </w:r>
      <w:r w:rsidRPr="00C569AD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）课后题</w:t>
      </w:r>
    </w:p>
    <w:p w14:paraId="7E6332E6" w14:textId="77777777" w:rsidR="00C569AD" w:rsidRPr="00C569AD" w:rsidRDefault="00C569AD" w:rsidP="00C569AD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2F5496"/>
          <w:kern w:val="0"/>
          <w:sz w:val="24"/>
          <w:szCs w:val="24"/>
        </w:rPr>
      </w:pPr>
      <w:r w:rsidRPr="00C569AD">
        <w:rPr>
          <w:rFonts w:ascii="微软雅黑" w:eastAsia="微软雅黑" w:hAnsi="微软雅黑" w:cs="Calibri" w:hint="eastAsia"/>
          <w:b/>
          <w:bCs/>
          <w:i/>
          <w:iCs/>
          <w:color w:val="2F5496"/>
          <w:kern w:val="0"/>
          <w:sz w:val="24"/>
          <w:szCs w:val="24"/>
        </w:rPr>
        <w:t>题目</w:t>
      </w:r>
    </w:p>
    <w:p w14:paraId="3EA4971E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4B463396" w14:textId="6BBEC4BB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ABF9EE9" wp14:editId="5CE8D84C">
            <wp:extent cx="455676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EB9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29BE17D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  <w:lang w:val="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≤10,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≤50,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≤40,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=2,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≥1,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≥0,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无约束</m:t>
                </m:r>
              </m:e>
            </m:mr>
          </m:m>
        </m:oMath>
      </m:oMathPara>
    </w:p>
    <w:p w14:paraId="212645E3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5453E842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3202212A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线性和非线性都要先转换为最小值然后计算</w:t>
      </w:r>
    </w:p>
    <w:p w14:paraId="16BF2566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E0A6510" w14:textId="77777777" w:rsidR="00C569AD" w:rsidRPr="00C569AD" w:rsidRDefault="00C569AD" w:rsidP="00C569AD">
      <w:pPr>
        <w:widowControl/>
        <w:jc w:val="left"/>
        <w:outlineLvl w:val="3"/>
        <w:rPr>
          <w:rFonts w:ascii="微软雅黑" w:eastAsia="微软雅黑" w:hAnsi="微软雅黑" w:cs="Calibri" w:hint="eastAsia"/>
          <w:b/>
          <w:bCs/>
          <w:color w:val="2F5496"/>
          <w:kern w:val="0"/>
          <w:sz w:val="24"/>
          <w:szCs w:val="24"/>
        </w:rPr>
      </w:pPr>
      <w:r w:rsidRPr="00C569AD">
        <w:rPr>
          <w:rFonts w:ascii="微软雅黑" w:eastAsia="微软雅黑" w:hAnsi="微软雅黑" w:cs="Calibri" w:hint="eastAsia"/>
          <w:b/>
          <w:bCs/>
          <w:i/>
          <w:iCs/>
          <w:color w:val="2F5496"/>
          <w:kern w:val="0"/>
          <w:sz w:val="24"/>
          <w:szCs w:val="24"/>
        </w:rPr>
        <w:t>代码</w:t>
      </w:r>
    </w:p>
    <w:p w14:paraId="2FD3FAB1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定义非线性约束的目标函数</w:t>
      </w:r>
    </w:p>
    <w:p w14:paraId="72453702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function f=fun1(x)</w:t>
      </w:r>
    </w:p>
    <w:p w14:paraId="645C385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f=sum(x.^2)+8;</w:t>
      </w:r>
    </w:p>
    <w:p w14:paraId="40EA621C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f=-2*x(1)-3*x(1)^2-3*x(2)-x(2)^2-x(3);</w:t>
      </w:r>
    </w:p>
    <w:p w14:paraId="7AC2935A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function[g,h]=fun2(x)</w:t>
      </w:r>
    </w:p>
    <w:p w14:paraId="159BD2F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g=[-x(1)^2+x(2)-x(3)^2</w:t>
      </w:r>
    </w:p>
    <w:p w14:paraId="15F91D8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    x(1)+x(2)^2+x(3)^3-20];%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非线性不等式约束</w:t>
      </w:r>
    </w:p>
    <w:p w14:paraId="10EEAF0B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h=[-x(1)-x(2)^2+2</w:t>
      </w:r>
    </w:p>
    <w:p w14:paraId="2FBDFB2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     x(2)+2*x(3)^2-3];%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非线性等式约束</w:t>
      </w:r>
    </w:p>
    <w:p w14:paraId="26591648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非线性不等式约束</w:t>
      </w:r>
    </w:p>
    <w:p w14:paraId="42B89F73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g=[x(1)+2*x(1)^2+x(2)+2*x(2)^2+x(3)-10</w:t>
      </w:r>
    </w:p>
    <w:p w14:paraId="3FC9C9B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x(1)+x(1)^2+x(2)+x(2)^2-x(3)-50</w:t>
      </w:r>
    </w:p>
    <w:p w14:paraId="3B4BF0C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2*x(1)+x(1)^2+2*x(2)+x(3)-40];</w:t>
      </w:r>
    </w:p>
    <w:p w14:paraId="6B61F6A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非线性等式约束</w:t>
      </w:r>
    </w:p>
    <w:p w14:paraId="28418E5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h=[x(1)^2+x(3)-2];</w:t>
      </w:r>
    </w:p>
    <w:p w14:paraId="75FE4F5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lastRenderedPageBreak/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线性小于</w:t>
      </w:r>
    </w:p>
    <w:p w14:paraId="383664C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A=[-1,-2,0;</w:t>
      </w:r>
    </w:p>
    <w:p w14:paraId="19C49AD5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-1,0,0];</w:t>
      </w:r>
    </w:p>
    <w:p w14:paraId="267498E0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b=[-1</w:t>
      </w:r>
    </w:p>
    <w:p w14:paraId="6219856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0];</w:t>
      </w:r>
    </w:p>
    <w:p w14:paraId="081F3A21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%</w:t>
      </w:r>
      <w:r w:rsidRPr="00C569AD">
        <w:rPr>
          <w:rFonts w:ascii="微软雅黑" w:eastAsia="微软雅黑" w:hAnsi="微软雅黑" w:cs="Calibri" w:hint="eastAsia"/>
          <w:kern w:val="0"/>
          <w:sz w:val="22"/>
        </w:rPr>
        <w:t>线性等于</w:t>
      </w:r>
    </w:p>
    <w:p w14:paraId="3105AD93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41E0B2F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[x,y]=fmincon('fun1',rand(3,1),A,b,[],[],[],[],'fun2');</w:t>
      </w:r>
    </w:p>
    <w:p w14:paraId="643EDABD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x,y=-y</w:t>
      </w:r>
    </w:p>
    <w:p w14:paraId="5A5A6E28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A40EB24" w14:textId="77777777" w:rsidR="00C569AD" w:rsidRPr="00C569AD" w:rsidRDefault="00C569AD" w:rsidP="00C569AD">
      <w:pPr>
        <w:widowControl/>
        <w:jc w:val="left"/>
        <w:outlineLvl w:val="3"/>
        <w:rPr>
          <w:rFonts w:ascii="微软雅黑" w:eastAsia="微软雅黑" w:hAnsi="微软雅黑" w:cs="Calibri" w:hint="eastAsia"/>
          <w:b/>
          <w:bCs/>
          <w:color w:val="2F5496"/>
          <w:kern w:val="0"/>
          <w:sz w:val="24"/>
          <w:szCs w:val="24"/>
        </w:rPr>
      </w:pPr>
      <w:r w:rsidRPr="00C569AD">
        <w:rPr>
          <w:rFonts w:ascii="微软雅黑" w:eastAsia="微软雅黑" w:hAnsi="微软雅黑" w:cs="Calibri" w:hint="eastAsia"/>
          <w:b/>
          <w:bCs/>
          <w:i/>
          <w:iCs/>
          <w:color w:val="2F5496"/>
          <w:kern w:val="0"/>
          <w:sz w:val="24"/>
          <w:szCs w:val="24"/>
        </w:rPr>
        <w:t>结果</w:t>
      </w:r>
    </w:p>
    <w:p w14:paraId="0789B287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x =</w:t>
      </w:r>
    </w:p>
    <w:p w14:paraId="48928E7A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970C952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2.3333</w:t>
      </w:r>
    </w:p>
    <w:p w14:paraId="36E810F4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 0.1667</w:t>
      </w:r>
    </w:p>
    <w:p w14:paraId="7FDF230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-3.4444</w:t>
      </w:r>
    </w:p>
    <w:p w14:paraId="2E4F9AD6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3EF3CEBF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2A4F4869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y =</w:t>
      </w:r>
    </w:p>
    <w:p w14:paraId="3E99A183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> </w:t>
      </w:r>
    </w:p>
    <w:p w14:paraId="26D5EF5D" w14:textId="77777777" w:rsidR="00C569AD" w:rsidRPr="00C569AD" w:rsidRDefault="00C569AD" w:rsidP="00C569A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69AD">
        <w:rPr>
          <w:rFonts w:ascii="Calibri" w:eastAsia="宋体" w:hAnsi="Calibri" w:cs="Calibri"/>
          <w:kern w:val="0"/>
          <w:sz w:val="22"/>
        </w:rPr>
        <w:t xml:space="preserve">   18.0833</w:t>
      </w:r>
    </w:p>
    <w:p w14:paraId="784C9547" w14:textId="77777777" w:rsidR="00C569AD" w:rsidRPr="00C569AD" w:rsidRDefault="00C569AD" w:rsidP="00C569A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69A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D07C479" w14:textId="77777777" w:rsidR="00C569AD" w:rsidRPr="00C569AD" w:rsidRDefault="00C569AD" w:rsidP="00C569AD">
      <w:pPr>
        <w:widowControl/>
        <w:jc w:val="left"/>
        <w:rPr>
          <w:rFonts w:ascii="Cambria Math" w:eastAsia="宋体" w:hAnsi="Cambria Math" w:cs="Calibri" w:hint="eastAsia"/>
          <w:kern w:val="0"/>
          <w:sz w:val="22"/>
        </w:rPr>
      </w:pPr>
      <w:r w:rsidRPr="00C569AD">
        <w:rPr>
          <w:rFonts w:ascii="Cambria Math" w:eastAsia="宋体" w:hAnsi="Cambria Math" w:cs="Calibri"/>
          <w:kern w:val="0"/>
          <w:sz w:val="22"/>
        </w:rPr>
        <w:t> </w:t>
      </w:r>
    </w:p>
    <w:p w14:paraId="583015B6" w14:textId="77777777" w:rsidR="00505918" w:rsidRDefault="00505918">
      <w:bookmarkStart w:id="0" w:name="_GoBack"/>
      <w:bookmarkEnd w:id="0"/>
    </w:p>
    <w:sectPr w:rsidR="0050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49"/>
    <w:rsid w:val="00214560"/>
    <w:rsid w:val="00505918"/>
    <w:rsid w:val="00BD5749"/>
    <w:rsid w:val="00C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4D37-E95D-490B-9514-3B14483D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6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569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569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9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69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569A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69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6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mbalib.com/wiki/%E8%BF%90%E7%AD%B9%E5%AD%A6" TargetMode="External"/><Relationship Id="rId5" Type="http://schemas.openxmlformats.org/officeDocument/2006/relationships/hyperlink" Target="https://wiki.mbalib.com/wiki/%E6%95%B0%E5%AD%A6%E8%A7%84%E5%88%9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宝</dc:creator>
  <cp:keywords/>
  <dc:description/>
  <cp:lastModifiedBy>元 宝</cp:lastModifiedBy>
  <cp:revision>2</cp:revision>
  <dcterms:created xsi:type="dcterms:W3CDTF">2020-02-27T14:13:00Z</dcterms:created>
  <dcterms:modified xsi:type="dcterms:W3CDTF">2020-02-27T14:13:00Z</dcterms:modified>
</cp:coreProperties>
</file>