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t49oo60arx6" w:id="0"/>
      <w:bookmarkEnd w:id="0"/>
      <w:r w:rsidDel="00000000" w:rsidR="00000000" w:rsidRPr="00000000">
        <w:rPr>
          <w:rtl w:val="0"/>
        </w:rPr>
        <w:t xml:space="preserve">README zu den Umsatzdaten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Die Umsatzdaten enthalten Umsätze v</w:t>
      </w:r>
      <w:r w:rsidDel="00000000" w:rsidR="00000000" w:rsidRPr="00000000">
        <w:rPr>
          <w:rtl w:val="0"/>
        </w:rPr>
        <w:t xml:space="preserve">erschiedener Branchen des Gastgewerbes.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Quelle: Statistisches Bundesamt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https://www-genesis.destatis.de/genesis/online?operation=table&amp;code=45213-0005&amp;bypass=true&amp;levelindex=1&amp;levelid=1712083753167#abreadcrumb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). </w:t>
        <w:br w:type="textWrapping"/>
        <w:t xml:space="preserve">Hier finden Sie bei Bedarf auch weiterführende Erklärungen zu den Variablen.</w:t>
        <w:br w:type="textWrapping"/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-genesis.destatis.de/genesis/online?operation=table&amp;code=45213-0005&amp;bypass=true&amp;levelindex=1&amp;levelid=1712083753167#abreadcrum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