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6E90" w14:textId="77777777" w:rsidR="00592DF2" w:rsidRDefault="00592DF2"/>
    <w:p w14:paraId="47CB7B9B" w14:textId="77777777" w:rsidR="00750E6A" w:rsidRDefault="00750E6A"/>
    <w:p w14:paraId="6451B55C" w14:textId="77777777" w:rsidR="00750E6A" w:rsidRDefault="00750E6A" w:rsidP="00750E6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DA77246" w14:textId="77777777" w:rsidR="00750E6A" w:rsidRDefault="00750E6A" w:rsidP="00750E6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0BD7B7D5" w14:textId="77777777" w:rsidR="00750E6A" w:rsidRDefault="00750E6A" w:rsidP="00750E6A">
      <w:pPr>
        <w:jc w:val="center"/>
        <w:rPr>
          <w:rFonts w:eastAsiaTheme="minorHAnsi"/>
          <w:b/>
          <w:sz w:val="28"/>
          <w:szCs w:val="28"/>
        </w:rPr>
      </w:pPr>
    </w:p>
    <w:p w14:paraId="6DB41608" w14:textId="77777777" w:rsidR="00750E6A" w:rsidRDefault="00750E6A" w:rsidP="00750E6A">
      <w:pPr>
        <w:jc w:val="center"/>
        <w:rPr>
          <w:b/>
          <w:sz w:val="28"/>
          <w:szCs w:val="28"/>
        </w:rPr>
      </w:pPr>
    </w:p>
    <w:p w14:paraId="30BE1ED4" w14:textId="77777777" w:rsidR="00750E6A" w:rsidRDefault="00750E6A" w:rsidP="00750E6A">
      <w:pPr>
        <w:jc w:val="center"/>
        <w:rPr>
          <w:b/>
          <w:sz w:val="28"/>
          <w:szCs w:val="28"/>
        </w:rPr>
      </w:pPr>
    </w:p>
    <w:p w14:paraId="08B1707A" w14:textId="77777777" w:rsidR="00750E6A" w:rsidRDefault="00750E6A" w:rsidP="00750E6A">
      <w:pPr>
        <w:jc w:val="center"/>
        <w:rPr>
          <w:b/>
          <w:sz w:val="28"/>
          <w:szCs w:val="28"/>
        </w:rPr>
      </w:pPr>
    </w:p>
    <w:p w14:paraId="1A34BA69" w14:textId="77777777" w:rsidR="00750E6A" w:rsidRPr="00C03FCF" w:rsidRDefault="00750E6A" w:rsidP="00750E6A">
      <w:pPr>
        <w:jc w:val="center"/>
        <w:rPr>
          <w:b/>
          <w:sz w:val="28"/>
          <w:szCs w:val="28"/>
        </w:rPr>
      </w:pPr>
    </w:p>
    <w:p w14:paraId="73E0098F" w14:textId="77777777" w:rsidR="00750E6A" w:rsidRDefault="00750E6A" w:rsidP="00750E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№5</w:t>
      </w:r>
    </w:p>
    <w:p w14:paraId="74DBB4B9" w14:textId="77777777" w:rsidR="00750E6A" w:rsidRDefault="00750E6A" w:rsidP="00750E6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Криптографическая защита информации</w:t>
      </w:r>
      <w:r>
        <w:rPr>
          <w:b/>
          <w:sz w:val="32"/>
          <w:szCs w:val="32"/>
        </w:rPr>
        <w:t>»</w:t>
      </w:r>
    </w:p>
    <w:p w14:paraId="2BB10E20" w14:textId="77777777" w:rsidR="00750E6A" w:rsidRDefault="00750E6A" w:rsidP="00750E6A">
      <w:pPr>
        <w:jc w:val="center"/>
        <w:rPr>
          <w:sz w:val="28"/>
          <w:szCs w:val="28"/>
        </w:rPr>
      </w:pPr>
    </w:p>
    <w:p w14:paraId="4277B146" w14:textId="77777777" w:rsidR="00750E6A" w:rsidRDefault="00750E6A" w:rsidP="00750E6A">
      <w:pPr>
        <w:jc w:val="center"/>
        <w:rPr>
          <w:sz w:val="28"/>
          <w:szCs w:val="28"/>
        </w:rPr>
      </w:pPr>
    </w:p>
    <w:p w14:paraId="04D8A77F" w14:textId="77777777" w:rsidR="00750E6A" w:rsidRDefault="00750E6A" w:rsidP="00750E6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69E572E" w14:textId="77777777" w:rsidR="00750E6A" w:rsidRDefault="00750E6A" w:rsidP="00750E6A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2 группы ФИТ</w:t>
      </w:r>
    </w:p>
    <w:p w14:paraId="0383415A" w14:textId="7A0D9FFA" w:rsidR="00750E6A" w:rsidRDefault="00390013" w:rsidP="00750E6A">
      <w:pPr>
        <w:jc w:val="right"/>
        <w:rPr>
          <w:sz w:val="28"/>
          <w:szCs w:val="28"/>
        </w:rPr>
      </w:pPr>
      <w:r>
        <w:rPr>
          <w:sz w:val="28"/>
          <w:szCs w:val="28"/>
        </w:rPr>
        <w:t>Турчинович Никита</w:t>
      </w:r>
    </w:p>
    <w:p w14:paraId="5D6ED1AA" w14:textId="77777777" w:rsidR="00750E6A" w:rsidRDefault="00750E6A" w:rsidP="00750E6A">
      <w:pPr>
        <w:shd w:val="clear" w:color="auto" w:fill="FFFFFF"/>
        <w:jc w:val="both"/>
        <w:rPr>
          <w:rFonts w:asciiTheme="minorHAnsi" w:hAnsiTheme="minorHAnsi" w:cstheme="minorBidi"/>
          <w:sz w:val="22"/>
          <w:szCs w:val="22"/>
        </w:rPr>
      </w:pPr>
      <w:r>
        <w:rPr>
          <w:b/>
          <w:sz w:val="28"/>
          <w:szCs w:val="28"/>
        </w:rPr>
        <w:br w:type="page"/>
      </w:r>
    </w:p>
    <w:p w14:paraId="7F6E5AE5" w14:textId="77777777" w:rsidR="00750E6A" w:rsidRPr="00750E6A" w:rsidRDefault="00750E6A" w:rsidP="00750E6A">
      <w:pPr>
        <w:shd w:val="clear" w:color="auto" w:fill="FFFFFF"/>
        <w:jc w:val="both"/>
        <w:rPr>
          <w:rFonts w:asciiTheme="minorHAnsi" w:hAnsiTheme="minorHAnsi" w:cstheme="minorBidi"/>
          <w:sz w:val="22"/>
          <w:szCs w:val="22"/>
        </w:rPr>
      </w:pPr>
    </w:p>
    <w:p w14:paraId="47A1F1DC" w14:textId="77777777" w:rsidR="00750E6A" w:rsidRDefault="00750E6A" w:rsidP="00750E6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</w:rPr>
        <w:t xml:space="preserve">Реализация элементов ЭЦП </w:t>
      </w:r>
      <w:r>
        <w:rPr>
          <w:rFonts w:ascii="Times New Roman" w:hAnsi="Times New Roman" w:cs="Times New Roman"/>
          <w:color w:val="auto"/>
          <w:lang w:val="en-US"/>
        </w:rPr>
        <w:t>RSA</w:t>
      </w:r>
    </w:p>
    <w:p w14:paraId="2AC869B4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658BDDA1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Говоря о схеме цифровой подписи, обычно имеют в виду следующую классическую ситуацию:</w:t>
      </w:r>
    </w:p>
    <w:p w14:paraId="41C24F04" w14:textId="77777777" w:rsidR="00750E6A" w:rsidRDefault="00750E6A" w:rsidP="00750E6A">
      <w:pPr>
        <w:pStyle w:val="a4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отправитель знает содержание сообщения, которое он подписывает;</w:t>
      </w:r>
    </w:p>
    <w:p w14:paraId="565E2B03" w14:textId="77777777" w:rsidR="00750E6A" w:rsidRDefault="00750E6A" w:rsidP="00750E6A">
      <w:pPr>
        <w:pStyle w:val="a4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75A4F4C4" w14:textId="77777777" w:rsidR="00750E6A" w:rsidRDefault="00750E6A" w:rsidP="00750E6A">
      <w:pPr>
        <w:pStyle w:val="a4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>безопасность схемы подписи гарантируется.</w:t>
      </w:r>
    </w:p>
    <w:p w14:paraId="544F0BDF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b/>
          <w:sz w:val="28"/>
        </w:rPr>
        <w:t>Электронная цифровая подпись</w:t>
      </w:r>
      <w:r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77874FD6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При создании цифровой подписи по классической схеме отправитель:</w:t>
      </w:r>
    </w:p>
    <w:p w14:paraId="1D0EBF2D" w14:textId="77777777" w:rsidR="00750E6A" w:rsidRDefault="00750E6A" w:rsidP="00750E6A">
      <w:pPr>
        <w:pStyle w:val="a4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исходному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>h(T)</w:t>
      </w:r>
      <w:r>
        <w:rPr>
          <w:sz w:val="28"/>
        </w:rPr>
        <w:t xml:space="preserve"> и получает хеш-образ r сообщения;</w:t>
      </w:r>
    </w:p>
    <w:p w14:paraId="59C8F3B1" w14:textId="77777777" w:rsidR="00750E6A" w:rsidRDefault="00750E6A" w:rsidP="00750E6A">
      <w:pPr>
        <w:pStyle w:val="a4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вычисляет цифровую подпись </w:t>
      </w:r>
      <w:r>
        <w:rPr>
          <w:b/>
          <w:sz w:val="28"/>
        </w:rPr>
        <w:t>s по хеш-образу r с использованием своего закрытого ключа</w:t>
      </w:r>
      <w:r>
        <w:rPr>
          <w:sz w:val="28"/>
        </w:rPr>
        <w:t>;</w:t>
      </w:r>
    </w:p>
    <w:p w14:paraId="0D39BF0C" w14:textId="77777777" w:rsidR="00750E6A" w:rsidRDefault="00750E6A" w:rsidP="00750E6A">
      <w:pPr>
        <w:pStyle w:val="a4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посылает сообщение </w:t>
      </w:r>
      <w:r>
        <w:rPr>
          <w:b/>
          <w:sz w:val="28"/>
        </w:rPr>
        <w:t>T</w:t>
      </w:r>
      <w:r>
        <w:rPr>
          <w:sz w:val="28"/>
        </w:rPr>
        <w:t xml:space="preserve"> вместе с цифровой подписью s получателю.</w:t>
      </w:r>
    </w:p>
    <w:p w14:paraId="7B62D87E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Получатель, отделив цифровую подпись от сообщения, выполняет следующие действия:</w:t>
      </w:r>
    </w:p>
    <w:p w14:paraId="1A184F43" w14:textId="77777777" w:rsidR="00750E6A" w:rsidRDefault="00750E6A" w:rsidP="00750E6A">
      <w:pPr>
        <w:pStyle w:val="a4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полученному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 xml:space="preserve">h(T) </w:t>
      </w:r>
      <w:r>
        <w:rPr>
          <w:sz w:val="28"/>
        </w:rPr>
        <w:t>и получает хеш-образ r сообщения;</w:t>
      </w:r>
    </w:p>
    <w:p w14:paraId="31A58FFD" w14:textId="77777777" w:rsidR="00750E6A" w:rsidRDefault="00750E6A" w:rsidP="00750E6A">
      <w:pPr>
        <w:pStyle w:val="a4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 xml:space="preserve">расшифровывает хеш-образ </w:t>
      </w:r>
      <w:r>
        <w:rPr>
          <w:b/>
          <w:sz w:val="28"/>
        </w:rPr>
        <w:t>r’</w:t>
      </w:r>
      <w:r>
        <w:rPr>
          <w:sz w:val="28"/>
        </w:rPr>
        <w:t xml:space="preserve"> из цифровой подписи s с использованием открытого ключа отправителя;</w:t>
      </w:r>
    </w:p>
    <w:p w14:paraId="37919DCD" w14:textId="77777777" w:rsidR="00750E6A" w:rsidRDefault="00750E6A" w:rsidP="00750E6A">
      <w:pPr>
        <w:pStyle w:val="a4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685F807C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32D10C09" w14:textId="77777777" w:rsidR="00750E6A" w:rsidRDefault="00750E6A" w:rsidP="00750E6A">
      <w:pPr>
        <w:ind w:firstLine="426"/>
        <w:jc w:val="both"/>
        <w:rPr>
          <w:b/>
          <w:sz w:val="28"/>
        </w:rPr>
      </w:pPr>
      <w:r>
        <w:rPr>
          <w:b/>
          <w:sz w:val="28"/>
        </w:rPr>
        <w:lastRenderedPageBreak/>
        <w:t>Разновидности ЭЦП</w:t>
      </w:r>
    </w:p>
    <w:p w14:paraId="18C779D5" w14:textId="77777777" w:rsidR="00750E6A" w:rsidRDefault="00750E6A" w:rsidP="00750E6A">
      <w:pPr>
        <w:ind w:firstLine="426"/>
        <w:jc w:val="both"/>
        <w:rPr>
          <w:sz w:val="28"/>
        </w:rPr>
      </w:pPr>
    </w:p>
    <w:p w14:paraId="37999B93" w14:textId="77777777" w:rsidR="00750E6A" w:rsidRDefault="00750E6A" w:rsidP="00750E6A">
      <w:pPr>
        <w:ind w:firstLine="426"/>
        <w:jc w:val="both"/>
        <w:rPr>
          <w:sz w:val="28"/>
        </w:rPr>
      </w:pPr>
      <w:r>
        <w:rPr>
          <w:sz w:val="28"/>
        </w:rPr>
        <w:t>Кроме классической схемы ЭЦП различают еще несколько специальных:</w:t>
      </w:r>
    </w:p>
    <w:p w14:paraId="1AF21CEA" w14:textId="77777777" w:rsidR="00750E6A" w:rsidRDefault="00750E6A" w:rsidP="00750E6A">
      <w:pPr>
        <w:pStyle w:val="a4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554BED8F" w14:textId="77777777" w:rsidR="00750E6A" w:rsidRDefault="00750E6A" w:rsidP="00750E6A">
      <w:pPr>
        <w:pStyle w:val="a4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5CE57BC3" w14:textId="77777777" w:rsidR="00750E6A" w:rsidRDefault="00750E6A" w:rsidP="00750E6A">
      <w:pPr>
        <w:pStyle w:val="a4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6AC9C87F" w14:textId="77777777" w:rsidR="00750E6A" w:rsidRDefault="00750E6A" w:rsidP="00750E6A">
      <w:pPr>
        <w:pStyle w:val="a4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5A1D961D" w14:textId="77777777" w:rsidR="00750E6A" w:rsidRDefault="00750E6A" w:rsidP="00750E6A">
      <w:pPr>
        <w:pStyle w:val="a4"/>
        <w:numPr>
          <w:ilvl w:val="0"/>
          <w:numId w:val="4"/>
        </w:numPr>
        <w:ind w:firstLine="426"/>
        <w:jc w:val="both"/>
        <w:rPr>
          <w:sz w:val="28"/>
        </w:rPr>
      </w:pPr>
      <w:r>
        <w:rPr>
          <w:sz w:val="28"/>
        </w:rPr>
        <w:t>и др.</w:t>
      </w:r>
    </w:p>
    <w:p w14:paraId="3C14B89E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Этап 1.</w:t>
      </w:r>
      <w:r>
        <w:rPr>
          <w:sz w:val="28"/>
          <w:szCs w:val="28"/>
        </w:rPr>
        <w:t xml:space="preserve"> Выработка ключей (выполняет отправитель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 xml:space="preserve">) - см. практическую работу 6 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rFonts w:eastAsiaTheme="majorEastAsia"/>
          <w:sz w:val="28"/>
          <w:szCs w:val="28"/>
        </w:rPr>
        <w:t xml:space="preserve">"Шифрование методом </w:t>
      </w:r>
      <w:r>
        <w:rPr>
          <w:rFonts w:eastAsiaTheme="majorEastAsia"/>
          <w:sz w:val="28"/>
          <w:szCs w:val="28"/>
          <w:lang w:val="en-US"/>
        </w:rPr>
        <w:t>RSA</w:t>
      </w:r>
      <w:r>
        <w:rPr>
          <w:rFonts w:eastAsiaTheme="majorEastAsia"/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01FB5653" w14:textId="77777777" w:rsidR="00750E6A" w:rsidRDefault="00750E6A" w:rsidP="00750E6A">
      <w:pPr>
        <w:ind w:firstLine="426"/>
        <w:jc w:val="both"/>
        <w:rPr>
          <w:b/>
          <w:sz w:val="28"/>
          <w:szCs w:val="28"/>
        </w:rPr>
      </w:pPr>
    </w:p>
    <w:p w14:paraId="222B6839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Этап 2. </w:t>
      </w:r>
      <w:r>
        <w:rPr>
          <w:sz w:val="28"/>
          <w:szCs w:val="28"/>
        </w:rPr>
        <w:t>Отправка сообщения и электронной подписи (выполняет отправитель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А</w:t>
      </w:r>
      <w:r>
        <w:rPr>
          <w:sz w:val="28"/>
          <w:szCs w:val="28"/>
        </w:rPr>
        <w:t>).</w:t>
      </w:r>
    </w:p>
    <w:p w14:paraId="764A23C7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Отправка сообщения и ЭЦП на базе алгоритма RSA</w:t>
      </w:r>
    </w:p>
    <w:p w14:paraId="154B8EAB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40228B" wp14:editId="5D7A2914">
            <wp:extent cx="6029325" cy="1190625"/>
            <wp:effectExtent l="0" t="0" r="9525" b="9525"/>
            <wp:docPr id="2" name="Рисунок 2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F5E3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Этап 3.</w:t>
      </w:r>
      <w:r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>
        <w:rPr>
          <w:rStyle w:val="apple-converted-space"/>
          <w:rFonts w:eastAsiaTheme="majorEastAsia"/>
          <w:sz w:val="28"/>
          <w:szCs w:val="28"/>
        </w:rPr>
        <w:t> </w:t>
      </w:r>
      <w:r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>).</w:t>
      </w:r>
    </w:p>
    <w:p w14:paraId="1C61CF0C" w14:textId="77777777" w:rsidR="00750E6A" w:rsidRDefault="00750E6A" w:rsidP="00750E6A">
      <w:pPr>
        <w:pStyle w:val="a3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Получение сообщения и проверка ЭЦП на базе алгоритма RSA</w:t>
      </w:r>
    </w:p>
    <w:p w14:paraId="6F50C112" w14:textId="77777777" w:rsidR="00750E6A" w:rsidRDefault="00750E6A" w:rsidP="00750E6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86C466" wp14:editId="7729589D">
            <wp:extent cx="5991225" cy="1466850"/>
            <wp:effectExtent l="0" t="0" r="9525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B4D9" w14:textId="77777777" w:rsidR="00750E6A" w:rsidRDefault="00750E6A" w:rsidP="00750E6A">
      <w:pPr>
        <w:ind w:firstLine="426"/>
        <w:jc w:val="both"/>
        <w:rPr>
          <w:sz w:val="40"/>
          <w:szCs w:val="36"/>
        </w:rPr>
      </w:pPr>
    </w:p>
    <w:p w14:paraId="44258C20" w14:textId="77777777" w:rsidR="00C03FCF" w:rsidRPr="00EE04AA" w:rsidRDefault="00C03FCF" w:rsidP="00C03FCF">
      <w:pPr>
        <w:jc w:val="both"/>
        <w:rPr>
          <w:b/>
          <w:sz w:val="28"/>
        </w:rPr>
      </w:pPr>
      <w:r w:rsidRPr="00EE04AA">
        <w:rPr>
          <w:b/>
          <w:sz w:val="28"/>
        </w:rPr>
        <w:t>Опишите последовательность действий участников протокола при отправке и проверке ЭЦП.</w:t>
      </w:r>
    </w:p>
    <w:p w14:paraId="6F7D704E" w14:textId="77777777" w:rsidR="00C03FCF" w:rsidRPr="00EE04AA" w:rsidRDefault="00C03FCF" w:rsidP="00C03FCF">
      <w:pPr>
        <w:ind w:left="426"/>
        <w:jc w:val="both"/>
        <w:rPr>
          <w:b/>
          <w:sz w:val="28"/>
        </w:rPr>
      </w:pPr>
    </w:p>
    <w:p w14:paraId="3A4A4185" w14:textId="77777777" w:rsidR="00C03FCF" w:rsidRPr="005602C0" w:rsidRDefault="00C03FCF" w:rsidP="00C03FCF">
      <w:pPr>
        <w:jc w:val="both"/>
        <w:rPr>
          <w:sz w:val="28"/>
        </w:rPr>
      </w:pPr>
      <w:r w:rsidRPr="005602C0">
        <w:rPr>
          <w:sz w:val="28"/>
        </w:rPr>
        <w:t>При создании цифровой подписи по классической схеме отправитель:</w:t>
      </w:r>
    </w:p>
    <w:p w14:paraId="4DC0556C" w14:textId="77777777" w:rsidR="00C03FCF" w:rsidRPr="005602C0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14:paraId="6699DC5C" w14:textId="77777777" w:rsidR="00C03FCF" w:rsidRPr="005602C0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lastRenderedPageBreak/>
        <w:t>вычисляет цифровую подпись s по хеш-образу r с использованием своего закрытого ключа;</w:t>
      </w:r>
    </w:p>
    <w:p w14:paraId="37A7A43E" w14:textId="77777777" w:rsidR="00C03FCF" w:rsidRPr="005602C0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посылает сообщение T вместе с цифровой подписью s получателю.</w:t>
      </w:r>
    </w:p>
    <w:p w14:paraId="3554AACD" w14:textId="77777777" w:rsidR="00C03FCF" w:rsidRPr="00712C51" w:rsidRDefault="00C03FCF" w:rsidP="00C03FCF">
      <w:pPr>
        <w:pStyle w:val="a4"/>
        <w:numPr>
          <w:ilvl w:val="0"/>
          <w:numId w:val="5"/>
        </w:numPr>
        <w:jc w:val="both"/>
        <w:rPr>
          <w:sz w:val="28"/>
        </w:rPr>
      </w:pPr>
      <w:r w:rsidRPr="00712C51">
        <w:rPr>
          <w:sz w:val="28"/>
        </w:rPr>
        <w:t>Получатель, отделив цифровую подпись от сообщения, выполняет следующие действия:</w:t>
      </w:r>
    </w:p>
    <w:p w14:paraId="0C2950DE" w14:textId="77777777" w:rsidR="00C03FCF" w:rsidRPr="005602C0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полученному сообщению T хеш-функцию h(T)</w:t>
      </w:r>
      <w:r w:rsidRPr="005602C0">
        <w:rPr>
          <w:b/>
          <w:sz w:val="28"/>
          <w:lang w:val="be-BY"/>
        </w:rPr>
        <w:t xml:space="preserve"> </w:t>
      </w:r>
      <w:r w:rsidRPr="005602C0">
        <w:rPr>
          <w:sz w:val="28"/>
          <w:lang w:val="be-BY"/>
        </w:rPr>
        <w:t>и получает хеш-образ r сообщения;</w:t>
      </w:r>
    </w:p>
    <w:p w14:paraId="281018AF" w14:textId="77777777" w:rsidR="00C03FCF" w:rsidRPr="005602C0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14:paraId="0C8FC8B8" w14:textId="77777777" w:rsidR="00C03FCF" w:rsidRDefault="00C03FCF" w:rsidP="00C03FCF">
      <w:pPr>
        <w:numPr>
          <w:ilvl w:val="0"/>
          <w:numId w:val="5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0313F7D7" w14:textId="77777777" w:rsidR="00C03FCF" w:rsidRDefault="00C03FCF" w:rsidP="00C03FCF">
      <w:pPr>
        <w:ind w:firstLine="426"/>
        <w:jc w:val="both"/>
        <w:rPr>
          <w:sz w:val="28"/>
          <w:szCs w:val="28"/>
          <w:lang w:val="be-BY"/>
        </w:rPr>
      </w:pPr>
    </w:p>
    <w:p w14:paraId="3017A10A" w14:textId="77777777" w:rsidR="00C03FCF" w:rsidRPr="005602C0" w:rsidRDefault="00C03FCF" w:rsidP="00C03FCF">
      <w:pPr>
        <w:ind w:firstLine="426"/>
        <w:jc w:val="both"/>
        <w:rPr>
          <w:sz w:val="28"/>
          <w:szCs w:val="28"/>
        </w:rPr>
      </w:pPr>
      <w:r w:rsidRPr="005602C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1589BD60" w14:textId="77777777" w:rsidR="00C03FCF" w:rsidRPr="005602C0" w:rsidRDefault="00C03FCF" w:rsidP="00C03FCF">
      <w:pPr>
        <w:jc w:val="both"/>
        <w:rPr>
          <w:sz w:val="28"/>
          <w:highlight w:val="yellow"/>
        </w:rPr>
      </w:pPr>
    </w:p>
    <w:p w14:paraId="6032D3F4" w14:textId="77777777" w:rsidR="00C03FCF" w:rsidRPr="005602C0" w:rsidRDefault="00C03FCF" w:rsidP="00C03FCF">
      <w:pPr>
        <w:jc w:val="both"/>
        <w:rPr>
          <w:sz w:val="28"/>
          <w:highlight w:val="yellow"/>
        </w:rPr>
      </w:pPr>
    </w:p>
    <w:p w14:paraId="18FA2DCE" w14:textId="77777777" w:rsidR="00C03FCF" w:rsidRDefault="00C03FCF" w:rsidP="00C03FCF">
      <w:pPr>
        <w:jc w:val="both"/>
        <w:rPr>
          <w:b/>
          <w:sz w:val="28"/>
        </w:rPr>
      </w:pPr>
      <w:r w:rsidRPr="00EE04AA">
        <w:rPr>
          <w:b/>
          <w:sz w:val="28"/>
        </w:rPr>
        <w:t>Опишите схему протокола ЭЦП на основе алгоритма RSA.</w:t>
      </w:r>
    </w:p>
    <w:p w14:paraId="50BBFC78" w14:textId="77777777" w:rsidR="00C03FCF" w:rsidRPr="00EE04AA" w:rsidRDefault="00C03FCF" w:rsidP="00C03FCF">
      <w:pPr>
        <w:ind w:left="426"/>
        <w:jc w:val="both"/>
        <w:rPr>
          <w:b/>
          <w:sz w:val="28"/>
        </w:rPr>
      </w:pPr>
    </w:p>
    <w:p w14:paraId="56D1701E" w14:textId="77777777" w:rsidR="00C03FCF" w:rsidRPr="005602C0" w:rsidRDefault="00C03FCF" w:rsidP="00C03FCF">
      <w:pPr>
        <w:ind w:firstLine="426"/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 xml:space="preserve">Пусть открытый текст – </w:t>
      </w:r>
      <w:r w:rsidRPr="005602C0">
        <w:rPr>
          <w:sz w:val="28"/>
          <w:szCs w:val="28"/>
          <w:lang w:val="en-GB"/>
        </w:rPr>
        <w:t>m</w:t>
      </w:r>
      <w:r w:rsidRPr="005602C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602C0">
        <w:rPr>
          <w:color w:val="202122"/>
          <w:sz w:val="28"/>
          <w:szCs w:val="28"/>
        </w:rPr>
        <w:t>Используя секретный ключ {</w:t>
      </w:r>
      <w:r w:rsidRPr="005602C0">
        <w:rPr>
          <w:color w:val="202122"/>
          <w:sz w:val="28"/>
          <w:szCs w:val="28"/>
          <w:lang w:val="en-GB"/>
        </w:rPr>
        <w:t>d</w:t>
      </w:r>
      <w:r w:rsidRPr="005602C0">
        <w:rPr>
          <w:color w:val="202122"/>
          <w:sz w:val="28"/>
          <w:szCs w:val="28"/>
        </w:rPr>
        <w:t xml:space="preserve">, </w:t>
      </w:r>
      <w:r w:rsidRPr="005602C0">
        <w:rPr>
          <w:color w:val="202122"/>
          <w:sz w:val="28"/>
          <w:szCs w:val="28"/>
          <w:lang w:val="en-GB"/>
        </w:rPr>
        <w:t>n</w:t>
      </w:r>
      <w:r w:rsidRPr="005602C0">
        <w:rPr>
          <w:color w:val="202122"/>
          <w:sz w:val="28"/>
          <w:szCs w:val="28"/>
        </w:rPr>
        <w:t xml:space="preserve">} создадим цифровую подпись </w:t>
      </w:r>
      <w:r w:rsidRPr="005602C0">
        <w:rPr>
          <w:color w:val="202122"/>
          <w:sz w:val="28"/>
          <w:szCs w:val="28"/>
          <w:lang w:val="en-GB"/>
        </w:rPr>
        <w:t>s</w:t>
      </w:r>
      <w:r w:rsidRPr="005602C0">
        <w:rPr>
          <w:color w:val="202122"/>
          <w:sz w:val="28"/>
          <w:szCs w:val="28"/>
        </w:rPr>
        <w:t xml:space="preserve"> по формуле:</w:t>
      </w:r>
    </w:p>
    <w:p w14:paraId="3BC717A6" w14:textId="77777777" w:rsidR="00C03FCF" w:rsidRPr="005602C0" w:rsidRDefault="00C03FCF" w:rsidP="00C03FCF">
      <w:pPr>
        <w:shd w:val="clear" w:color="auto" w:fill="FFFFFF"/>
        <w:jc w:val="center"/>
        <w:rPr>
          <w:rFonts w:ascii="Arial" w:hAnsi="Arial" w:cs="Arial"/>
          <w:color w:val="202122"/>
          <w:sz w:val="21"/>
          <w:szCs w:val="21"/>
        </w:rPr>
      </w:pPr>
      <w:r w:rsidRPr="00333814">
        <w:rPr>
          <w:noProof/>
        </w:rPr>
        <w:drawing>
          <wp:inline distT="0" distB="0" distL="0" distR="0" wp14:anchorId="08397DE4" wp14:editId="209F5B3D">
            <wp:extent cx="2804572" cy="4212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936" cy="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1298" w14:textId="77777777" w:rsidR="00C03FCF" w:rsidRDefault="00C03FCF" w:rsidP="00C03FCF">
      <w:pPr>
        <w:jc w:val="both"/>
        <w:rPr>
          <w:sz w:val="28"/>
          <w:highlight w:val="yellow"/>
        </w:rPr>
      </w:pPr>
    </w:p>
    <w:p w14:paraId="254D4283" w14:textId="77777777" w:rsidR="00C03FCF" w:rsidRDefault="00C03FCF" w:rsidP="00C03FCF">
      <w:pPr>
        <w:jc w:val="both"/>
        <w:rPr>
          <w:sz w:val="28"/>
          <w:highlight w:val="yellow"/>
        </w:rPr>
      </w:pPr>
    </w:p>
    <w:p w14:paraId="1FFD67A5" w14:textId="77777777" w:rsidR="00C03FCF" w:rsidRDefault="00C03FCF" w:rsidP="00C03FCF">
      <w:pPr>
        <w:jc w:val="both"/>
        <w:rPr>
          <w:b/>
          <w:sz w:val="28"/>
        </w:rPr>
      </w:pPr>
      <w:r>
        <w:rPr>
          <w:b/>
          <w:sz w:val="28"/>
        </w:rPr>
        <w:t xml:space="preserve">  </w:t>
      </w:r>
      <w:r w:rsidRPr="00707F3F">
        <w:rPr>
          <w:b/>
          <w:sz w:val="28"/>
        </w:rPr>
        <w:t>На базе алгоритма RSA получить ЭЦП (в проекте можно использовать существующие криптографические алгоритмы). Удостовериться, что ЭЦП принадлежит именно этому сообщению.</w:t>
      </w:r>
    </w:p>
    <w:p w14:paraId="577DE66D" w14:textId="77777777" w:rsidR="00750E6A" w:rsidRDefault="00750E6A"/>
    <w:p w14:paraId="13FDDA5D" w14:textId="77777777" w:rsidR="00C03FCF" w:rsidRDefault="00C03FCF"/>
    <w:p w14:paraId="0CAED171" w14:textId="77777777" w:rsidR="00C03FCF" w:rsidRDefault="00C03FCF"/>
    <w:p w14:paraId="29A5A39C" w14:textId="77777777" w:rsidR="00C03FCF" w:rsidRDefault="00C03FCF"/>
    <w:p w14:paraId="52825D0E" w14:textId="77777777" w:rsidR="00C03FCF" w:rsidRDefault="00C03FCF"/>
    <w:p w14:paraId="6E38C391" w14:textId="77777777" w:rsidR="00C03FCF" w:rsidRDefault="00C03FCF"/>
    <w:p w14:paraId="12B37795" w14:textId="77777777" w:rsidR="00C03FCF" w:rsidRDefault="00C03FCF"/>
    <w:p w14:paraId="09FF43CF" w14:textId="77777777" w:rsidR="00C03FCF" w:rsidRDefault="00C03FCF"/>
    <w:p w14:paraId="377F15C4" w14:textId="77777777" w:rsidR="00CC615B" w:rsidRDefault="00CC615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903EA" w14:textId="5EC7F140" w:rsidR="00C03FCF" w:rsidRPr="00CC615B" w:rsidRDefault="00C03FCF" w:rsidP="00C03FCF">
      <w:pPr>
        <w:jc w:val="center"/>
        <w:rPr>
          <w:sz w:val="28"/>
          <w:szCs w:val="28"/>
        </w:rPr>
      </w:pPr>
      <w:r w:rsidRPr="00CC615B">
        <w:rPr>
          <w:sz w:val="28"/>
          <w:szCs w:val="28"/>
        </w:rPr>
        <w:lastRenderedPageBreak/>
        <w:t>Код</w:t>
      </w:r>
    </w:p>
    <w:p w14:paraId="2182BBBA" w14:textId="689D422D" w:rsidR="00C03FCF" w:rsidRPr="00CC615B" w:rsidRDefault="00CC615B" w:rsidP="00C03FC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4009DDF" wp14:editId="542D093B">
            <wp:extent cx="5940425" cy="6292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833F" w14:textId="77777777" w:rsidR="00C03FCF" w:rsidRPr="00CC615B" w:rsidRDefault="00C03FCF" w:rsidP="00C03FCF">
      <w:pPr>
        <w:jc w:val="center"/>
        <w:rPr>
          <w:sz w:val="28"/>
          <w:szCs w:val="28"/>
        </w:rPr>
      </w:pPr>
      <w:r w:rsidRPr="00CC615B">
        <w:rPr>
          <w:sz w:val="28"/>
          <w:szCs w:val="28"/>
        </w:rPr>
        <w:t>Результат</w:t>
      </w:r>
    </w:p>
    <w:p w14:paraId="577FD5F6" w14:textId="0C8B7437" w:rsidR="00C03FCF" w:rsidRDefault="00CC615B" w:rsidP="00C03FCF">
      <w:pPr>
        <w:jc w:val="center"/>
      </w:pPr>
      <w:r>
        <w:rPr>
          <w:noProof/>
        </w:rPr>
        <w:drawing>
          <wp:inline distT="0" distB="0" distL="0" distR="0" wp14:anchorId="5CF61515" wp14:editId="47D9B15F">
            <wp:extent cx="5940425" cy="650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55C8F"/>
    <w:multiLevelType w:val="hybridMultilevel"/>
    <w:tmpl w:val="43F46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70"/>
    <w:rsid w:val="00236670"/>
    <w:rsid w:val="00390013"/>
    <w:rsid w:val="00592DF2"/>
    <w:rsid w:val="00724A1A"/>
    <w:rsid w:val="00750E6A"/>
    <w:rsid w:val="00861E88"/>
    <w:rsid w:val="00C03FCF"/>
    <w:rsid w:val="00CC615B"/>
    <w:rsid w:val="00F6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E60F"/>
  <w15:chartTrackingRefBased/>
  <w15:docId w15:val="{EB4C420E-55E7-464C-BF0B-EA0E4916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0E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750E6A"/>
    <w:pPr>
      <w:spacing w:before="100" w:beforeAutospacing="1" w:after="100" w:afterAutospacing="1"/>
    </w:pPr>
  </w:style>
  <w:style w:type="paragraph" w:styleId="a4">
    <w:name w:val="List Paragraph"/>
    <w:aliases w:val="подрисуночная подпись,Содержание"/>
    <w:basedOn w:val="a"/>
    <w:link w:val="a5"/>
    <w:uiPriority w:val="34"/>
    <w:qFormat/>
    <w:rsid w:val="00750E6A"/>
    <w:pPr>
      <w:ind w:left="720"/>
      <w:contextualSpacing/>
    </w:pPr>
  </w:style>
  <w:style w:type="character" w:customStyle="1" w:styleId="apple-converted-space">
    <w:name w:val="apple-converted-space"/>
    <w:basedOn w:val="a0"/>
    <w:rsid w:val="00750E6A"/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uiPriority w:val="34"/>
    <w:rsid w:val="00C03F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Турчинович Никита</cp:lastModifiedBy>
  <cp:revision>4</cp:revision>
  <dcterms:created xsi:type="dcterms:W3CDTF">2023-11-14T09:48:00Z</dcterms:created>
  <dcterms:modified xsi:type="dcterms:W3CDTF">2023-11-14T09:51:00Z</dcterms:modified>
</cp:coreProperties>
</file>