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Cose da mettere in manual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vernice non deve essere al base di olio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Usare la dima (</w:t>
      </w:r>
      <w:r w:rsidDel="00000000" w:rsidR="00000000" w:rsidRPr="00000000">
        <w:rPr>
          <w:highlight w:val="green"/>
          <w:rtl w:val="0"/>
        </w:rPr>
        <w:t xml:space="preserve">secondo me questo non è un obbligo, è più un consiglio per alcuni tipi di lavorazioni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Fissa material thickness = altezza dima + parte della scheda che supera dima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Mettere 4 circuitini nella scheda unendo i gcode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Settare il fuoco manualmente poiché la modalità automatica non funziona correttamente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Accendere "Door detection" durante l'incisione e la fan di scarico dei fumi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 di cambiare l’accessorio, bisogna portarlo in posizione centrale per poter raggiungere le viti dietro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Usare le viti giuste per il piatto corrispondente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procedura per l'autofocus non è precisa, meglio quella manuale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il laser: settare la potenza corretta nel Workspace, e confermare il comando con l’apposito pulsante della GUI (schiacciando il tasto con la freccia)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un boundary, spegnere il laser.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Controllare work speed nel header del gcode. Dece essere pari a 800 mm/min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