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673168" w:rsidRDefault="00000000">
      <w:pPr>
        <w:pStyle w:val="af0"/>
        <w:ind w:left="360"/>
        <w:jc w:val="center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埃及国别情况数据来源</w:t>
      </w:r>
    </w:p>
    <w:p w:rsidR="00673168" w:rsidRDefault="00673168">
      <w:pPr>
        <w:pStyle w:val="af0"/>
        <w:ind w:left="0"/>
        <w:rPr>
          <w:rFonts w:eastAsia="黑体" w:cs="Times New Roman"/>
          <w:sz w:val="28"/>
          <w:szCs w:val="28"/>
        </w:rPr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GDP</w:t>
      </w:r>
      <w:r>
        <w:rPr>
          <w:rFonts w:eastAsia="黑体" w:cs="Times New Roman" w:hint="eastAsia"/>
          <w:sz w:val="28"/>
          <w:szCs w:val="28"/>
        </w:rPr>
        <w:t>增速</w:t>
      </w:r>
      <w:r>
        <w:rPr>
          <w:rFonts w:eastAsia="黑体" w:cs="Times New Roman" w:hint="eastAsia"/>
          <w:sz w:val="28"/>
          <w:szCs w:val="28"/>
        </w:rPr>
        <w:t>,IMF</w:t>
      </w:r>
    </w:p>
    <w:p w:rsidR="00193B93" w:rsidRDefault="00193B93" w:rsidP="00193B93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hint="eastAsia"/>
        </w:rPr>
        <w:t>https://zh.tradingeconomics.com/egypt/gdp-growth-annual</w:t>
      </w:r>
      <w:r>
        <w:rPr>
          <w:rFonts w:hint="eastAsia"/>
          <w:noProof/>
        </w:rPr>
        <w:drawing>
          <wp:inline distT="0" distB="0" distL="114300" distR="114300" wp14:anchorId="6FDCC73C" wp14:editId="03D42A95">
            <wp:extent cx="5264785" cy="3988435"/>
            <wp:effectExtent l="0" t="0" r="3175" b="571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39884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93B93" w:rsidRDefault="00193B93" w:rsidP="00193B93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公共债务，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hyperlink r:id="rId8" w:history="1">
        <w:r>
          <w:rPr>
            <w:rStyle w:val="ad"/>
            <w:rFonts w:eastAsia="黑体" w:cs="Times New Roman"/>
            <w:sz w:val="28"/>
            <w:szCs w:val="28"/>
          </w:rPr>
          <w:t>https://zh.tradingeconomics.com/egypt/government-debt-to-gdp</w:t>
        </w:r>
        <w:r>
          <w:rPr>
            <w:rStyle w:val="ad"/>
            <w:rFonts w:eastAsia="黑体" w:cs="Times New Roman"/>
            <w:noProof/>
            <w:sz w:val="28"/>
            <w:szCs w:val="28"/>
          </w:rPr>
          <w:lastRenderedPageBreak/>
          <w:drawing>
            <wp:inline distT="0" distB="0" distL="114300" distR="114300">
              <wp:extent cx="5270500" cy="3511550"/>
              <wp:effectExtent l="0" t="0" r="8255" b="7620"/>
              <wp:docPr id="4" name="图片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4" name="图片 3"/>
                      <pic:cNvPicPr>
                        <a:picLocks noChangeAspect="1"/>
                      </pic:cNvPicPr>
                    </pic:nvPicPr>
                    <pic:blipFill>
                      <a:blip r:embed="rId9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5270500" cy="351155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hyperlink>
    </w:p>
    <w:p w:rsidR="00673168" w:rsidRDefault="00673168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财政赤字占</w:t>
      </w:r>
      <w:r>
        <w:rPr>
          <w:rFonts w:eastAsia="黑体" w:cs="Times New Roman" w:hint="eastAsia"/>
          <w:sz w:val="28"/>
          <w:szCs w:val="28"/>
        </w:rPr>
        <w:t>GDP</w:t>
      </w:r>
      <w:r>
        <w:rPr>
          <w:rFonts w:eastAsia="黑体" w:cs="Times New Roman" w:hint="eastAsia"/>
          <w:sz w:val="28"/>
          <w:szCs w:val="28"/>
        </w:rPr>
        <w:t>的百分比，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sz w:val="28"/>
          <w:szCs w:val="28"/>
        </w:rPr>
        <w:t>https://zh.tradingeconomics.com/egypt/government-budget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noProof/>
          <w:sz w:val="28"/>
          <w:szCs w:val="28"/>
        </w:rPr>
        <w:drawing>
          <wp:inline distT="0" distB="0" distL="114300" distR="114300">
            <wp:extent cx="5265420" cy="3374390"/>
            <wp:effectExtent l="0" t="0" r="2540" b="4445"/>
            <wp:docPr id="6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33743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lastRenderedPageBreak/>
        <w:t>人均</w:t>
      </w:r>
      <w:r>
        <w:rPr>
          <w:rFonts w:eastAsia="黑体" w:cs="Times New Roman" w:hint="eastAsia"/>
          <w:sz w:val="28"/>
          <w:szCs w:val="28"/>
        </w:rPr>
        <w:t>GDP</w:t>
      </w:r>
      <w:r>
        <w:rPr>
          <w:rFonts w:eastAsia="黑体" w:cs="Times New Roman" w:hint="eastAsia"/>
          <w:sz w:val="28"/>
          <w:szCs w:val="28"/>
        </w:rPr>
        <w:t>，埃及财政部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hyperlink r:id="rId11" w:history="1">
        <w:r>
          <w:rPr>
            <w:rStyle w:val="ad"/>
            <w:rFonts w:eastAsia="黑体" w:cs="Times New Roman"/>
            <w:sz w:val="28"/>
            <w:szCs w:val="28"/>
          </w:rPr>
          <w:t>https://mof.gov.eg/en/archive/monthlyFinancialReport/general/Monthly%20Finance%20Report</w:t>
        </w:r>
      </w:hyperlink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图示为埃及镑，按</w:t>
      </w:r>
      <w:r>
        <w:rPr>
          <w:rFonts w:eastAsia="黑体" w:cs="Times New Roman" w:hint="eastAsia"/>
          <w:sz w:val="28"/>
          <w:szCs w:val="28"/>
        </w:rPr>
        <w:t>1</w:t>
      </w:r>
      <w:r>
        <w:rPr>
          <w:rFonts w:eastAsia="黑体" w:cs="Times New Roman" w:hint="eastAsia"/>
          <w:sz w:val="28"/>
          <w:szCs w:val="28"/>
        </w:rPr>
        <w:t>：</w:t>
      </w:r>
      <w:r>
        <w:rPr>
          <w:rFonts w:eastAsia="黑体" w:cs="Times New Roman" w:hint="eastAsia"/>
          <w:sz w:val="28"/>
          <w:szCs w:val="28"/>
        </w:rPr>
        <w:t>0.021</w:t>
      </w:r>
      <w:r>
        <w:rPr>
          <w:rFonts w:eastAsia="黑体" w:cs="Times New Roman" w:hint="eastAsia"/>
          <w:sz w:val="28"/>
          <w:szCs w:val="28"/>
        </w:rPr>
        <w:t>兑美元计算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noProof/>
          <w:sz w:val="28"/>
          <w:szCs w:val="28"/>
        </w:rPr>
        <w:drawing>
          <wp:inline distT="0" distB="0" distL="114300" distR="114300">
            <wp:extent cx="5272405" cy="3187700"/>
            <wp:effectExtent l="0" t="0" r="6350" b="7620"/>
            <wp:docPr id="7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318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失业率，埃及财政部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/>
          <w:noProof/>
          <w:sz w:val="28"/>
          <w:szCs w:val="28"/>
        </w:rPr>
        <w:drawing>
          <wp:inline distT="0" distB="0" distL="114300" distR="114300">
            <wp:extent cx="5273675" cy="2797175"/>
            <wp:effectExtent l="0" t="0" r="5080" b="9525"/>
            <wp:docPr id="8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273675" cy="279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通胀水平，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https://zh.tradingeconomics.com/egypt/inflation-cpi</w:t>
      </w:r>
    </w:p>
    <w:p w:rsidR="00673168" w:rsidRDefault="00000000">
      <w:pPr>
        <w:pStyle w:val="af0"/>
        <w:ind w:left="360"/>
      </w:pPr>
      <w:r>
        <w:rPr>
          <w:noProof/>
        </w:rPr>
        <w:drawing>
          <wp:inline distT="0" distB="0" distL="114300" distR="114300">
            <wp:extent cx="5268595" cy="4150995"/>
            <wp:effectExtent l="0" t="0" r="1905" b="1905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41509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利率，埃及央行</w:t>
      </w:r>
    </w:p>
    <w:p w:rsidR="00673168" w:rsidRDefault="00000000">
      <w:pPr>
        <w:pStyle w:val="af0"/>
        <w:ind w:left="360"/>
      </w:pPr>
      <w:r>
        <w:rPr>
          <w:rFonts w:hint="eastAsia"/>
        </w:rPr>
        <w:t>https://www.cbe.org.eg/en/news-publications/news/2025/10/02/14/43/mpc-press-release-2-october-2025</w:t>
      </w:r>
    </w:p>
    <w:p w:rsidR="00673168" w:rsidRDefault="00673168">
      <w:pPr>
        <w:pStyle w:val="af0"/>
        <w:ind w:left="0"/>
      </w:pPr>
    </w:p>
    <w:p w:rsidR="00673168" w:rsidRDefault="00000000">
      <w:pPr>
        <w:pStyle w:val="af0"/>
        <w:ind w:left="360"/>
      </w:pPr>
      <w:r>
        <w:rPr>
          <w:noProof/>
        </w:rPr>
        <w:lastRenderedPageBreak/>
        <w:drawing>
          <wp:inline distT="0" distB="0" distL="114300" distR="114300">
            <wp:extent cx="5260975" cy="2529205"/>
            <wp:effectExtent l="0" t="0" r="9525" b="10795"/>
            <wp:docPr id="3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260975" cy="2529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</w:pPr>
    </w:p>
    <w:p w:rsidR="00673168" w:rsidRDefault="00673168">
      <w:pPr>
        <w:pStyle w:val="af0"/>
        <w:ind w:left="36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失业率，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360"/>
      </w:pPr>
      <w:r>
        <w:rPr>
          <w:rFonts w:hint="eastAsia"/>
        </w:rPr>
        <w:t>https://zh.tradingeconomics.com/egypt/unemployment-rate</w:t>
      </w:r>
    </w:p>
    <w:p w:rsidR="00673168" w:rsidRDefault="00000000">
      <w:pPr>
        <w:pStyle w:val="af0"/>
        <w:ind w:left="360"/>
      </w:pPr>
      <w:r>
        <w:rPr>
          <w:noProof/>
        </w:rPr>
        <w:drawing>
          <wp:inline distT="0" distB="0" distL="114300" distR="114300">
            <wp:extent cx="5264785" cy="2907030"/>
            <wp:effectExtent l="0" t="0" r="5715" b="1270"/>
            <wp:docPr id="5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3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29070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国债收益率，英为财情</w:t>
      </w:r>
    </w:p>
    <w:p w:rsidR="00673168" w:rsidRDefault="00000000">
      <w:pPr>
        <w:pStyle w:val="af0"/>
        <w:ind w:left="360"/>
      </w:pPr>
      <w:r>
        <w:rPr>
          <w:rFonts w:hint="eastAsia"/>
        </w:rPr>
        <w:t>https://cn.investing.com/rates-bonds/egypt-10-year-bond-yield-historical-data</w:t>
      </w:r>
    </w:p>
    <w:p w:rsidR="00673168" w:rsidRDefault="00000000">
      <w:pPr>
        <w:pStyle w:val="af0"/>
        <w:ind w:left="360"/>
      </w:pPr>
      <w:r>
        <w:rPr>
          <w:noProof/>
        </w:rPr>
        <w:lastRenderedPageBreak/>
        <w:drawing>
          <wp:inline distT="0" distB="0" distL="114300" distR="114300">
            <wp:extent cx="5268595" cy="2078355"/>
            <wp:effectExtent l="0" t="0" r="1905" b="4445"/>
            <wp:docPr id="9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4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268595" cy="2078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36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贸易规模，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360"/>
      </w:pPr>
      <w:hyperlink r:id="rId18" w:history="1">
        <w:r>
          <w:rPr>
            <w:rStyle w:val="ad"/>
            <w:rFonts w:hint="eastAsia"/>
          </w:rPr>
          <w:t>https://zh.tradingeconomics.com/egypt/exports</w:t>
        </w:r>
      </w:hyperlink>
    </w:p>
    <w:p w:rsidR="00673168" w:rsidRDefault="00000000">
      <w:pPr>
        <w:pStyle w:val="af0"/>
        <w:ind w:left="360"/>
      </w:pPr>
      <w:r>
        <w:rPr>
          <w:rFonts w:hint="eastAsia"/>
        </w:rPr>
        <w:t>进口截止到</w:t>
      </w:r>
      <w:r>
        <w:rPr>
          <w:rFonts w:hint="eastAsia"/>
        </w:rPr>
        <w:t>8</w:t>
      </w:r>
      <w:r>
        <w:rPr>
          <w:rFonts w:hint="eastAsia"/>
        </w:rPr>
        <w:t>月为</w:t>
      </w:r>
      <w:r>
        <w:rPr>
          <w:rFonts w:hint="eastAsia"/>
        </w:rPr>
        <w:t>624.1</w:t>
      </w:r>
      <w:r>
        <w:rPr>
          <w:rFonts w:hint="eastAsia"/>
        </w:rPr>
        <w:t>亿，出口截止到</w:t>
      </w:r>
      <w:r>
        <w:rPr>
          <w:rFonts w:hint="eastAsia"/>
        </w:rPr>
        <w:t>8</w:t>
      </w:r>
      <w:r>
        <w:rPr>
          <w:rFonts w:hint="eastAsia"/>
        </w:rPr>
        <w:t>月为</w:t>
      </w:r>
      <w:r>
        <w:rPr>
          <w:rFonts w:hint="eastAsia"/>
        </w:rPr>
        <w:t>329.8</w:t>
      </w:r>
      <w:r>
        <w:rPr>
          <w:rFonts w:hint="eastAsia"/>
        </w:rPr>
        <w:t>亿，贸易规模为</w:t>
      </w:r>
      <w:r>
        <w:rPr>
          <w:rFonts w:hint="eastAsia"/>
        </w:rPr>
        <w:t>953.9</w:t>
      </w:r>
      <w:r>
        <w:rPr>
          <w:rFonts w:hint="eastAsia"/>
        </w:rPr>
        <w:t>亿美元</w:t>
      </w:r>
    </w:p>
    <w:p w:rsidR="00673168" w:rsidRDefault="00000000">
      <w:pPr>
        <w:pStyle w:val="af0"/>
        <w:ind w:left="0"/>
      </w:pPr>
      <w:r>
        <w:rPr>
          <w:noProof/>
        </w:rPr>
        <w:drawing>
          <wp:inline distT="0" distB="0" distL="114300" distR="114300">
            <wp:extent cx="5274310" cy="3397885"/>
            <wp:effectExtent l="0" t="0" r="8890" b="5715"/>
            <wp:docPr id="13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8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3978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000000">
      <w:pPr>
        <w:pStyle w:val="af0"/>
        <w:ind w:left="0"/>
      </w:pPr>
      <w:r>
        <w:rPr>
          <w:noProof/>
        </w:rPr>
        <w:lastRenderedPageBreak/>
        <w:drawing>
          <wp:inline distT="0" distB="0" distL="114300" distR="114300">
            <wp:extent cx="5264785" cy="3514725"/>
            <wp:effectExtent l="0" t="0" r="5715" b="3175"/>
            <wp:docPr id="14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9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264785" cy="3514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股指，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0"/>
      </w:pPr>
      <w:r>
        <w:rPr>
          <w:rFonts w:hint="eastAsia"/>
        </w:rPr>
        <w:t>https://zh.tradingeconomics.com/egypt/stock-market</w:t>
      </w:r>
    </w:p>
    <w:p w:rsidR="00673168" w:rsidRDefault="00000000">
      <w:pPr>
        <w:pStyle w:val="af0"/>
        <w:ind w:left="0"/>
      </w:pPr>
      <w:r>
        <w:rPr>
          <w:noProof/>
        </w:rPr>
        <w:drawing>
          <wp:inline distT="0" distB="0" distL="114300" distR="114300">
            <wp:extent cx="5266690" cy="3362960"/>
            <wp:effectExtent l="0" t="0" r="3810" b="2540"/>
            <wp:docPr id="19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14"/>
                    <pic:cNvPicPr>
                      <a:picLocks noChangeAspect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266690" cy="3362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汇率，</w:t>
      </w:r>
      <w:r>
        <w:rPr>
          <w:rFonts w:eastAsia="黑体" w:cs="Times New Roman" w:hint="eastAsia"/>
          <w:sz w:val="28"/>
          <w:szCs w:val="28"/>
        </w:rPr>
        <w:t>tradingeconomics</w:t>
      </w:r>
    </w:p>
    <w:p w:rsidR="00673168" w:rsidRDefault="00000000">
      <w:pPr>
        <w:pStyle w:val="af0"/>
        <w:ind w:left="0"/>
      </w:pPr>
      <w:r>
        <w:rPr>
          <w:rFonts w:hint="eastAsia"/>
        </w:rPr>
        <w:t>https://zh.tradingeconomics.com/egypt/currency</w:t>
      </w:r>
    </w:p>
    <w:p w:rsidR="00673168" w:rsidRDefault="00000000">
      <w:pPr>
        <w:pStyle w:val="af0"/>
        <w:ind w:left="0"/>
        <w:rPr>
          <w:b/>
          <w:bCs/>
        </w:rPr>
      </w:pPr>
      <w:r>
        <w:rPr>
          <w:noProof/>
        </w:rPr>
        <w:lastRenderedPageBreak/>
        <w:drawing>
          <wp:inline distT="0" distB="0" distL="114300" distR="114300">
            <wp:extent cx="5265420" cy="3514725"/>
            <wp:effectExtent l="0" t="0" r="5080" b="3175"/>
            <wp:docPr id="21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图片 16"/>
                    <pic:cNvPicPr>
                      <a:picLocks noChangeAspect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65420" cy="3514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埃及经济概况：</w:t>
      </w:r>
    </w:p>
    <w:p w:rsidR="00673168" w:rsidRDefault="00000000">
      <w:pPr>
        <w:pStyle w:val="af0"/>
        <w:ind w:left="0"/>
      </w:pPr>
      <w:hyperlink r:id="rId23" w:history="1">
        <w:r>
          <w:rPr>
            <w:rStyle w:val="ad"/>
          </w:rPr>
          <w:t>https://sis.gov.eg/zh/%E5%AA%92%E4%BD%93%E4%B8%AD%E5%BF%83/%E6%96%B0%E9%97%BB/%E8%A7%84%E5%88%92%E9%83%A8%E9%95%BF%E4%BB%8B%E7%BB%8D2024-2025%E8%B4%A2%E5%B9%B4%E5%9F%83%E5%8F%8A%E7%BB%8F%E6%B5%8E%E8%A1%A8%E7%8E%B0%E6%8C%87%E6%A0%87/</w:t>
        </w:r>
      </w:hyperlink>
    </w:p>
    <w:p w:rsidR="00673168" w:rsidRDefault="00673168">
      <w:pPr>
        <w:pStyle w:val="af0"/>
        <w:ind w:left="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主要产业，外交部</w:t>
      </w:r>
    </w:p>
    <w:p w:rsidR="00673168" w:rsidRDefault="00000000">
      <w:pPr>
        <w:pStyle w:val="af0"/>
        <w:ind w:left="0"/>
      </w:pPr>
      <w:hyperlink r:id="rId24" w:history="1">
        <w:r>
          <w:rPr>
            <w:rStyle w:val="ad"/>
          </w:rPr>
          <w:t>https://www.mfa.gov.cn/web/gjhdq_676201/gj_676203/fz_677316/1206_677342/1206x0_677344/</w:t>
        </w:r>
      </w:hyperlink>
    </w:p>
    <w:p w:rsidR="00673168" w:rsidRDefault="00673168">
      <w:pPr>
        <w:pStyle w:val="af0"/>
        <w:ind w:left="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对外贸易，埃及信息门户网站</w:t>
      </w:r>
    </w:p>
    <w:p w:rsidR="00673168" w:rsidRDefault="00000000">
      <w:pPr>
        <w:pStyle w:val="af0"/>
        <w:ind w:left="0"/>
      </w:pPr>
      <w:hyperlink r:id="rId25" w:history="1">
        <w:r>
          <w:rPr>
            <w:rStyle w:val="ad"/>
          </w:rPr>
          <w:t>https://sis.gov.eg/en/media-center/news/egypt-trade-deficit-narrows-by-46-in-august/</w:t>
        </w:r>
      </w:hyperlink>
    </w:p>
    <w:p w:rsidR="00673168" w:rsidRDefault="00000000">
      <w:pPr>
        <w:pStyle w:val="af0"/>
        <w:ind w:left="0"/>
      </w:pPr>
      <w:r>
        <w:rPr>
          <w:noProof/>
        </w:rPr>
        <w:drawing>
          <wp:inline distT="0" distB="0" distL="114300" distR="114300">
            <wp:extent cx="5272405" cy="1910080"/>
            <wp:effectExtent l="0" t="0" r="10795" b="7620"/>
            <wp:docPr id="17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12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2405" cy="1910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73168" w:rsidRDefault="00673168">
      <w:pPr>
        <w:pStyle w:val="af0"/>
        <w:ind w:left="0"/>
      </w:pPr>
    </w:p>
    <w:p w:rsidR="00673168" w:rsidRDefault="00000000">
      <w:pPr>
        <w:pStyle w:val="af0"/>
        <w:ind w:left="360"/>
        <w:rPr>
          <w:rFonts w:eastAsia="黑体" w:cs="Times New Roman"/>
          <w:sz w:val="28"/>
          <w:szCs w:val="28"/>
        </w:rPr>
      </w:pPr>
      <w:r>
        <w:rPr>
          <w:rFonts w:eastAsia="黑体" w:cs="Times New Roman" w:hint="eastAsia"/>
          <w:sz w:val="28"/>
          <w:szCs w:val="28"/>
        </w:rPr>
        <w:t>IMF</w:t>
      </w:r>
      <w:r>
        <w:rPr>
          <w:rFonts w:eastAsia="黑体" w:cs="Times New Roman" w:hint="eastAsia"/>
          <w:sz w:val="28"/>
          <w:szCs w:val="28"/>
        </w:rPr>
        <w:t>项目</w:t>
      </w:r>
      <w:r>
        <w:rPr>
          <w:rFonts w:eastAsia="黑体" w:cs="Times New Roman" w:hint="eastAsia"/>
          <w:sz w:val="28"/>
          <w:szCs w:val="28"/>
        </w:rPr>
        <w:t>,IMF</w:t>
      </w:r>
      <w:r>
        <w:rPr>
          <w:rFonts w:eastAsia="黑体" w:cs="Times New Roman" w:hint="eastAsia"/>
          <w:sz w:val="28"/>
          <w:szCs w:val="28"/>
        </w:rPr>
        <w:t>：</w:t>
      </w:r>
    </w:p>
    <w:p w:rsidR="00673168" w:rsidRDefault="00000000">
      <w:pPr>
        <w:pStyle w:val="af0"/>
        <w:ind w:left="0"/>
      </w:pPr>
      <w:r>
        <w:t>https://www.imf.org/en/news/articles/2025/03/11/pr-2558-egypt-imf-completes-4th-rev-eff-arrangement-under-rsf-concl-2025-art-iv-consult</w:t>
      </w:r>
    </w:p>
    <w:p w:rsidR="00673168" w:rsidRDefault="00000000">
      <w:pPr>
        <w:pStyle w:val="af0"/>
        <w:ind w:left="360"/>
      </w:pPr>
      <w:r>
        <w:rPr>
          <w:noProof/>
        </w:rPr>
        <w:drawing>
          <wp:inline distT="0" distB="0" distL="114300" distR="114300">
            <wp:extent cx="5271770" cy="1179830"/>
            <wp:effectExtent l="0" t="0" r="11430" b="1270"/>
            <wp:docPr id="18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3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1770" cy="1179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479B" w:rsidRDefault="001C479B">
      <w:pPr>
        <w:pStyle w:val="af0"/>
        <w:ind w:left="360"/>
      </w:pPr>
    </w:p>
    <w:p w:rsidR="001C479B" w:rsidRPr="00806AB5" w:rsidRDefault="00806AB5">
      <w:pPr>
        <w:pStyle w:val="af0"/>
        <w:ind w:left="360"/>
        <w:rPr>
          <w:rFonts w:eastAsia="黑体" w:cs="Times New Roman"/>
          <w:sz w:val="28"/>
          <w:szCs w:val="28"/>
        </w:rPr>
      </w:pPr>
      <w:r w:rsidRPr="00806AB5">
        <w:rPr>
          <w:rFonts w:eastAsia="黑体" w:cs="Times New Roman" w:hint="eastAsia"/>
          <w:sz w:val="28"/>
          <w:szCs w:val="28"/>
        </w:rPr>
        <w:t>货币政策</w:t>
      </w:r>
      <w:r w:rsidR="00E4406C">
        <w:rPr>
          <w:rFonts w:eastAsia="黑体" w:cs="Times New Roman" w:hint="eastAsia"/>
          <w:sz w:val="28"/>
          <w:szCs w:val="28"/>
        </w:rPr>
        <w:t>，埃及央行</w:t>
      </w:r>
    </w:p>
    <w:p w:rsidR="00806AB5" w:rsidRDefault="00E4406C">
      <w:pPr>
        <w:pStyle w:val="af0"/>
        <w:ind w:left="360"/>
      </w:pPr>
      <w:r w:rsidRPr="00E4406C">
        <w:t>https://www.cbe.org.eg/en/monetary-policy</w:t>
      </w:r>
    </w:p>
    <w:p w:rsidR="00806AB5" w:rsidRDefault="00E4406C">
      <w:pPr>
        <w:pStyle w:val="af0"/>
        <w:ind w:left="360"/>
      </w:pPr>
      <w:r w:rsidRPr="00E4406C">
        <w:rPr>
          <w:rFonts w:hint="eastAsia"/>
        </w:rPr>
        <w:t>埃及中央银行经济展望</w:t>
      </w:r>
      <w:r w:rsidRPr="00E4406C">
        <w:rPr>
          <w:rFonts w:hint="eastAsia"/>
        </w:rPr>
        <w:t xml:space="preserve"> - 2025 </w:t>
      </w:r>
      <w:r w:rsidRPr="00E4406C">
        <w:rPr>
          <w:rFonts w:hint="eastAsia"/>
        </w:rPr>
        <w:t>年第三季度货币政策报告</w:t>
      </w:r>
    </w:p>
    <w:p w:rsidR="00E4406C" w:rsidRDefault="00E4406C">
      <w:pPr>
        <w:pStyle w:val="af0"/>
        <w:ind w:left="360"/>
      </w:pPr>
      <w:r w:rsidRPr="00E4406C">
        <w:t>https://www.cbe.org.eg/-/media/project/cbe/listing/publication/monetary-policy-report/2025/monetary-policy-report---q3-2025.pdf</w:t>
      </w:r>
    </w:p>
    <w:p w:rsidR="00627457" w:rsidRDefault="00627457">
      <w:pPr>
        <w:pStyle w:val="af0"/>
        <w:ind w:left="360"/>
      </w:pPr>
      <w:r>
        <w:rPr>
          <w:rFonts w:hint="eastAsia"/>
        </w:rPr>
        <w:t>每日新闻</w:t>
      </w:r>
      <w:r>
        <w:rPr>
          <w:rFonts w:hint="eastAsia"/>
        </w:rPr>
        <w:t>埃及</w:t>
      </w:r>
    </w:p>
    <w:p w:rsidR="00E4406C" w:rsidRDefault="00627457">
      <w:pPr>
        <w:pStyle w:val="af0"/>
        <w:ind w:left="360"/>
      </w:pPr>
      <w:r w:rsidRPr="00627457">
        <w:t>https://www.dailynewsegypt.com/2025/11/09/egypts-net-international-reserves-surpass-50bn-for-first-time-in-october-cbe/</w:t>
      </w:r>
    </w:p>
    <w:p w:rsidR="00580838" w:rsidRDefault="00580838">
      <w:pPr>
        <w:pStyle w:val="af0"/>
        <w:ind w:left="360"/>
        <w:rPr>
          <w:rFonts w:hint="eastAsia"/>
        </w:rPr>
      </w:pPr>
      <w:r>
        <w:rPr>
          <w:rFonts w:hint="eastAsia"/>
        </w:rPr>
        <w:lastRenderedPageBreak/>
        <w:t>《环球》杂志</w:t>
      </w:r>
    </w:p>
    <w:p w:rsidR="00627457" w:rsidRPr="00E4406C" w:rsidRDefault="00580838">
      <w:pPr>
        <w:pStyle w:val="af0"/>
        <w:ind w:left="360"/>
        <w:rPr>
          <w:rFonts w:hint="eastAsia"/>
        </w:rPr>
      </w:pPr>
      <w:r w:rsidRPr="00580838">
        <w:t>https://www.xinhuanet.com/globe/2024-05/02/c_1310773186.htm</w:t>
      </w:r>
    </w:p>
    <w:p w:rsidR="00580838" w:rsidRDefault="00580838">
      <w:pPr>
        <w:pStyle w:val="af0"/>
        <w:ind w:left="360"/>
        <w:rPr>
          <w:rFonts w:eastAsia="黑体" w:cs="Times New Roman"/>
          <w:sz w:val="28"/>
          <w:szCs w:val="28"/>
        </w:rPr>
      </w:pPr>
    </w:p>
    <w:p w:rsidR="001C479B" w:rsidRPr="00806AB5" w:rsidRDefault="001C479B">
      <w:pPr>
        <w:pStyle w:val="af0"/>
        <w:ind w:left="360"/>
        <w:rPr>
          <w:rFonts w:eastAsia="黑体" w:cs="Times New Roman"/>
          <w:sz w:val="28"/>
          <w:szCs w:val="28"/>
        </w:rPr>
      </w:pPr>
      <w:r w:rsidRPr="00806AB5">
        <w:rPr>
          <w:rFonts w:eastAsia="黑体" w:cs="Times New Roman" w:hint="eastAsia"/>
          <w:sz w:val="28"/>
          <w:szCs w:val="28"/>
        </w:rPr>
        <w:t>国家元首，外交部</w:t>
      </w:r>
    </w:p>
    <w:p w:rsidR="001C479B" w:rsidRDefault="001C479B" w:rsidP="001C479B">
      <w:pPr>
        <w:pStyle w:val="af0"/>
        <w:ind w:left="360"/>
      </w:pPr>
      <w:hyperlink r:id="rId28" w:history="1">
        <w:r w:rsidRPr="00476CD7">
          <w:rPr>
            <w:rStyle w:val="ad"/>
          </w:rPr>
          <w:t>https://www.mfa.gov.cn/web/gjhdq_676201/gj_676203/fz_677316/1206_677342/1206x0_677344/</w:t>
        </w:r>
      </w:hyperlink>
    </w:p>
    <w:p w:rsidR="001C479B" w:rsidRPr="001C479B" w:rsidRDefault="001C479B">
      <w:pPr>
        <w:pStyle w:val="af0"/>
        <w:ind w:left="360"/>
      </w:pPr>
    </w:p>
    <w:p w:rsidR="001C479B" w:rsidRPr="00806AB5" w:rsidRDefault="001C479B">
      <w:pPr>
        <w:pStyle w:val="af0"/>
        <w:ind w:left="360"/>
        <w:rPr>
          <w:rFonts w:eastAsia="黑体" w:cs="Times New Roman"/>
          <w:sz w:val="28"/>
          <w:szCs w:val="28"/>
        </w:rPr>
      </w:pPr>
      <w:r w:rsidRPr="00806AB5">
        <w:rPr>
          <w:rFonts w:eastAsia="黑体" w:cs="Times New Roman" w:hint="eastAsia"/>
          <w:sz w:val="28"/>
          <w:szCs w:val="28"/>
        </w:rPr>
        <w:t>对华关系</w:t>
      </w:r>
      <w:r w:rsidRPr="00806AB5">
        <w:rPr>
          <w:rFonts w:eastAsia="黑体" w:cs="Times New Roman" w:hint="eastAsia"/>
          <w:sz w:val="28"/>
          <w:szCs w:val="28"/>
        </w:rPr>
        <w:t>，外交部</w:t>
      </w:r>
    </w:p>
    <w:p w:rsidR="001C479B" w:rsidRDefault="001C479B">
      <w:pPr>
        <w:pStyle w:val="af0"/>
        <w:ind w:left="360"/>
      </w:pPr>
      <w:hyperlink r:id="rId29" w:history="1">
        <w:r w:rsidRPr="00476CD7">
          <w:rPr>
            <w:rStyle w:val="ad"/>
          </w:rPr>
          <w:t>https://www.mfa.gov.cn/web/gjhdq_676201/gj_676203/fz_677316/1206_677342/sbgx_677346/</w:t>
        </w:r>
      </w:hyperlink>
    </w:p>
    <w:p w:rsidR="001C479B" w:rsidRPr="001C479B" w:rsidRDefault="001C479B">
      <w:pPr>
        <w:pStyle w:val="af0"/>
        <w:ind w:left="360"/>
        <w:rPr>
          <w:rFonts w:hint="eastAsia"/>
        </w:rPr>
      </w:pPr>
    </w:p>
    <w:p w:rsidR="001C479B" w:rsidRPr="00806AB5" w:rsidRDefault="001C479B">
      <w:pPr>
        <w:pStyle w:val="af0"/>
        <w:ind w:left="360"/>
        <w:rPr>
          <w:rFonts w:eastAsia="黑体" w:cs="Times New Roman"/>
          <w:sz w:val="28"/>
          <w:szCs w:val="28"/>
        </w:rPr>
      </w:pPr>
      <w:r w:rsidRPr="00806AB5">
        <w:rPr>
          <w:rFonts w:eastAsia="黑体" w:cs="Times New Roman" w:hint="eastAsia"/>
          <w:sz w:val="28"/>
          <w:szCs w:val="28"/>
        </w:rPr>
        <w:t>对外关系</w:t>
      </w:r>
      <w:r w:rsidRPr="00806AB5">
        <w:rPr>
          <w:rFonts w:eastAsia="黑体" w:cs="Times New Roman" w:hint="eastAsia"/>
          <w:sz w:val="28"/>
          <w:szCs w:val="28"/>
        </w:rPr>
        <w:t>，外交部</w:t>
      </w:r>
    </w:p>
    <w:p w:rsidR="001C479B" w:rsidRDefault="001C479B">
      <w:pPr>
        <w:pStyle w:val="af0"/>
        <w:ind w:left="360"/>
      </w:pPr>
      <w:hyperlink r:id="rId30" w:history="1">
        <w:r w:rsidRPr="00476CD7">
          <w:rPr>
            <w:rStyle w:val="ad"/>
          </w:rPr>
          <w:t>https://www.mfa.gov.cn/web/gjhdq_676201/gj_676203/fz_677316/1206_677342/1206x0_677344/</w:t>
        </w:r>
      </w:hyperlink>
    </w:p>
    <w:p w:rsidR="001C479B" w:rsidRPr="001C479B" w:rsidRDefault="001C479B">
      <w:pPr>
        <w:pStyle w:val="af0"/>
        <w:ind w:left="360"/>
        <w:rPr>
          <w:rFonts w:hint="eastAsia"/>
        </w:rPr>
      </w:pPr>
    </w:p>
    <w:sectPr w:rsidR="001C479B" w:rsidRPr="001C47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BA51D1" w:rsidRDefault="00BA51D1">
      <w:pPr>
        <w:spacing w:line="240" w:lineRule="auto"/>
      </w:pPr>
      <w:r>
        <w:separator/>
      </w:r>
    </w:p>
  </w:endnote>
  <w:endnote w:type="continuationSeparator" w:id="0">
    <w:p w:rsidR="00BA51D1" w:rsidRDefault="00BA51D1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BA51D1" w:rsidRDefault="00BA51D1">
      <w:r>
        <w:separator/>
      </w:r>
    </w:p>
  </w:footnote>
  <w:footnote w:type="continuationSeparator" w:id="0">
    <w:p w:rsidR="00BA51D1" w:rsidRDefault="00BA51D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efaultTabStop w:val="4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3FEE"/>
    <w:rsid w:val="EBFF3356"/>
    <w:rsid w:val="00050926"/>
    <w:rsid w:val="000C0CD6"/>
    <w:rsid w:val="000F3790"/>
    <w:rsid w:val="00123B68"/>
    <w:rsid w:val="00142E37"/>
    <w:rsid w:val="00157463"/>
    <w:rsid w:val="00167F06"/>
    <w:rsid w:val="00193B93"/>
    <w:rsid w:val="001C3FEE"/>
    <w:rsid w:val="001C479B"/>
    <w:rsid w:val="002A1838"/>
    <w:rsid w:val="002A41BE"/>
    <w:rsid w:val="00336A89"/>
    <w:rsid w:val="004112F8"/>
    <w:rsid w:val="0042633A"/>
    <w:rsid w:val="004B09D1"/>
    <w:rsid w:val="004B4A2A"/>
    <w:rsid w:val="004D663E"/>
    <w:rsid w:val="005064C0"/>
    <w:rsid w:val="005448F0"/>
    <w:rsid w:val="00580838"/>
    <w:rsid w:val="005E7B8A"/>
    <w:rsid w:val="00627457"/>
    <w:rsid w:val="00673168"/>
    <w:rsid w:val="006814F5"/>
    <w:rsid w:val="00681BBE"/>
    <w:rsid w:val="006F460E"/>
    <w:rsid w:val="006F7FC3"/>
    <w:rsid w:val="007743EE"/>
    <w:rsid w:val="00786E09"/>
    <w:rsid w:val="007E5287"/>
    <w:rsid w:val="00806AB5"/>
    <w:rsid w:val="00863BED"/>
    <w:rsid w:val="008A7479"/>
    <w:rsid w:val="008E363B"/>
    <w:rsid w:val="008F2479"/>
    <w:rsid w:val="008F6E8E"/>
    <w:rsid w:val="00912605"/>
    <w:rsid w:val="00972CF5"/>
    <w:rsid w:val="009A719E"/>
    <w:rsid w:val="00A27E68"/>
    <w:rsid w:val="00A54E8B"/>
    <w:rsid w:val="00A6228F"/>
    <w:rsid w:val="00AE7296"/>
    <w:rsid w:val="00B55016"/>
    <w:rsid w:val="00B600A4"/>
    <w:rsid w:val="00B73A5B"/>
    <w:rsid w:val="00BA51D1"/>
    <w:rsid w:val="00C264C5"/>
    <w:rsid w:val="00C97F4E"/>
    <w:rsid w:val="00D02463"/>
    <w:rsid w:val="00D32492"/>
    <w:rsid w:val="00D9057A"/>
    <w:rsid w:val="00E4406C"/>
    <w:rsid w:val="00EA6575"/>
    <w:rsid w:val="00F122DF"/>
    <w:rsid w:val="00F146E8"/>
    <w:rsid w:val="00F30DCF"/>
    <w:rsid w:val="00F87AE2"/>
    <w:rsid w:val="06B36C22"/>
    <w:rsid w:val="23503BD8"/>
    <w:rsid w:val="24EA627E"/>
    <w:rsid w:val="2B4A0019"/>
    <w:rsid w:val="2E417129"/>
    <w:rsid w:val="2FFDFCBA"/>
    <w:rsid w:val="398375FF"/>
    <w:rsid w:val="3F96FBD8"/>
    <w:rsid w:val="6E492A63"/>
    <w:rsid w:val="7B7B1EE2"/>
    <w:rsid w:val="7B7F62E6"/>
    <w:rsid w:val="7F173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A500EEC"/>
  <w15:docId w15:val="{C6573AEB-09BF-4D19-B5B6-FF0446C0FD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uiPriority="9" w:unhideWhenUsed="1" w:qFormat="1"/>
    <w:lsdException w:name="heading 5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spacing w:line="480" w:lineRule="auto"/>
      <w:jc w:val="both"/>
    </w:pPr>
    <w:rPr>
      <w:rFonts w:cs="宋体"/>
      <w:color w:val="000000"/>
      <w:kern w:val="2"/>
      <w:sz w:val="24"/>
      <w:szCs w:val="21"/>
      <w14:ligatures w14:val="standardContextual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widowControl/>
      <w:spacing w:before="340" w:after="330" w:line="360" w:lineRule="auto"/>
      <w:ind w:right="210"/>
      <w:jc w:val="center"/>
      <w:outlineLvl w:val="0"/>
    </w:pPr>
    <w:rPr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widowControl/>
      <w:spacing w:before="120" w:after="120"/>
      <w:ind w:right="210"/>
      <w:jc w:val="center"/>
      <w:outlineLvl w:val="1"/>
    </w:pPr>
    <w:rPr>
      <w:rFonts w:asciiTheme="majorHAnsi" w:hAnsiTheme="majorHAnsi" w:cstheme="majorBidi"/>
      <w:b/>
      <w:bCs/>
      <w:sz w:val="28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line="416" w:lineRule="auto"/>
      <w:ind w:leftChars="100" w:left="210" w:rightChars="100" w:right="100"/>
      <w:outlineLvl w:val="2"/>
    </w:pPr>
    <w:rPr>
      <w:b/>
      <w:bCs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line="376" w:lineRule="auto"/>
      <w:ind w:leftChars="100" w:left="210" w:rightChars="100" w:right="100"/>
      <w:outlineLvl w:val="3"/>
    </w:pPr>
    <w:rPr>
      <w:rFonts w:asciiTheme="majorHAnsi" w:hAnsiTheme="majorHAnsi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pPr>
      <w:keepNext/>
      <w:keepLines/>
      <w:spacing w:line="376" w:lineRule="auto"/>
      <w:outlineLvl w:val="4"/>
    </w:pPr>
    <w:rPr>
      <w:bCs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qFormat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paragraph" w:styleId="a5">
    <w:name w:val="header"/>
    <w:basedOn w:val="a"/>
    <w:link w:val="a6"/>
    <w:uiPriority w:val="99"/>
    <w:unhideWhenUsed/>
    <w:qFormat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paragraph" w:styleId="a7">
    <w:name w:val="Subtitle"/>
    <w:basedOn w:val="a"/>
    <w:next w:val="a"/>
    <w:link w:val="a8"/>
    <w:uiPriority w:val="11"/>
    <w:qFormat/>
    <w:p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9">
    <w:name w:val="Normal (Web)"/>
    <w:basedOn w:val="a"/>
    <w:uiPriority w:val="99"/>
    <w:semiHidden/>
    <w:unhideWhenUsed/>
  </w:style>
  <w:style w:type="paragraph" w:styleId="aa">
    <w:name w:val="Title"/>
    <w:basedOn w:val="a"/>
    <w:next w:val="a"/>
    <w:link w:val="ab"/>
    <w:uiPriority w:val="10"/>
    <w:qFormat/>
    <w:pPr>
      <w:spacing w:before="240" w:after="60" w:line="240" w:lineRule="auto"/>
      <w:jc w:val="left"/>
      <w:outlineLvl w:val="0"/>
    </w:pPr>
    <w:rPr>
      <w:rFonts w:asciiTheme="majorHAnsi" w:eastAsiaTheme="minorEastAsia" w:hAnsiTheme="majorHAnsi" w:cstheme="majorBidi"/>
      <w:b/>
      <w:bCs/>
      <w:sz w:val="28"/>
      <w:szCs w:val="32"/>
    </w:rPr>
  </w:style>
  <w:style w:type="character" w:styleId="ac">
    <w:name w:val="Strong"/>
    <w:basedOn w:val="a0"/>
    <w:uiPriority w:val="22"/>
    <w:qFormat/>
    <w:rPr>
      <w:b/>
    </w:rPr>
  </w:style>
  <w:style w:type="character" w:styleId="ad">
    <w:name w:val="Hyperlink"/>
    <w:basedOn w:val="a0"/>
    <w:uiPriority w:val="99"/>
    <w:unhideWhenUsed/>
    <w:qFormat/>
    <w:rPr>
      <w:color w:val="467886" w:themeColor="hyperlink"/>
      <w:u w:val="single"/>
    </w:rPr>
  </w:style>
  <w:style w:type="character" w:customStyle="1" w:styleId="40">
    <w:name w:val="标题 4 字符"/>
    <w:basedOn w:val="a0"/>
    <w:link w:val="4"/>
    <w:uiPriority w:val="9"/>
    <w:qFormat/>
    <w:rPr>
      <w:rFonts w:asciiTheme="majorHAnsi" w:eastAsia="宋体" w:hAnsiTheme="majorHAnsi" w:cstheme="majorBidi"/>
      <w:bCs/>
      <w:sz w:val="24"/>
      <w:szCs w:val="28"/>
    </w:rPr>
  </w:style>
  <w:style w:type="paragraph" w:customStyle="1" w:styleId="41">
    <w:name w:val="标题4"/>
    <w:basedOn w:val="4"/>
    <w:link w:val="42"/>
    <w:qFormat/>
    <w:pPr>
      <w:ind w:left="1440"/>
    </w:pPr>
  </w:style>
  <w:style w:type="character" w:customStyle="1" w:styleId="42">
    <w:name w:val="标题4 字符"/>
    <w:basedOn w:val="40"/>
    <w:link w:val="41"/>
    <w:qFormat/>
    <w:rPr>
      <w:rFonts w:asciiTheme="majorHAnsi" w:eastAsiaTheme="majorEastAsia" w:hAnsiTheme="majorHAnsi" w:cstheme="majorBidi"/>
      <w:bCs/>
      <w:sz w:val="24"/>
      <w:szCs w:val="28"/>
    </w:rPr>
  </w:style>
  <w:style w:type="character" w:customStyle="1" w:styleId="20">
    <w:name w:val="标题 2 字符"/>
    <w:basedOn w:val="a0"/>
    <w:link w:val="2"/>
    <w:uiPriority w:val="9"/>
    <w:qFormat/>
    <w:rPr>
      <w:rFonts w:asciiTheme="majorHAnsi" w:hAnsiTheme="majorHAnsi" w:cstheme="majorBidi"/>
      <w:b/>
      <w:bCs/>
      <w:sz w:val="28"/>
      <w:szCs w:val="32"/>
    </w:rPr>
  </w:style>
  <w:style w:type="character" w:customStyle="1" w:styleId="30">
    <w:name w:val="标题 3 字符"/>
    <w:basedOn w:val="a0"/>
    <w:link w:val="3"/>
    <w:uiPriority w:val="9"/>
    <w:qFormat/>
    <w:rPr>
      <w:rFonts w:eastAsia="宋体"/>
      <w:b/>
      <w:bCs/>
      <w:sz w:val="24"/>
      <w:szCs w:val="32"/>
    </w:rPr>
  </w:style>
  <w:style w:type="character" w:customStyle="1" w:styleId="50">
    <w:name w:val="标题 5 字符"/>
    <w:basedOn w:val="a0"/>
    <w:link w:val="5"/>
    <w:uiPriority w:val="9"/>
    <w:qFormat/>
    <w:rPr>
      <w:rFonts w:eastAsia="宋体"/>
      <w:bCs/>
      <w:sz w:val="24"/>
      <w:szCs w:val="28"/>
    </w:rPr>
  </w:style>
  <w:style w:type="character" w:customStyle="1" w:styleId="10">
    <w:name w:val="标题 1 字符"/>
    <w:basedOn w:val="a0"/>
    <w:link w:val="1"/>
    <w:uiPriority w:val="9"/>
    <w:qFormat/>
    <w:rPr>
      <w:b/>
      <w:bCs/>
      <w:kern w:val="44"/>
      <w:sz w:val="28"/>
      <w:szCs w:val="44"/>
    </w:rPr>
  </w:style>
  <w:style w:type="character" w:customStyle="1" w:styleId="ab">
    <w:name w:val="标题 字符"/>
    <w:basedOn w:val="a0"/>
    <w:link w:val="aa"/>
    <w:uiPriority w:val="10"/>
    <w:qFormat/>
    <w:rPr>
      <w:rFonts w:asciiTheme="majorHAnsi" w:hAnsiTheme="majorHAnsi" w:cstheme="majorBidi"/>
      <w:b/>
      <w:bCs/>
      <w:kern w:val="2"/>
      <w:sz w:val="28"/>
      <w:szCs w:val="32"/>
    </w:rPr>
  </w:style>
  <w:style w:type="character" w:customStyle="1" w:styleId="60">
    <w:name w:val="标题 6 字符"/>
    <w:basedOn w:val="a0"/>
    <w:link w:val="6"/>
    <w:uiPriority w:val="9"/>
    <w:semiHidden/>
    <w:qFormat/>
    <w:rPr>
      <w:rFonts w:asciiTheme="minorHAnsi" w:hAnsiTheme="minorHAnsi" w:cstheme="majorBidi"/>
      <w:b/>
      <w:bCs/>
      <w:color w:val="0F4761" w:themeColor="accent1" w:themeShade="BF"/>
      <w:sz w:val="24"/>
    </w:rPr>
  </w:style>
  <w:style w:type="character" w:customStyle="1" w:styleId="70">
    <w:name w:val="标题 7 字符"/>
    <w:basedOn w:val="a0"/>
    <w:link w:val="7"/>
    <w:uiPriority w:val="9"/>
    <w:semiHidden/>
    <w:qFormat/>
    <w:rPr>
      <w:rFonts w:asciiTheme="minorHAnsi" w:hAnsiTheme="minorHAnsi" w:cstheme="majorBidi"/>
      <w:b/>
      <w:bCs/>
      <w:color w:val="595959" w:themeColor="text1" w:themeTint="A6"/>
      <w:sz w:val="24"/>
    </w:rPr>
  </w:style>
  <w:style w:type="character" w:customStyle="1" w:styleId="80">
    <w:name w:val="标题 8 字符"/>
    <w:basedOn w:val="a0"/>
    <w:link w:val="8"/>
    <w:uiPriority w:val="9"/>
    <w:semiHidden/>
    <w:qFormat/>
    <w:rPr>
      <w:rFonts w:asciiTheme="minorHAnsi" w:hAnsiTheme="minorHAnsi" w:cstheme="majorBidi"/>
      <w:color w:val="595959" w:themeColor="text1" w:themeTint="A6"/>
      <w:sz w:val="24"/>
    </w:rPr>
  </w:style>
  <w:style w:type="character" w:customStyle="1" w:styleId="90">
    <w:name w:val="标题 9 字符"/>
    <w:basedOn w:val="a0"/>
    <w:link w:val="9"/>
    <w:uiPriority w:val="9"/>
    <w:semiHidden/>
    <w:qFormat/>
    <w:rPr>
      <w:rFonts w:asciiTheme="minorHAnsi" w:eastAsiaTheme="majorEastAsia" w:hAnsiTheme="minorHAnsi" w:cstheme="majorBidi"/>
      <w:color w:val="595959" w:themeColor="text1" w:themeTint="A6"/>
      <w:sz w:val="24"/>
    </w:rPr>
  </w:style>
  <w:style w:type="character" w:customStyle="1" w:styleId="a8">
    <w:name w:val="副标题 字符"/>
    <w:basedOn w:val="a0"/>
    <w:link w:val="a7"/>
    <w:uiPriority w:val="11"/>
    <w:qFormat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e">
    <w:name w:val="Quote"/>
    <w:basedOn w:val="a"/>
    <w:next w:val="a"/>
    <w:link w:val="af"/>
    <w:uiPriority w:val="29"/>
    <w:qFormat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">
    <w:name w:val="引用 字符"/>
    <w:basedOn w:val="a0"/>
    <w:link w:val="ae"/>
    <w:uiPriority w:val="29"/>
    <w:qFormat/>
    <w:rPr>
      <w:rFonts w:eastAsia="宋体"/>
      <w:i/>
      <w:iCs/>
      <w:color w:val="404040" w:themeColor="text1" w:themeTint="BF"/>
      <w:sz w:val="24"/>
    </w:rPr>
  </w:style>
  <w:style w:type="paragraph" w:styleId="af0">
    <w:name w:val="List Paragraph"/>
    <w:basedOn w:val="a"/>
    <w:uiPriority w:val="34"/>
    <w:qFormat/>
    <w:pPr>
      <w:ind w:left="720"/>
      <w:contextualSpacing/>
    </w:pPr>
  </w:style>
  <w:style w:type="character" w:customStyle="1" w:styleId="11">
    <w:name w:val="明显强调1"/>
    <w:basedOn w:val="a0"/>
    <w:uiPriority w:val="21"/>
    <w:qFormat/>
    <w:rPr>
      <w:i/>
      <w:iCs/>
      <w:color w:val="0F4761" w:themeColor="accent1" w:themeShade="BF"/>
    </w:rPr>
  </w:style>
  <w:style w:type="paragraph" w:styleId="af1">
    <w:name w:val="Intense Quote"/>
    <w:basedOn w:val="a"/>
    <w:next w:val="a"/>
    <w:link w:val="af2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2">
    <w:name w:val="明显引用 字符"/>
    <w:basedOn w:val="a0"/>
    <w:link w:val="af1"/>
    <w:uiPriority w:val="30"/>
    <w:qFormat/>
    <w:rPr>
      <w:rFonts w:eastAsia="宋体"/>
      <w:i/>
      <w:iCs/>
      <w:color w:val="0F4761" w:themeColor="accent1" w:themeShade="BF"/>
      <w:sz w:val="24"/>
    </w:rPr>
  </w:style>
  <w:style w:type="character" w:customStyle="1" w:styleId="12">
    <w:name w:val="明显参考1"/>
    <w:basedOn w:val="a0"/>
    <w:uiPriority w:val="32"/>
    <w:qFormat/>
    <w:rPr>
      <w:b/>
      <w:bCs/>
      <w:smallCaps/>
      <w:color w:val="0F4761" w:themeColor="accent1" w:themeShade="BF"/>
      <w:spacing w:val="5"/>
    </w:rPr>
  </w:style>
  <w:style w:type="character" w:customStyle="1" w:styleId="13">
    <w:name w:val="未处理的提及1"/>
    <w:basedOn w:val="a0"/>
    <w:uiPriority w:val="99"/>
    <w:semiHidden/>
    <w:unhideWhenUsed/>
    <w:qFormat/>
    <w:rPr>
      <w:color w:val="605E5C"/>
      <w:shd w:val="clear" w:color="auto" w:fill="E1DFDD"/>
    </w:rPr>
  </w:style>
  <w:style w:type="character" w:customStyle="1" w:styleId="a6">
    <w:name w:val="页眉 字符"/>
    <w:basedOn w:val="a0"/>
    <w:link w:val="a5"/>
    <w:uiPriority w:val="99"/>
    <w:qFormat/>
    <w:rPr>
      <w:rFonts w:eastAsia="宋体"/>
      <w:sz w:val="18"/>
      <w:szCs w:val="18"/>
    </w:rPr>
  </w:style>
  <w:style w:type="character" w:customStyle="1" w:styleId="a4">
    <w:name w:val="页脚 字符"/>
    <w:basedOn w:val="a0"/>
    <w:link w:val="a3"/>
    <w:uiPriority w:val="99"/>
    <w:qFormat/>
    <w:rPr>
      <w:rFonts w:eastAsia="宋体"/>
      <w:sz w:val="18"/>
      <w:szCs w:val="18"/>
    </w:rPr>
  </w:style>
  <w:style w:type="character" w:styleId="af3">
    <w:name w:val="Unresolved Mention"/>
    <w:basedOn w:val="a0"/>
    <w:uiPriority w:val="99"/>
    <w:semiHidden/>
    <w:unhideWhenUsed/>
    <w:rsid w:val="001C479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zh.tradingeconomics.com/egypt/government-debt-to-gdp" TargetMode="External"/><Relationship Id="rId13" Type="http://schemas.openxmlformats.org/officeDocument/2006/relationships/image" Target="media/image5.png"/><Relationship Id="rId18" Type="http://schemas.openxmlformats.org/officeDocument/2006/relationships/hyperlink" Target="https://zh.tradingeconomics.com/egypt/exports" TargetMode="External"/><Relationship Id="rId26" Type="http://schemas.openxmlformats.org/officeDocument/2006/relationships/image" Target="media/image14.png"/><Relationship Id="rId3" Type="http://schemas.openxmlformats.org/officeDocument/2006/relationships/settings" Target="settings.xml"/><Relationship Id="rId21" Type="http://schemas.openxmlformats.org/officeDocument/2006/relationships/image" Target="media/image12.png"/><Relationship Id="rId7" Type="http://schemas.openxmlformats.org/officeDocument/2006/relationships/image" Target="media/image1.png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hyperlink" Target="https://sis.gov.eg/en/media-center/news/egypt-trade-deficit-narrows-by-46-in-august/" TargetMode="External"/><Relationship Id="rId2" Type="http://schemas.openxmlformats.org/officeDocument/2006/relationships/styles" Target="styles.xml"/><Relationship Id="rId16" Type="http://schemas.openxmlformats.org/officeDocument/2006/relationships/image" Target="media/image8.png"/><Relationship Id="rId20" Type="http://schemas.openxmlformats.org/officeDocument/2006/relationships/image" Target="media/image11.png"/><Relationship Id="rId29" Type="http://schemas.openxmlformats.org/officeDocument/2006/relationships/hyperlink" Target="https://www.mfa.gov.cn/web/gjhdq_676201/gj_676203/fz_677316/1206_677342/sbgx_677346/" TargetMode="Externa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yperlink" Target="https://mof.gov.eg/en/archive/monthlyFinancialReport/general/Monthly%20Finance%20Report" TargetMode="External"/><Relationship Id="rId24" Type="http://schemas.openxmlformats.org/officeDocument/2006/relationships/hyperlink" Target="https://www.mfa.gov.cn/web/gjhdq_676201/gj_676203/fz_677316/1206_677342/1206x0_677344/" TargetMode="External"/><Relationship Id="rId32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7.png"/><Relationship Id="rId23" Type="http://schemas.openxmlformats.org/officeDocument/2006/relationships/hyperlink" Target="https://sis.gov.eg/zh/%E5%AA%92%E4%BD%93%E4%B8%AD%E5%BF%83/%E6%96%B0%E9%97%BB/%E8%A7%84%E5%88%92%E9%83%A8%E9%95%BF%E4%BB%8B%E7%BB%8D2024-2025%E8%B4%A2%E5%B9%B4%E5%9F%83%E5%8F%8A%E7%BB%8F%E6%B5%8E%E8%A1%A8%E7%8E%B0%E6%8C%87%E6%A0%87/" TargetMode="External"/><Relationship Id="rId28" Type="http://schemas.openxmlformats.org/officeDocument/2006/relationships/hyperlink" Target="https://www.mfa.gov.cn/web/gjhdq_676201/gj_676203/fz_677316/1206_677342/1206x0_677344/" TargetMode="External"/><Relationship Id="rId10" Type="http://schemas.openxmlformats.org/officeDocument/2006/relationships/image" Target="media/image3.png"/><Relationship Id="rId19" Type="http://schemas.openxmlformats.org/officeDocument/2006/relationships/image" Target="media/image10.png"/><Relationship Id="rId31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3.png"/><Relationship Id="rId27" Type="http://schemas.openxmlformats.org/officeDocument/2006/relationships/image" Target="media/image15.png"/><Relationship Id="rId30" Type="http://schemas.openxmlformats.org/officeDocument/2006/relationships/hyperlink" Target="https://www.mfa.gov.cn/web/gjhdq_676201/gj_676203/fz_677316/1206_677342/1206x0_677344/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="http://schemas.openxmlformats.org/officeDocument/2006/bibliography" xmlns:b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EA571E-3BB3-43BF-AEC0-7EA239641A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148</TotalTime>
  <Pages>10</Pages>
  <Words>357</Words>
  <Characters>2943</Characters>
  <Application>Microsoft Office Word</Application>
  <DocSecurity>0</DocSecurity>
  <Lines>147</Lines>
  <Paragraphs>71</Paragraphs>
  <ScaleCrop>false</ScaleCrop>
  <Company/>
  <LinksUpToDate>false</LinksUpToDate>
  <CharactersWithSpaces>3229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Yujing Liu</dc:creator>
  <cp:lastModifiedBy>Cenxuan Ouyang</cp:lastModifiedBy>
  <cp:revision>5</cp:revision>
  <dcterms:created xsi:type="dcterms:W3CDTF">2025-11-13T04:00:00Z</dcterms:created>
  <dcterms:modified xsi:type="dcterms:W3CDTF">2025-11-13T06:27:00Z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eyJoZGlkIjoiYjdkNjcyNGY2MTgzZWM1ODQxYThkY2Q5NDIxYjJmNjAiLCJ1c2VySWQiOiIzMjMyMzgxNDkifQ==</vt:lpwstr>
  </property>
  <property fmtid="{D5CDD505-2E9C-101B-9397-08002B2CF9AE}" pid="3" name="KSOProductBuildVer">
    <vt:lpwstr>2052-12.1.0.23125</vt:lpwstr>
  </property>
  <property fmtid="{D5CDD505-2E9C-101B-9397-08002B2CF9AE}" pid="4" name="ICV">
    <vt:lpwstr>98891C313028BE5EECD9E868A041261D_43</vt:lpwstr>
  </property>
</Properties>
</file>