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2FBF5" w14:textId="5EB03400" w:rsidR="00775E99" w:rsidRDefault="00000000">
      <w:pPr>
        <w:jc w:val="center"/>
        <w:rPr>
          <w:rFonts w:ascii="Times New Roman" w:eastAsia="黑体" w:hAnsi="Times New Roman" w:cs="Times New Roman"/>
          <w:sz w:val="36"/>
          <w:szCs w:val="36"/>
        </w:rPr>
      </w:pPr>
      <w:r>
        <w:rPr>
          <w:rFonts w:ascii="Times New Roman" w:eastAsia="黑体" w:hAnsi="Times New Roman" w:cs="Times New Roman"/>
          <w:sz w:val="36"/>
          <w:szCs w:val="36"/>
        </w:rPr>
        <w:t>关税冲击</w:t>
      </w:r>
      <w:r>
        <w:rPr>
          <w:rFonts w:ascii="Times New Roman" w:eastAsia="黑体" w:hAnsi="Times New Roman" w:cs="Times New Roman" w:hint="eastAsia"/>
          <w:sz w:val="36"/>
          <w:szCs w:val="36"/>
        </w:rPr>
        <w:t>的宏观效应：</w:t>
      </w:r>
      <w:r>
        <w:rPr>
          <w:rFonts w:ascii="Times New Roman" w:eastAsia="黑体" w:hAnsi="Times New Roman" w:cs="Times New Roman"/>
          <w:sz w:val="36"/>
          <w:szCs w:val="36"/>
        </w:rPr>
        <w:t>基于</w:t>
      </w:r>
      <w:r>
        <w:rPr>
          <w:rFonts w:ascii="Times New Roman" w:eastAsia="黑体" w:hAnsi="Times New Roman" w:cs="Times New Roman" w:hint="eastAsia"/>
          <w:sz w:val="36"/>
          <w:szCs w:val="36"/>
        </w:rPr>
        <w:t>美国</w:t>
      </w:r>
      <w:r>
        <w:rPr>
          <w:rFonts w:ascii="Times New Roman" w:eastAsia="黑体" w:hAnsi="Times New Roman" w:cs="Times New Roman"/>
          <w:sz w:val="36"/>
          <w:szCs w:val="36"/>
        </w:rPr>
        <w:t>150</w:t>
      </w:r>
      <w:r>
        <w:rPr>
          <w:rFonts w:ascii="Times New Roman" w:eastAsia="黑体" w:hAnsi="Times New Roman" w:cs="Times New Roman"/>
          <w:sz w:val="36"/>
          <w:szCs w:val="36"/>
        </w:rPr>
        <w:t>年政策历史的</w:t>
      </w:r>
      <w:r>
        <w:rPr>
          <w:rFonts w:ascii="Times New Roman" w:eastAsia="黑体" w:hAnsi="Times New Roman" w:cs="Times New Roman" w:hint="eastAsia"/>
          <w:sz w:val="36"/>
          <w:szCs w:val="36"/>
        </w:rPr>
        <w:t>实证研究</w:t>
      </w:r>
    </w:p>
    <w:p w14:paraId="60BFB816" w14:textId="77777777" w:rsidR="00775E99" w:rsidRDefault="00775E99">
      <w:pPr>
        <w:ind w:firstLineChars="200" w:firstLine="560"/>
        <w:jc w:val="left"/>
        <w:rPr>
          <w:rFonts w:ascii="Times New Roman" w:hAnsi="Times New Roman" w:cs="Times New Roman"/>
        </w:rPr>
      </w:pPr>
    </w:p>
    <w:p w14:paraId="360613F0" w14:textId="6EBDB422" w:rsidR="00775E99" w:rsidRDefault="00000000" w:rsidP="00B13E20">
      <w:pPr>
        <w:spacing w:line="560" w:lineRule="exact"/>
        <w:ind w:firstLineChars="200" w:firstLine="602"/>
        <w:jc w:val="left"/>
        <w:rPr>
          <w:rFonts w:ascii="Times New Roman" w:hAnsi="Times New Roman" w:cs="Times New Roman"/>
          <w:sz w:val="30"/>
          <w:szCs w:val="30"/>
        </w:rPr>
      </w:pPr>
      <w:r w:rsidRPr="00B13E20">
        <w:rPr>
          <w:rFonts w:ascii="黑体" w:eastAsia="黑体" w:hAnsi="黑体" w:cs="Times New Roman" w:hint="eastAsia"/>
          <w:b/>
          <w:bCs/>
          <w:sz w:val="30"/>
          <w:szCs w:val="30"/>
        </w:rPr>
        <w:t>摘要</w:t>
      </w:r>
      <w:r w:rsidRPr="00B13E20">
        <w:rPr>
          <w:rFonts w:ascii="黑体" w:eastAsia="黑体" w:hAnsi="黑体" w:cs="Times New Roman" w:hint="eastAsia"/>
          <w:sz w:val="30"/>
          <w:szCs w:val="30"/>
        </w:rPr>
        <w:t>：</w:t>
      </w:r>
      <w:r>
        <w:rPr>
          <w:rFonts w:ascii="Times New Roman" w:eastAsia="楷体" w:hAnsi="Times New Roman" w:cs="Times New Roman"/>
          <w:sz w:val="30"/>
          <w:szCs w:val="30"/>
        </w:rPr>
        <w:t>2025</w:t>
      </w:r>
      <w:r>
        <w:rPr>
          <w:rFonts w:ascii="Times New Roman" w:eastAsia="楷体" w:hAnsi="Times New Roman" w:cs="Times New Roman"/>
          <w:sz w:val="30"/>
          <w:szCs w:val="30"/>
        </w:rPr>
        <w:t>年</w:t>
      </w:r>
      <w:r>
        <w:rPr>
          <w:rFonts w:ascii="Times New Roman" w:eastAsia="楷体" w:hAnsi="Times New Roman" w:cs="Times New Roman"/>
          <w:sz w:val="30"/>
          <w:szCs w:val="30"/>
        </w:rPr>
        <w:t>11</w:t>
      </w:r>
      <w:r>
        <w:rPr>
          <w:rFonts w:ascii="Times New Roman" w:eastAsia="楷体" w:hAnsi="Times New Roman" w:cs="Times New Roman"/>
          <w:sz w:val="30"/>
          <w:szCs w:val="30"/>
        </w:rPr>
        <w:t>月，旧金山联邦储备银行发布工作论文《关税冲击何以发生？基于</w:t>
      </w:r>
      <w:r>
        <w:rPr>
          <w:rFonts w:ascii="Times New Roman" w:eastAsia="楷体" w:hAnsi="Times New Roman" w:cs="Times New Roman"/>
          <w:sz w:val="30"/>
          <w:szCs w:val="30"/>
        </w:rPr>
        <w:t>150</w:t>
      </w:r>
      <w:r>
        <w:rPr>
          <w:rFonts w:ascii="Times New Roman" w:eastAsia="楷体" w:hAnsi="Times New Roman" w:cs="Times New Roman"/>
          <w:sz w:val="30"/>
          <w:szCs w:val="30"/>
        </w:rPr>
        <w:t>年政策历史的洞察》</w:t>
      </w:r>
      <w:r>
        <w:rPr>
          <w:rStyle w:val="ab"/>
          <w:rFonts w:ascii="Times New Roman" w:eastAsia="楷体" w:hAnsi="Times New Roman" w:cs="Times New Roman"/>
          <w:sz w:val="30"/>
          <w:szCs w:val="30"/>
        </w:rPr>
        <w:footnoteReference w:id="1"/>
      </w:r>
      <w:r>
        <w:rPr>
          <w:rFonts w:ascii="Times New Roman" w:eastAsia="楷体" w:hAnsi="Times New Roman" w:cs="Times New Roman" w:hint="eastAsia"/>
          <w:sz w:val="30"/>
          <w:szCs w:val="30"/>
        </w:rPr>
        <w:t>，</w:t>
      </w:r>
      <w:r>
        <w:rPr>
          <w:rFonts w:ascii="Times New Roman" w:eastAsia="楷体" w:hAnsi="Times New Roman" w:cs="Times New Roman"/>
          <w:sz w:val="30"/>
          <w:szCs w:val="30"/>
        </w:rPr>
        <w:t>文章</w:t>
      </w:r>
      <w:r>
        <w:rPr>
          <w:rFonts w:ascii="Times New Roman" w:eastAsia="楷体" w:hAnsi="Times New Roman" w:cs="Times New Roman" w:hint="eastAsia"/>
          <w:sz w:val="30"/>
          <w:szCs w:val="30"/>
        </w:rPr>
        <w:t>基于</w:t>
      </w:r>
      <w:r>
        <w:rPr>
          <w:rFonts w:ascii="Times New Roman" w:eastAsia="楷体" w:hAnsi="Times New Roman" w:cs="Times New Roman"/>
          <w:sz w:val="30"/>
          <w:szCs w:val="30"/>
        </w:rPr>
        <w:t>美国</w:t>
      </w:r>
      <w:r>
        <w:rPr>
          <w:rFonts w:ascii="Times New Roman" w:eastAsia="楷体" w:hAnsi="Times New Roman" w:cs="Times New Roman" w:hint="eastAsia"/>
          <w:sz w:val="30"/>
          <w:szCs w:val="30"/>
        </w:rPr>
        <w:t>近</w:t>
      </w:r>
      <w:r>
        <w:rPr>
          <w:rFonts w:ascii="Times New Roman" w:eastAsia="楷体" w:hAnsi="Times New Roman" w:cs="Times New Roman"/>
          <w:sz w:val="30"/>
          <w:szCs w:val="30"/>
        </w:rPr>
        <w:t>150</w:t>
      </w:r>
      <w:r>
        <w:rPr>
          <w:rFonts w:ascii="Times New Roman" w:eastAsia="楷体" w:hAnsi="Times New Roman" w:cs="Times New Roman"/>
          <w:sz w:val="30"/>
          <w:szCs w:val="30"/>
        </w:rPr>
        <w:t>年的关税政策</w:t>
      </w:r>
      <w:r>
        <w:rPr>
          <w:rFonts w:ascii="Times New Roman" w:eastAsia="楷体" w:hAnsi="Times New Roman" w:cs="Times New Roman" w:hint="eastAsia"/>
          <w:sz w:val="30"/>
          <w:szCs w:val="30"/>
        </w:rPr>
        <w:t>数据，系统分析</w:t>
      </w:r>
      <w:r>
        <w:rPr>
          <w:rFonts w:ascii="Times New Roman" w:eastAsia="楷体" w:hAnsi="Times New Roman" w:cs="Times New Roman"/>
          <w:sz w:val="30"/>
          <w:szCs w:val="30"/>
        </w:rPr>
        <w:t>关税冲击对宏观经济的影响。研究结果显示，</w:t>
      </w:r>
      <w:r>
        <w:rPr>
          <w:rFonts w:ascii="Times New Roman" w:eastAsia="楷体" w:hAnsi="Times New Roman" w:cs="Times New Roman" w:hint="eastAsia"/>
          <w:sz w:val="30"/>
          <w:szCs w:val="30"/>
        </w:rPr>
        <w:t>经济周期阶段与关税调整方向之间并不存在系统性关联，其变动更多受政治偏好与制度因素驱动。关税调整对宏观经济造成负面的总需求冲击，通过不确定性效应和财富效应双重路径抑制经济活动并压低通胀水平，并导致失业率上升，经济增长放缓。这一结论挑战了传统上视关税冲击为成本推动型供给冲击的观点，为理解贸易政策的宏观影响提供了新的历史视角与经验证据。</w:t>
      </w:r>
    </w:p>
    <w:p w14:paraId="21556CB8" w14:textId="77777777" w:rsidR="00CF35F3" w:rsidRDefault="00CF35F3" w:rsidP="00CF35F3">
      <w:pPr>
        <w:spacing w:line="560" w:lineRule="exact"/>
        <w:jc w:val="left"/>
        <w:rPr>
          <w:rFonts w:ascii="Times New Roman" w:hAnsi="Times New Roman" w:cs="Times New Roman"/>
          <w:sz w:val="30"/>
          <w:szCs w:val="30"/>
        </w:rPr>
        <w:sectPr w:rsidR="00CF35F3" w:rsidSect="00B13E20">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pgNumType w:start="1"/>
          <w:cols w:space="425"/>
          <w:titlePg/>
          <w:docGrid w:type="lines" w:linePitch="381"/>
        </w:sectPr>
      </w:pPr>
    </w:p>
    <w:p w14:paraId="12190494" w14:textId="77777777" w:rsidR="00775E99" w:rsidRDefault="00000000" w:rsidP="00B13E20">
      <w:pPr>
        <w:spacing w:line="560" w:lineRule="exact"/>
        <w:ind w:firstLineChars="200" w:firstLine="600"/>
        <w:outlineLvl w:val="0"/>
        <w:rPr>
          <w:rFonts w:ascii="Times New Roman" w:eastAsia="黑体" w:hAnsi="Times New Roman" w:cs="Times New Roman"/>
          <w:sz w:val="30"/>
          <w:szCs w:val="30"/>
        </w:rPr>
      </w:pPr>
      <w:r>
        <w:rPr>
          <w:rFonts w:ascii="Times New Roman" w:eastAsia="黑体" w:hAnsi="Times New Roman" w:cs="Times New Roman" w:hint="eastAsia"/>
          <w:sz w:val="30"/>
          <w:szCs w:val="30"/>
        </w:rPr>
        <w:lastRenderedPageBreak/>
        <w:t>一</w:t>
      </w:r>
      <w:r>
        <w:rPr>
          <w:rFonts w:ascii="Times New Roman" w:eastAsia="黑体" w:hAnsi="Times New Roman" w:cs="Times New Roman"/>
          <w:sz w:val="30"/>
          <w:szCs w:val="30"/>
        </w:rPr>
        <w:t>、</w:t>
      </w:r>
      <w:r>
        <w:rPr>
          <w:rFonts w:ascii="Times New Roman" w:eastAsia="黑体" w:hAnsi="Times New Roman" w:cs="Times New Roman" w:hint="eastAsia"/>
          <w:sz w:val="30"/>
          <w:szCs w:val="30"/>
        </w:rPr>
        <w:t>历史关税水平总体下降，但偶有冲击</w:t>
      </w:r>
    </w:p>
    <w:p w14:paraId="64D16A72" w14:textId="38BCA82F" w:rsidR="00775E99" w:rsidRDefault="00000000" w:rsidP="00B13E20">
      <w:pPr>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过去</w:t>
      </w:r>
      <w:r>
        <w:rPr>
          <w:rFonts w:ascii="Times New Roman" w:eastAsia="仿宋_GB2312" w:hAnsi="Times New Roman" w:cs="Times New Roman"/>
          <w:sz w:val="30"/>
          <w:szCs w:val="30"/>
        </w:rPr>
        <w:t>175</w:t>
      </w:r>
      <w:r>
        <w:rPr>
          <w:rFonts w:ascii="Times New Roman" w:eastAsia="仿宋_GB2312" w:hAnsi="Times New Roman" w:cs="Times New Roman"/>
          <w:sz w:val="30"/>
          <w:szCs w:val="30"/>
        </w:rPr>
        <w:t>年间，全球关税</w:t>
      </w:r>
      <w:r>
        <w:rPr>
          <w:rFonts w:ascii="Times New Roman" w:eastAsia="仿宋_GB2312" w:hAnsi="Times New Roman" w:cs="Times New Roman" w:hint="eastAsia"/>
          <w:sz w:val="30"/>
          <w:szCs w:val="30"/>
        </w:rPr>
        <w:t>水平</w:t>
      </w:r>
      <w:r>
        <w:rPr>
          <w:rFonts w:ascii="Times New Roman" w:eastAsia="仿宋_GB2312" w:hAnsi="Times New Roman" w:cs="Times New Roman"/>
          <w:sz w:val="30"/>
          <w:szCs w:val="30"/>
        </w:rPr>
        <w:t>整体呈下降趋势，但期间出现数次波动，一年内关税骤升或骤降</w:t>
      </w:r>
      <w:r>
        <w:rPr>
          <w:rFonts w:ascii="Times New Roman" w:eastAsia="仿宋_GB2312" w:hAnsi="Times New Roman" w:cs="Times New Roman"/>
          <w:sz w:val="30"/>
          <w:szCs w:val="30"/>
        </w:rPr>
        <w:t>10</w:t>
      </w:r>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20</w:t>
      </w:r>
      <w:r>
        <w:rPr>
          <w:rFonts w:ascii="Times New Roman" w:eastAsia="仿宋_GB2312" w:hAnsi="Times New Roman" w:cs="Times New Roman"/>
          <w:sz w:val="30"/>
          <w:szCs w:val="30"/>
        </w:rPr>
        <w:t>个百分点的情况时有发生。</w:t>
      </w:r>
      <w:r>
        <w:rPr>
          <w:rFonts w:ascii="Times New Roman" w:eastAsia="仿宋_GB2312" w:hAnsi="Times New Roman" w:cs="Times New Roman" w:hint="eastAsia"/>
          <w:sz w:val="30"/>
          <w:szCs w:val="30"/>
        </w:rPr>
        <w:t>如</w:t>
      </w:r>
      <w:r>
        <w:rPr>
          <w:rFonts w:ascii="Times New Roman" w:eastAsia="仿宋_GB2312" w:hAnsi="Times New Roman" w:cs="Times New Roman"/>
          <w:sz w:val="30"/>
          <w:szCs w:val="30"/>
        </w:rPr>
        <w:t>19</w:t>
      </w:r>
      <w:r>
        <w:rPr>
          <w:rFonts w:ascii="Times New Roman" w:eastAsia="仿宋_GB2312" w:hAnsi="Times New Roman" w:cs="Times New Roman"/>
          <w:sz w:val="30"/>
          <w:szCs w:val="30"/>
        </w:rPr>
        <w:t>世纪的美国</w:t>
      </w:r>
      <w:r>
        <w:rPr>
          <w:rFonts w:ascii="Times New Roman" w:eastAsia="仿宋_GB2312" w:hAnsi="Times New Roman" w:cs="Times New Roman" w:hint="eastAsia"/>
          <w:sz w:val="30"/>
          <w:szCs w:val="30"/>
        </w:rPr>
        <w:t>因两党政策分歧导致关税频繁调整；</w:t>
      </w:r>
      <w:r>
        <w:rPr>
          <w:rFonts w:ascii="Times New Roman" w:eastAsia="仿宋_GB2312" w:hAnsi="Times New Roman" w:cs="Times New Roman"/>
          <w:sz w:val="30"/>
          <w:szCs w:val="30"/>
        </w:rPr>
        <w:t>19</w:t>
      </w:r>
      <w:r>
        <w:rPr>
          <w:rFonts w:ascii="Times New Roman" w:eastAsia="仿宋_GB2312" w:hAnsi="Times New Roman" w:cs="Times New Roman"/>
          <w:sz w:val="30"/>
          <w:szCs w:val="30"/>
        </w:rPr>
        <w:t>世纪后半叶</w:t>
      </w:r>
      <w:r>
        <w:rPr>
          <w:rFonts w:ascii="Times New Roman" w:eastAsia="仿宋_GB2312" w:hAnsi="Times New Roman" w:cs="Times New Roman" w:hint="eastAsia"/>
          <w:sz w:val="30"/>
          <w:szCs w:val="30"/>
        </w:rPr>
        <w:t>，英国和法国在工业快速扩张和第一轮</w:t>
      </w:r>
      <w:r>
        <w:rPr>
          <w:rFonts w:ascii="Times New Roman" w:eastAsia="仿宋_GB2312" w:hAnsi="Times New Roman" w:cs="Times New Roman"/>
          <w:sz w:val="30"/>
          <w:szCs w:val="30"/>
        </w:rPr>
        <w:t>全球化浪潮</w:t>
      </w:r>
      <w:r>
        <w:rPr>
          <w:rFonts w:ascii="Times New Roman" w:eastAsia="仿宋_GB2312" w:hAnsi="Times New Roman" w:cs="Times New Roman" w:hint="eastAsia"/>
          <w:sz w:val="30"/>
          <w:szCs w:val="30"/>
        </w:rPr>
        <w:t>的背景下</w:t>
      </w:r>
      <w:r>
        <w:rPr>
          <w:rFonts w:ascii="Times New Roman" w:eastAsia="仿宋_GB2312" w:hAnsi="Times New Roman" w:cs="Times New Roman"/>
          <w:sz w:val="30"/>
          <w:szCs w:val="30"/>
        </w:rPr>
        <w:t>关税</w:t>
      </w:r>
      <w:r>
        <w:rPr>
          <w:rFonts w:ascii="Times New Roman" w:eastAsia="仿宋_GB2312" w:hAnsi="Times New Roman" w:cs="Times New Roman" w:hint="eastAsia"/>
          <w:sz w:val="30"/>
          <w:szCs w:val="30"/>
        </w:rPr>
        <w:t>大幅下降，</w:t>
      </w:r>
      <w:r>
        <w:rPr>
          <w:rFonts w:ascii="Times New Roman" w:eastAsia="仿宋_GB2312" w:hAnsi="Times New Roman" w:cs="Times New Roman"/>
          <w:sz w:val="30"/>
          <w:szCs w:val="30"/>
        </w:rPr>
        <w:t>但</w:t>
      </w:r>
      <w:r>
        <w:rPr>
          <w:rFonts w:ascii="Times New Roman" w:eastAsia="仿宋_GB2312" w:hAnsi="Times New Roman" w:cs="Times New Roman" w:hint="eastAsia"/>
          <w:sz w:val="30"/>
          <w:szCs w:val="30"/>
        </w:rPr>
        <w:t>法国</w:t>
      </w:r>
      <w:r>
        <w:rPr>
          <w:rFonts w:ascii="Times New Roman" w:eastAsia="仿宋_GB2312" w:hAnsi="Times New Roman" w:cs="Times New Roman"/>
          <w:sz w:val="30"/>
          <w:szCs w:val="30"/>
        </w:rPr>
        <w:t>在</w:t>
      </w:r>
      <w:r>
        <w:rPr>
          <w:rFonts w:ascii="Times New Roman" w:eastAsia="仿宋_GB2312" w:hAnsi="Times New Roman" w:cs="Times New Roman"/>
          <w:sz w:val="30"/>
          <w:szCs w:val="30"/>
        </w:rPr>
        <w:t>1870</w:t>
      </w:r>
      <w:r>
        <w:rPr>
          <w:rFonts w:ascii="Times New Roman" w:eastAsia="仿宋_GB2312" w:hAnsi="Times New Roman" w:cs="Times New Roman"/>
          <w:sz w:val="30"/>
          <w:szCs w:val="30"/>
        </w:rPr>
        <w:t>年后因普鲁士战争赔款压力与国内保护主义政治转向，关税水平出现回升</w:t>
      </w:r>
      <w:r w:rsidR="00063D17">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在两次世界大战之间的过渡时期，受</w:t>
      </w:r>
      <w:r>
        <w:rPr>
          <w:rFonts w:ascii="Times New Roman" w:eastAsia="仿宋_GB2312" w:hAnsi="Times New Roman" w:cs="Times New Roman"/>
          <w:sz w:val="30"/>
          <w:szCs w:val="30"/>
        </w:rPr>
        <w:t>1929</w:t>
      </w:r>
      <w:r>
        <w:rPr>
          <w:rFonts w:ascii="Times New Roman" w:eastAsia="仿宋_GB2312" w:hAnsi="Times New Roman" w:cs="Times New Roman"/>
          <w:sz w:val="30"/>
          <w:szCs w:val="30"/>
        </w:rPr>
        <w:t>年经济</w:t>
      </w:r>
      <w:proofErr w:type="gramStart"/>
      <w:r>
        <w:rPr>
          <w:rFonts w:ascii="Times New Roman" w:eastAsia="仿宋_GB2312" w:hAnsi="Times New Roman" w:cs="Times New Roman"/>
          <w:sz w:val="30"/>
          <w:szCs w:val="30"/>
        </w:rPr>
        <w:t>恐慌及</w:t>
      </w:r>
      <w:proofErr w:type="gramEnd"/>
      <w:r>
        <w:rPr>
          <w:rFonts w:ascii="Times New Roman" w:eastAsia="仿宋_GB2312" w:hAnsi="Times New Roman" w:cs="Times New Roman"/>
          <w:sz w:val="30"/>
          <w:szCs w:val="30"/>
        </w:rPr>
        <w:t>金本位制下的黄金争夺影响，</w:t>
      </w:r>
      <w:r>
        <w:rPr>
          <w:rFonts w:ascii="Times New Roman" w:eastAsia="仿宋_GB2312" w:hAnsi="Times New Roman" w:cs="Times New Roman" w:hint="eastAsia"/>
          <w:sz w:val="30"/>
          <w:szCs w:val="30"/>
        </w:rPr>
        <w:t>美、英、法</w:t>
      </w:r>
      <w:r>
        <w:rPr>
          <w:rFonts w:ascii="Times New Roman" w:eastAsia="仿宋_GB2312" w:hAnsi="Times New Roman" w:cs="Times New Roman"/>
          <w:sz w:val="30"/>
          <w:szCs w:val="30"/>
        </w:rPr>
        <w:t>三国集体卷入关税战，关税急剧攀升。</w:t>
      </w:r>
    </w:p>
    <w:p w14:paraId="3DAD5C1C" w14:textId="0227B7D0" w:rsidR="00775E99" w:rsidRDefault="00000000" w:rsidP="00B13E20">
      <w:pPr>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hint="eastAsia"/>
          <w:sz w:val="30"/>
          <w:szCs w:val="30"/>
        </w:rPr>
        <w:t>二战结束后，世界</w:t>
      </w:r>
      <w:r>
        <w:rPr>
          <w:rFonts w:ascii="Times New Roman" w:eastAsia="仿宋_GB2312" w:hAnsi="Times New Roman" w:cs="Times New Roman"/>
          <w:sz w:val="30"/>
          <w:szCs w:val="30"/>
        </w:rPr>
        <w:t>主要发达经济体的关税水平持续走低，平均关税率从</w:t>
      </w:r>
      <w:r>
        <w:rPr>
          <w:rFonts w:ascii="Times New Roman" w:eastAsia="仿宋_GB2312" w:hAnsi="Times New Roman" w:cs="Times New Roman"/>
          <w:sz w:val="30"/>
          <w:szCs w:val="30"/>
        </w:rPr>
        <w:t>1947</w:t>
      </w:r>
      <w:r>
        <w:rPr>
          <w:rFonts w:ascii="Times New Roman" w:eastAsia="仿宋_GB2312" w:hAnsi="Times New Roman" w:cs="Times New Roman"/>
          <w:sz w:val="30"/>
          <w:szCs w:val="30"/>
        </w:rPr>
        <w:t>年的约</w:t>
      </w:r>
      <w:r>
        <w:rPr>
          <w:rFonts w:ascii="Times New Roman" w:eastAsia="仿宋_GB2312" w:hAnsi="Times New Roman" w:cs="Times New Roman"/>
          <w:sz w:val="30"/>
          <w:szCs w:val="30"/>
        </w:rPr>
        <w:t>10%</w:t>
      </w:r>
      <w:r>
        <w:rPr>
          <w:rFonts w:ascii="Times New Roman" w:eastAsia="仿宋_GB2312" w:hAnsi="Times New Roman" w:cs="Times New Roman"/>
          <w:sz w:val="30"/>
          <w:szCs w:val="30"/>
        </w:rPr>
        <w:t>降至</w:t>
      </w:r>
      <w:r>
        <w:rPr>
          <w:rFonts w:ascii="Times New Roman" w:eastAsia="仿宋_GB2312" w:hAnsi="Times New Roman" w:cs="Times New Roman"/>
          <w:sz w:val="30"/>
          <w:szCs w:val="30"/>
        </w:rPr>
        <w:t>2022</w:t>
      </w:r>
      <w:r>
        <w:rPr>
          <w:rFonts w:ascii="Times New Roman" w:eastAsia="仿宋_GB2312" w:hAnsi="Times New Roman" w:cs="Times New Roman"/>
          <w:sz w:val="30"/>
          <w:szCs w:val="30"/>
        </w:rPr>
        <w:t>年的不足</w:t>
      </w:r>
      <w:r>
        <w:rPr>
          <w:rFonts w:ascii="Times New Roman" w:eastAsia="仿宋_GB2312" w:hAnsi="Times New Roman" w:cs="Times New Roman"/>
          <w:sz w:val="30"/>
          <w:szCs w:val="30"/>
        </w:rPr>
        <w:t>3%</w:t>
      </w:r>
      <w:r>
        <w:rPr>
          <w:rFonts w:ascii="Times New Roman" w:eastAsia="仿宋_GB2312" w:hAnsi="Times New Roman" w:cs="Times New Roman"/>
          <w:sz w:val="30"/>
          <w:szCs w:val="30"/>
        </w:rPr>
        <w:t>，且</w:t>
      </w:r>
      <w:r>
        <w:rPr>
          <w:rFonts w:ascii="Times New Roman" w:eastAsia="仿宋_GB2312" w:hAnsi="Times New Roman" w:cs="Times New Roman" w:hint="eastAsia"/>
          <w:sz w:val="30"/>
          <w:szCs w:val="30"/>
        </w:rPr>
        <w:t>年度波动幅度显著收窄。</w:t>
      </w:r>
      <w:r>
        <w:rPr>
          <w:rFonts w:ascii="Times New Roman" w:eastAsia="仿宋_GB2312" w:hAnsi="Times New Roman" w:cs="Times New Roman"/>
          <w:sz w:val="30"/>
          <w:szCs w:val="30"/>
        </w:rPr>
        <w:t>2025</w:t>
      </w:r>
      <w:r>
        <w:rPr>
          <w:rFonts w:ascii="Times New Roman" w:eastAsia="仿宋_GB2312" w:hAnsi="Times New Roman" w:cs="Times New Roman"/>
          <w:sz w:val="30"/>
          <w:szCs w:val="30"/>
        </w:rPr>
        <w:t>年，美国计划将平均关税率上调</w:t>
      </w:r>
      <w:r>
        <w:rPr>
          <w:rFonts w:ascii="Times New Roman" w:eastAsia="仿宋_GB2312" w:hAnsi="Times New Roman" w:cs="Times New Roman"/>
          <w:sz w:val="30"/>
          <w:szCs w:val="30"/>
        </w:rPr>
        <w:t>15</w:t>
      </w:r>
      <w:r>
        <w:rPr>
          <w:rFonts w:ascii="Times New Roman" w:eastAsia="仿宋_GB2312" w:hAnsi="Times New Roman" w:cs="Times New Roman"/>
          <w:sz w:val="30"/>
          <w:szCs w:val="30"/>
        </w:rPr>
        <w:t>个百分点，与</w:t>
      </w:r>
      <w:r>
        <w:rPr>
          <w:rFonts w:ascii="Times New Roman" w:eastAsia="仿宋_GB2312" w:hAnsi="Times New Roman" w:cs="Times New Roman" w:hint="eastAsia"/>
          <w:sz w:val="30"/>
          <w:szCs w:val="30"/>
        </w:rPr>
        <w:t>国际普遍水平形成</w:t>
      </w:r>
      <w:r>
        <w:rPr>
          <w:rFonts w:ascii="Times New Roman" w:eastAsia="仿宋_GB2312" w:hAnsi="Times New Roman" w:cs="Times New Roman"/>
          <w:sz w:val="30"/>
          <w:szCs w:val="30"/>
        </w:rPr>
        <w:t>巨大</w:t>
      </w:r>
      <w:r>
        <w:rPr>
          <w:rFonts w:ascii="Times New Roman" w:eastAsia="仿宋_GB2312" w:hAnsi="Times New Roman" w:cs="Times New Roman" w:hint="eastAsia"/>
          <w:sz w:val="30"/>
          <w:szCs w:val="30"/>
        </w:rPr>
        <w:t>差距</w:t>
      </w:r>
      <w:r>
        <w:rPr>
          <w:rFonts w:ascii="Times New Roman" w:eastAsia="仿宋_GB2312" w:hAnsi="Times New Roman" w:cs="Times New Roman"/>
          <w:sz w:val="30"/>
          <w:szCs w:val="30"/>
        </w:rPr>
        <w:t>。</w:t>
      </w:r>
    </w:p>
    <w:p w14:paraId="50ED7898" w14:textId="77777777" w:rsidR="00775E99" w:rsidRDefault="00000000" w:rsidP="00B13E20">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1B89C93D" wp14:editId="408986C4">
            <wp:extent cx="5271770" cy="1555303"/>
            <wp:effectExtent l="0" t="0" r="5080" b="6985"/>
            <wp:docPr id="1026" name="图片 6" descr="8ee2b9e21d8232331ea5101963ea5975"/>
            <wp:cNvGraphicFramePr/>
            <a:graphic xmlns:a="http://schemas.openxmlformats.org/drawingml/2006/main">
              <a:graphicData uri="http://schemas.openxmlformats.org/drawingml/2006/picture">
                <pic:pic xmlns:pic="http://schemas.openxmlformats.org/drawingml/2006/picture">
                  <pic:nvPicPr>
                    <pic:cNvPr id="1026" name="图片 6" descr="8ee2b9e21d8232331ea5101963ea5975"/>
                    <pic:cNvPicPr/>
                  </pic:nvPicPr>
                  <pic:blipFill>
                    <a:blip r:embed="rId13" cstate="print"/>
                    <a:srcRect/>
                    <a:stretch>
                      <a:fillRect/>
                    </a:stretch>
                  </pic:blipFill>
                  <pic:spPr>
                    <a:xfrm>
                      <a:off x="0" y="0"/>
                      <a:ext cx="5286916" cy="1559772"/>
                    </a:xfrm>
                    <a:prstGeom prst="rect">
                      <a:avLst/>
                    </a:prstGeom>
                  </pic:spPr>
                </pic:pic>
              </a:graphicData>
            </a:graphic>
          </wp:inline>
        </w:drawing>
      </w:r>
    </w:p>
    <w:p w14:paraId="373697FA" w14:textId="77777777" w:rsidR="00775E99" w:rsidRDefault="00000000">
      <w:pPr>
        <w:jc w:val="center"/>
        <w:rPr>
          <w:rFonts w:ascii="Times New Roman" w:hAnsi="Times New Roman" w:cs="Times New Roman"/>
          <w:b/>
          <w:bCs/>
          <w:szCs w:val="28"/>
        </w:rPr>
      </w:pPr>
      <w:r w:rsidRPr="00B13E20">
        <w:rPr>
          <w:rFonts w:ascii="Times New Roman" w:hAnsi="Times New Roman" w:cs="Times New Roman" w:hint="eastAsia"/>
          <w:b/>
          <w:bCs/>
          <w:szCs w:val="28"/>
        </w:rPr>
        <w:t>图</w:t>
      </w:r>
      <w:r w:rsidRPr="00B13E20">
        <w:rPr>
          <w:rFonts w:ascii="Times New Roman" w:hAnsi="Times New Roman" w:cs="Times New Roman"/>
          <w:b/>
          <w:bCs/>
          <w:szCs w:val="28"/>
        </w:rPr>
        <w:t>1</w:t>
      </w:r>
      <w:r w:rsidRPr="00B13E20">
        <w:rPr>
          <w:rFonts w:ascii="Times New Roman" w:hAnsi="Times New Roman" w:cs="Times New Roman" w:hint="eastAsia"/>
          <w:b/>
          <w:bCs/>
          <w:szCs w:val="28"/>
        </w:rPr>
        <w:t>：美、英、法三国关税税率历史走势</w:t>
      </w:r>
    </w:p>
    <w:p w14:paraId="41384F9D" w14:textId="48C353E5" w:rsidR="00775E99" w:rsidRDefault="00000000" w:rsidP="00B13E20">
      <w:pPr>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t>现有研究虽已深入探讨关税冲击的性质及其对货币政策的启示，但多集中于局部均衡框架下的相对价格与分配效应，关于关税变动的总体宏观经济效应（即一般均衡效应）的实证研究有限</w:t>
      </w:r>
      <w:r>
        <w:rPr>
          <w:rFonts w:ascii="Times New Roman" w:eastAsia="仿宋_GB2312" w:hAnsi="Times New Roman" w:cs="Times New Roman" w:hint="eastAsia"/>
          <w:sz w:val="30"/>
          <w:szCs w:val="30"/>
        </w:rPr>
        <w:t>，难以就</w:t>
      </w:r>
      <w:r>
        <w:rPr>
          <w:rFonts w:ascii="Times New Roman" w:eastAsia="仿宋_GB2312" w:hAnsi="Times New Roman" w:cs="Times New Roman"/>
          <w:sz w:val="30"/>
          <w:szCs w:val="30"/>
        </w:rPr>
        <w:t>如何制定最优应对</w:t>
      </w:r>
      <w:r>
        <w:rPr>
          <w:rFonts w:ascii="Times New Roman" w:eastAsia="仿宋_GB2312" w:hAnsi="Times New Roman" w:cs="Times New Roman" w:hint="eastAsia"/>
          <w:sz w:val="30"/>
          <w:szCs w:val="30"/>
        </w:rPr>
        <w:t>策略达成高度</w:t>
      </w:r>
      <w:r>
        <w:rPr>
          <w:rFonts w:ascii="Times New Roman" w:eastAsia="仿宋_GB2312" w:hAnsi="Times New Roman" w:cs="Times New Roman"/>
          <w:sz w:val="30"/>
          <w:szCs w:val="30"/>
        </w:rPr>
        <w:t>共识</w:t>
      </w:r>
      <w:r>
        <w:rPr>
          <w:rFonts w:ascii="Times New Roman" w:eastAsia="仿宋_GB2312" w:hAnsi="Times New Roman" w:cs="Times New Roman" w:hint="eastAsia"/>
          <w:sz w:val="30"/>
          <w:szCs w:val="30"/>
        </w:rPr>
        <w:t>。因此，有必要</w:t>
      </w:r>
      <w:r>
        <w:rPr>
          <w:rFonts w:ascii="Times New Roman" w:eastAsia="仿宋_GB2312" w:hAnsi="Times New Roman" w:cs="Times New Roman"/>
          <w:sz w:val="30"/>
          <w:szCs w:val="30"/>
        </w:rPr>
        <w:t>系统梳理过去</w:t>
      </w:r>
      <w:r>
        <w:rPr>
          <w:rFonts w:ascii="Times New Roman" w:eastAsia="仿宋_GB2312" w:hAnsi="Times New Roman" w:cs="Times New Roman"/>
          <w:sz w:val="30"/>
          <w:szCs w:val="30"/>
        </w:rPr>
        <w:t>150</w:t>
      </w:r>
      <w:r>
        <w:rPr>
          <w:rFonts w:ascii="Times New Roman" w:eastAsia="仿宋_GB2312" w:hAnsi="Times New Roman" w:cs="Times New Roman"/>
          <w:sz w:val="30"/>
          <w:szCs w:val="30"/>
        </w:rPr>
        <w:t>年间的关税变动历史，分析关税冲击对通货膨胀及经济活动的宏观影响。</w:t>
      </w:r>
    </w:p>
    <w:p w14:paraId="5759B4AC" w14:textId="77777777" w:rsidR="00775E99" w:rsidRDefault="00000000" w:rsidP="00B13E20">
      <w:pPr>
        <w:spacing w:line="560" w:lineRule="exact"/>
        <w:ind w:firstLineChars="200" w:firstLine="600"/>
        <w:outlineLvl w:val="0"/>
        <w:rPr>
          <w:rFonts w:ascii="Times New Roman" w:eastAsia="黑体" w:hAnsi="Times New Roman" w:cs="Times New Roman"/>
          <w:sz w:val="30"/>
          <w:szCs w:val="30"/>
        </w:rPr>
      </w:pPr>
      <w:r>
        <w:rPr>
          <w:rFonts w:ascii="Times New Roman" w:eastAsia="黑体" w:hAnsi="Times New Roman" w:cs="Times New Roman"/>
          <w:sz w:val="30"/>
          <w:szCs w:val="30"/>
        </w:rPr>
        <w:lastRenderedPageBreak/>
        <w:t>二、</w:t>
      </w:r>
      <w:r>
        <w:rPr>
          <w:rFonts w:ascii="Times New Roman" w:eastAsia="黑体" w:hAnsi="Times New Roman" w:cs="Times New Roman"/>
          <w:sz w:val="30"/>
          <w:szCs w:val="30"/>
        </w:rPr>
        <w:t>1870-2025</w:t>
      </w:r>
      <w:r>
        <w:rPr>
          <w:rFonts w:ascii="Times New Roman" w:eastAsia="黑体" w:hAnsi="Times New Roman" w:cs="Times New Roman"/>
          <w:sz w:val="30"/>
          <w:szCs w:val="30"/>
        </w:rPr>
        <w:t>年美国的</w:t>
      </w:r>
      <w:r>
        <w:rPr>
          <w:rFonts w:ascii="Times New Roman" w:eastAsia="黑体" w:hAnsi="Times New Roman" w:cs="Times New Roman"/>
          <w:sz w:val="30"/>
          <w:szCs w:val="30"/>
        </w:rPr>
        <w:t>16</w:t>
      </w:r>
      <w:r>
        <w:rPr>
          <w:rFonts w:ascii="Times New Roman" w:eastAsia="黑体" w:hAnsi="Times New Roman" w:cs="Times New Roman"/>
          <w:sz w:val="30"/>
          <w:szCs w:val="30"/>
        </w:rPr>
        <w:t>项主要永久性关税调整</w:t>
      </w:r>
    </w:p>
    <w:p w14:paraId="2852FF32" w14:textId="3D97CCB2" w:rsidR="00775E99" w:rsidRDefault="00000000" w:rsidP="00B13E20">
      <w:pPr>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hint="eastAsia"/>
          <w:sz w:val="30"/>
          <w:szCs w:val="30"/>
        </w:rPr>
        <w:t>针对经济状况做出的关税调整应该被视为经济周期演化的结果而非关税冲击，因此</w:t>
      </w:r>
      <w:r>
        <w:rPr>
          <w:rFonts w:ascii="Times New Roman" w:eastAsia="仿宋_GB2312" w:hAnsi="Times New Roman" w:cs="Times New Roman"/>
          <w:sz w:val="30"/>
          <w:szCs w:val="30"/>
        </w:rPr>
        <w:t>要准确识别关税</w:t>
      </w:r>
      <w:r>
        <w:rPr>
          <w:rFonts w:ascii="Times New Roman" w:eastAsia="仿宋_GB2312" w:hAnsi="Times New Roman" w:cs="Times New Roman" w:hint="eastAsia"/>
          <w:sz w:val="30"/>
          <w:szCs w:val="30"/>
        </w:rPr>
        <w:t>调整</w:t>
      </w:r>
      <w:r>
        <w:rPr>
          <w:rFonts w:ascii="Times New Roman" w:eastAsia="仿宋_GB2312" w:hAnsi="Times New Roman" w:cs="Times New Roman"/>
          <w:sz w:val="30"/>
          <w:szCs w:val="30"/>
        </w:rPr>
        <w:t>的宏观经济影响，</w:t>
      </w:r>
      <w:r>
        <w:rPr>
          <w:rFonts w:ascii="Times New Roman" w:eastAsia="仿宋_GB2312" w:hAnsi="Times New Roman" w:cs="Times New Roman" w:hint="eastAsia"/>
          <w:sz w:val="30"/>
          <w:szCs w:val="30"/>
        </w:rPr>
        <w:t>首先需要</w:t>
      </w:r>
      <w:r>
        <w:rPr>
          <w:rFonts w:ascii="Times New Roman" w:eastAsia="仿宋_GB2312" w:hAnsi="Times New Roman" w:cs="Times New Roman"/>
          <w:sz w:val="30"/>
          <w:szCs w:val="30"/>
        </w:rPr>
        <w:t>厘清关税调整的政策动机</w:t>
      </w:r>
      <w:r>
        <w:rPr>
          <w:rFonts w:ascii="Times New Roman" w:eastAsia="仿宋_GB2312" w:hAnsi="Times New Roman" w:cs="Times New Roman" w:hint="eastAsia"/>
          <w:sz w:val="30"/>
          <w:szCs w:val="30"/>
        </w:rPr>
        <w:t>，并</w:t>
      </w:r>
      <w:r>
        <w:rPr>
          <w:rFonts w:ascii="Times New Roman" w:eastAsia="仿宋_GB2312" w:hAnsi="Times New Roman" w:cs="Times New Roman"/>
          <w:sz w:val="30"/>
          <w:szCs w:val="30"/>
        </w:rPr>
        <w:t>分离出</w:t>
      </w:r>
      <w:r>
        <w:rPr>
          <w:rFonts w:ascii="Times New Roman" w:eastAsia="仿宋_GB2312" w:hAnsi="Times New Roman" w:cs="Times New Roman" w:hint="eastAsia"/>
          <w:sz w:val="30"/>
          <w:szCs w:val="30"/>
        </w:rPr>
        <w:t>与</w:t>
      </w:r>
      <w:r>
        <w:rPr>
          <w:rFonts w:ascii="Times New Roman" w:eastAsia="仿宋_GB2312" w:hAnsi="Times New Roman" w:cs="Times New Roman"/>
          <w:sz w:val="30"/>
          <w:szCs w:val="30"/>
        </w:rPr>
        <w:t>经济周期</w:t>
      </w:r>
      <w:r>
        <w:rPr>
          <w:rFonts w:ascii="Times New Roman" w:eastAsia="仿宋_GB2312" w:hAnsi="Times New Roman" w:cs="Times New Roman" w:hint="eastAsia"/>
          <w:sz w:val="30"/>
          <w:szCs w:val="30"/>
        </w:rPr>
        <w:t>无关</w:t>
      </w:r>
      <w:r>
        <w:rPr>
          <w:rFonts w:ascii="Times New Roman" w:eastAsia="仿宋_GB2312" w:hAnsi="Times New Roman" w:cs="Times New Roman"/>
          <w:sz w:val="30"/>
          <w:szCs w:val="30"/>
        </w:rPr>
        <w:t>的外生性关税</w:t>
      </w:r>
      <w:r>
        <w:rPr>
          <w:rFonts w:ascii="Times New Roman" w:eastAsia="仿宋_GB2312" w:hAnsi="Times New Roman" w:cs="Times New Roman" w:hint="eastAsia"/>
          <w:sz w:val="30"/>
          <w:szCs w:val="30"/>
        </w:rPr>
        <w:t>变化</w:t>
      </w:r>
      <w:r>
        <w:rPr>
          <w:rFonts w:ascii="Times New Roman" w:eastAsia="仿宋_GB2312" w:hAnsi="Times New Roman" w:cs="Times New Roman"/>
          <w:sz w:val="30"/>
          <w:szCs w:val="30"/>
        </w:rPr>
        <w:t>。</w:t>
      </w:r>
    </w:p>
    <w:p w14:paraId="0963E858" w14:textId="77777777" w:rsidR="00775E99" w:rsidRDefault="00000000">
      <w:pPr>
        <w:jc w:val="cente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7F80EBA9" wp14:editId="4C9DD873">
            <wp:extent cx="3786072" cy="2743558"/>
            <wp:effectExtent l="0" t="0" r="5080" b="0"/>
            <wp:docPr id="1027" name="图片 5" descr="0fc656eb78bc696884246ff125921b13"/>
            <wp:cNvGraphicFramePr/>
            <a:graphic xmlns:a="http://schemas.openxmlformats.org/drawingml/2006/main">
              <a:graphicData uri="http://schemas.openxmlformats.org/drawingml/2006/picture">
                <pic:pic xmlns:pic="http://schemas.openxmlformats.org/drawingml/2006/picture">
                  <pic:nvPicPr>
                    <pic:cNvPr id="1027" name="图片 5" descr="0fc656eb78bc696884246ff125921b13"/>
                    <pic:cNvPicPr/>
                  </pic:nvPicPr>
                  <pic:blipFill>
                    <a:blip r:embed="rId14" cstate="print"/>
                    <a:srcRect/>
                    <a:stretch>
                      <a:fillRect/>
                    </a:stretch>
                  </pic:blipFill>
                  <pic:spPr>
                    <a:xfrm>
                      <a:off x="0" y="0"/>
                      <a:ext cx="3802779" cy="2755665"/>
                    </a:xfrm>
                    <a:prstGeom prst="rect">
                      <a:avLst/>
                    </a:prstGeom>
                  </pic:spPr>
                </pic:pic>
              </a:graphicData>
            </a:graphic>
          </wp:inline>
        </w:drawing>
      </w:r>
    </w:p>
    <w:p w14:paraId="461D5261" w14:textId="77777777" w:rsidR="00775E99" w:rsidRDefault="00000000">
      <w:pPr>
        <w:jc w:val="center"/>
        <w:rPr>
          <w:rFonts w:ascii="Times New Roman" w:hAnsi="Times New Roman" w:cs="Times New Roman"/>
          <w:b/>
          <w:bCs/>
          <w:szCs w:val="28"/>
        </w:rPr>
      </w:pPr>
      <w:r>
        <w:rPr>
          <w:rFonts w:ascii="Times New Roman" w:hAnsi="Times New Roman" w:cs="Times New Roman"/>
          <w:b/>
          <w:bCs/>
          <w:szCs w:val="28"/>
        </w:rPr>
        <w:t>图</w:t>
      </w:r>
      <w:r>
        <w:rPr>
          <w:rFonts w:ascii="Times New Roman" w:hAnsi="Times New Roman" w:cs="Times New Roman"/>
          <w:b/>
          <w:bCs/>
          <w:szCs w:val="28"/>
        </w:rPr>
        <w:t>2</w:t>
      </w:r>
      <w:r>
        <w:rPr>
          <w:rFonts w:ascii="Times New Roman" w:hAnsi="Times New Roman" w:cs="Times New Roman"/>
          <w:b/>
          <w:bCs/>
          <w:szCs w:val="28"/>
        </w:rPr>
        <w:t>：美国平均关税税率</w:t>
      </w:r>
    </w:p>
    <w:p w14:paraId="3BAF319A" w14:textId="216FA798" w:rsidR="00691A48" w:rsidRDefault="00000000" w:rsidP="00691A48">
      <w:pPr>
        <w:spacing w:line="240" w:lineRule="auto"/>
        <w:ind w:firstLineChars="200" w:firstLine="480"/>
        <w:jc w:val="left"/>
        <w:rPr>
          <w:rFonts w:ascii="仿宋_GB2312" w:eastAsia="仿宋_GB2312" w:hAnsi="Times New Roman" w:cs="Times New Roman"/>
          <w:sz w:val="24"/>
        </w:rPr>
      </w:pPr>
      <w:r>
        <w:rPr>
          <w:rFonts w:ascii="仿宋_GB2312" w:eastAsia="仿宋_GB2312" w:hAnsi="Times New Roman" w:cs="Times New Roman" w:hint="eastAsia"/>
          <w:sz w:val="24"/>
        </w:rPr>
        <w:t>注释：虚线为16项重大关税调整时点。</w:t>
      </w:r>
    </w:p>
    <w:p w14:paraId="1314EDBE" w14:textId="7074ADD9" w:rsidR="00775E99" w:rsidRDefault="00000000" w:rsidP="00B13E20">
      <w:pPr>
        <w:spacing w:line="560" w:lineRule="exact"/>
        <w:ind w:firstLineChars="200" w:firstLine="600"/>
        <w:jc w:val="left"/>
        <w:rPr>
          <w:rFonts w:ascii="Times New Roman" w:eastAsia="仿宋_GB2312" w:hAnsi="Times New Roman" w:cs="Times New Roman"/>
          <w:b/>
          <w:bCs/>
          <w:sz w:val="21"/>
          <w:szCs w:val="21"/>
        </w:rPr>
      </w:pPr>
      <w:r>
        <w:rPr>
          <w:rFonts w:ascii="Times New Roman" w:eastAsia="仿宋_GB2312" w:hAnsi="Times New Roman" w:cs="Times New Roman"/>
          <w:sz w:val="30"/>
          <w:szCs w:val="30"/>
        </w:rPr>
        <w:t>1870-2025</w:t>
      </w:r>
      <w:r>
        <w:rPr>
          <w:rFonts w:ascii="Times New Roman" w:eastAsia="仿宋_GB2312" w:hAnsi="Times New Roman" w:cs="Times New Roman"/>
          <w:sz w:val="30"/>
          <w:szCs w:val="30"/>
        </w:rPr>
        <w:t>年间</w:t>
      </w:r>
      <w:r>
        <w:rPr>
          <w:rFonts w:ascii="Times New Roman" w:eastAsia="仿宋_GB2312" w:hAnsi="Times New Roman" w:cs="Times New Roman" w:hint="eastAsia"/>
          <w:sz w:val="30"/>
          <w:szCs w:val="30"/>
        </w:rPr>
        <w:t>，美国</w:t>
      </w:r>
      <w:r>
        <w:rPr>
          <w:rFonts w:ascii="Times New Roman" w:eastAsia="仿宋_GB2312" w:hAnsi="Times New Roman" w:cs="Times New Roman"/>
          <w:sz w:val="30"/>
          <w:szCs w:val="30"/>
        </w:rPr>
        <w:t>实施</w:t>
      </w:r>
      <w:r>
        <w:rPr>
          <w:rFonts w:ascii="Times New Roman" w:eastAsia="仿宋_GB2312" w:hAnsi="Times New Roman" w:cs="Times New Roman" w:hint="eastAsia"/>
          <w:sz w:val="30"/>
          <w:szCs w:val="30"/>
        </w:rPr>
        <w:t>了</w:t>
      </w:r>
      <w:bookmarkStart w:id="0" w:name="_Hlk214565181"/>
      <w:r>
        <w:rPr>
          <w:rFonts w:ascii="Times New Roman" w:eastAsia="仿宋_GB2312" w:hAnsi="Times New Roman" w:cs="Times New Roman" w:hint="eastAsia"/>
          <w:sz w:val="30"/>
          <w:szCs w:val="30"/>
        </w:rPr>
        <w:t>16</w:t>
      </w:r>
      <w:r>
        <w:rPr>
          <w:rFonts w:ascii="Times New Roman" w:eastAsia="仿宋_GB2312" w:hAnsi="Times New Roman" w:cs="Times New Roman" w:hint="eastAsia"/>
          <w:sz w:val="30"/>
          <w:szCs w:val="30"/>
        </w:rPr>
        <w:t>项</w:t>
      </w:r>
      <w:r>
        <w:rPr>
          <w:rFonts w:ascii="Times New Roman" w:eastAsia="仿宋_GB2312" w:hAnsi="Times New Roman" w:cs="Times New Roman"/>
          <w:sz w:val="30"/>
          <w:szCs w:val="30"/>
        </w:rPr>
        <w:t>重大关税调整</w:t>
      </w:r>
      <w:bookmarkEnd w:id="0"/>
      <w:r>
        <w:rPr>
          <w:rFonts w:ascii="Times New Roman" w:eastAsia="仿宋_GB2312" w:hAnsi="Times New Roman" w:cs="Times New Roman" w:hint="eastAsia"/>
          <w:sz w:val="30"/>
          <w:szCs w:val="30"/>
        </w:rPr>
        <w:t>（见图</w:t>
      </w:r>
      <w:r>
        <w:rPr>
          <w:rFonts w:ascii="Times New Roman" w:eastAsia="仿宋_GB2312" w:hAnsi="Times New Roman" w:cs="Times New Roman" w:hint="eastAsia"/>
          <w:sz w:val="30"/>
          <w:szCs w:val="30"/>
        </w:rPr>
        <w:t>2</w:t>
      </w:r>
      <w:r>
        <w:rPr>
          <w:rFonts w:ascii="Times New Roman" w:eastAsia="仿宋_GB2312" w:hAnsi="Times New Roman" w:cs="Times New Roman" w:hint="eastAsia"/>
          <w:sz w:val="30"/>
          <w:szCs w:val="30"/>
        </w:rPr>
        <w:t>、表</w:t>
      </w:r>
      <w:r>
        <w:rPr>
          <w:rFonts w:ascii="Times New Roman" w:eastAsia="仿宋_GB2312" w:hAnsi="Times New Roman" w:cs="Times New Roman" w:hint="eastAsia"/>
          <w:sz w:val="30"/>
          <w:szCs w:val="30"/>
        </w:rPr>
        <w:t>1</w:t>
      </w:r>
      <w:r>
        <w:rPr>
          <w:rFonts w:ascii="Times New Roman" w:eastAsia="仿宋_GB2312" w:hAnsi="Times New Roman" w:cs="Times New Roman" w:hint="eastAsia"/>
          <w:sz w:val="30"/>
          <w:szCs w:val="30"/>
        </w:rPr>
        <w:t>），其中</w:t>
      </w:r>
      <w:r>
        <w:rPr>
          <w:rFonts w:ascii="Times New Roman" w:eastAsia="仿宋_GB2312" w:hAnsi="Times New Roman" w:cs="Times New Roman"/>
          <w:sz w:val="30"/>
          <w:szCs w:val="30"/>
        </w:rPr>
        <w:t>9</w:t>
      </w:r>
      <w:r>
        <w:rPr>
          <w:rFonts w:ascii="Times New Roman" w:eastAsia="仿宋_GB2312" w:hAnsi="Times New Roman" w:cs="Times New Roman"/>
          <w:sz w:val="30"/>
          <w:szCs w:val="30"/>
        </w:rPr>
        <w:t>次</w:t>
      </w:r>
      <w:r>
        <w:rPr>
          <w:rFonts w:ascii="Times New Roman" w:eastAsia="仿宋_GB2312" w:hAnsi="Times New Roman" w:cs="Times New Roman" w:hint="eastAsia"/>
          <w:sz w:val="30"/>
          <w:szCs w:val="30"/>
        </w:rPr>
        <w:t>可视为外生性调整，因其主要受</w:t>
      </w:r>
      <w:r>
        <w:rPr>
          <w:rFonts w:ascii="Times New Roman" w:eastAsia="仿宋_GB2312" w:hAnsi="Times New Roman" w:cs="Times New Roman"/>
          <w:sz w:val="30"/>
          <w:szCs w:val="30"/>
        </w:rPr>
        <w:t>政治偏好</w:t>
      </w:r>
      <w:r>
        <w:rPr>
          <w:rFonts w:ascii="Times New Roman" w:eastAsia="仿宋_GB2312" w:hAnsi="Times New Roman" w:cs="Times New Roman" w:hint="eastAsia"/>
          <w:sz w:val="30"/>
          <w:szCs w:val="30"/>
        </w:rPr>
        <w:t>与战略</w:t>
      </w:r>
      <w:proofErr w:type="gramStart"/>
      <w:r>
        <w:rPr>
          <w:rFonts w:ascii="Times New Roman" w:eastAsia="仿宋_GB2312" w:hAnsi="Times New Roman" w:cs="Times New Roman" w:hint="eastAsia"/>
          <w:sz w:val="30"/>
          <w:szCs w:val="30"/>
        </w:rPr>
        <w:t>考量</w:t>
      </w:r>
      <w:proofErr w:type="gramEnd"/>
      <w:r>
        <w:rPr>
          <w:rFonts w:ascii="Times New Roman" w:eastAsia="仿宋_GB2312" w:hAnsi="Times New Roman" w:cs="Times New Roman" w:hint="eastAsia"/>
          <w:sz w:val="30"/>
          <w:szCs w:val="30"/>
        </w:rPr>
        <w:t>驱动，而非对经济周期的相应。这些调整包括三次上调和六次下调，分别发生于</w:t>
      </w:r>
      <w:r>
        <w:rPr>
          <w:rFonts w:ascii="Times New Roman" w:eastAsia="仿宋_GB2312" w:hAnsi="Times New Roman" w:cs="Times New Roman"/>
          <w:sz w:val="30"/>
          <w:szCs w:val="30"/>
        </w:rPr>
        <w:t>1872</w:t>
      </w:r>
      <w:r>
        <w:rPr>
          <w:rFonts w:ascii="Times New Roman" w:eastAsia="仿宋_GB2312" w:hAnsi="Times New Roman" w:cs="Times New Roman"/>
          <w:sz w:val="30"/>
          <w:szCs w:val="30"/>
        </w:rPr>
        <w:t>年、</w:t>
      </w:r>
      <w:r>
        <w:rPr>
          <w:rFonts w:ascii="Times New Roman" w:eastAsia="仿宋_GB2312" w:hAnsi="Times New Roman" w:cs="Times New Roman"/>
          <w:sz w:val="30"/>
          <w:szCs w:val="30"/>
        </w:rPr>
        <w:t>1890</w:t>
      </w:r>
      <w:r>
        <w:rPr>
          <w:rFonts w:ascii="Times New Roman" w:eastAsia="仿宋_GB2312" w:hAnsi="Times New Roman" w:cs="Times New Roman"/>
          <w:sz w:val="30"/>
          <w:szCs w:val="30"/>
        </w:rPr>
        <w:t>年、</w:t>
      </w:r>
      <w:r>
        <w:rPr>
          <w:rFonts w:ascii="Times New Roman" w:eastAsia="仿宋_GB2312" w:hAnsi="Times New Roman" w:cs="Times New Roman"/>
          <w:sz w:val="30"/>
          <w:szCs w:val="30"/>
        </w:rPr>
        <w:t>1909</w:t>
      </w:r>
      <w:r>
        <w:rPr>
          <w:rFonts w:ascii="Times New Roman" w:eastAsia="仿宋_GB2312" w:hAnsi="Times New Roman" w:cs="Times New Roman"/>
          <w:sz w:val="30"/>
          <w:szCs w:val="30"/>
        </w:rPr>
        <w:t>年、</w:t>
      </w:r>
      <w:r>
        <w:rPr>
          <w:rFonts w:ascii="Times New Roman" w:eastAsia="仿宋_GB2312" w:hAnsi="Times New Roman" w:cs="Times New Roman"/>
          <w:sz w:val="30"/>
          <w:szCs w:val="30"/>
        </w:rPr>
        <w:t>1921-</w:t>
      </w:r>
      <w:r>
        <w:rPr>
          <w:rFonts w:ascii="Times New Roman" w:eastAsia="仿宋_GB2312" w:hAnsi="Times New Roman" w:cs="Times New Roman" w:hint="eastAsia"/>
          <w:sz w:val="30"/>
          <w:szCs w:val="30"/>
        </w:rPr>
        <w:t>19</w:t>
      </w:r>
      <w:r>
        <w:rPr>
          <w:rFonts w:ascii="Times New Roman" w:eastAsia="仿宋_GB2312" w:hAnsi="Times New Roman" w:cs="Times New Roman"/>
          <w:sz w:val="30"/>
          <w:szCs w:val="30"/>
        </w:rPr>
        <w:t>22</w:t>
      </w:r>
      <w:r>
        <w:rPr>
          <w:rFonts w:ascii="Times New Roman" w:eastAsia="仿宋_GB2312" w:hAnsi="Times New Roman" w:cs="Times New Roman"/>
          <w:sz w:val="30"/>
          <w:szCs w:val="30"/>
        </w:rPr>
        <w:t>年、</w:t>
      </w:r>
      <w:r>
        <w:rPr>
          <w:rFonts w:ascii="Times New Roman" w:eastAsia="仿宋_GB2312" w:hAnsi="Times New Roman" w:cs="Times New Roman"/>
          <w:sz w:val="30"/>
          <w:szCs w:val="30"/>
        </w:rPr>
        <w:t>1947</w:t>
      </w:r>
      <w:r>
        <w:rPr>
          <w:rFonts w:ascii="Times New Roman" w:eastAsia="仿宋_GB2312" w:hAnsi="Times New Roman" w:cs="Times New Roman"/>
          <w:sz w:val="30"/>
          <w:szCs w:val="30"/>
        </w:rPr>
        <w:t>年、</w:t>
      </w:r>
      <w:r>
        <w:rPr>
          <w:rFonts w:ascii="Times New Roman" w:eastAsia="仿宋_GB2312" w:hAnsi="Times New Roman" w:cs="Times New Roman"/>
          <w:sz w:val="30"/>
          <w:szCs w:val="30"/>
        </w:rPr>
        <w:t>1967</w:t>
      </w:r>
      <w:r>
        <w:rPr>
          <w:rFonts w:ascii="Times New Roman" w:eastAsia="仿宋_GB2312" w:hAnsi="Times New Roman" w:cs="Times New Roman"/>
          <w:sz w:val="30"/>
          <w:szCs w:val="30"/>
        </w:rPr>
        <w:t>年、</w:t>
      </w:r>
      <w:r>
        <w:rPr>
          <w:rFonts w:ascii="Times New Roman" w:eastAsia="仿宋_GB2312" w:hAnsi="Times New Roman" w:cs="Times New Roman"/>
          <w:sz w:val="30"/>
          <w:szCs w:val="30"/>
        </w:rPr>
        <w:t>1979</w:t>
      </w:r>
      <w:r>
        <w:rPr>
          <w:rFonts w:ascii="Times New Roman" w:eastAsia="仿宋_GB2312" w:hAnsi="Times New Roman" w:cs="Times New Roman"/>
          <w:sz w:val="30"/>
          <w:szCs w:val="30"/>
        </w:rPr>
        <w:t>年、</w:t>
      </w:r>
      <w:r>
        <w:rPr>
          <w:rFonts w:ascii="Times New Roman" w:eastAsia="仿宋_GB2312" w:hAnsi="Times New Roman" w:cs="Times New Roman"/>
          <w:sz w:val="30"/>
          <w:szCs w:val="30"/>
        </w:rPr>
        <w:t>1994</w:t>
      </w:r>
      <w:r>
        <w:rPr>
          <w:rFonts w:ascii="Times New Roman" w:eastAsia="仿宋_GB2312" w:hAnsi="Times New Roman" w:cs="Times New Roman"/>
          <w:sz w:val="30"/>
          <w:szCs w:val="30"/>
        </w:rPr>
        <w:t>年及</w:t>
      </w:r>
      <w:r>
        <w:rPr>
          <w:rFonts w:ascii="Times New Roman" w:eastAsia="仿宋_GB2312" w:hAnsi="Times New Roman" w:cs="Times New Roman"/>
          <w:sz w:val="30"/>
          <w:szCs w:val="30"/>
        </w:rPr>
        <w:t>2018</w:t>
      </w:r>
      <w:r>
        <w:rPr>
          <w:rFonts w:ascii="Times New Roman" w:eastAsia="仿宋_GB2312" w:hAnsi="Times New Roman" w:cs="Times New Roman"/>
          <w:sz w:val="30"/>
          <w:szCs w:val="30"/>
        </w:rPr>
        <w:t>年。</w:t>
      </w:r>
    </w:p>
    <w:p w14:paraId="24F15DEE" w14:textId="77777777" w:rsidR="00775E99" w:rsidRDefault="00000000">
      <w:pPr>
        <w:jc w:val="center"/>
        <w:rPr>
          <w:rFonts w:ascii="Times New Roman" w:hAnsi="Times New Roman" w:cs="Times New Roman"/>
          <w:b/>
          <w:bCs/>
          <w:szCs w:val="28"/>
        </w:rPr>
      </w:pPr>
      <w:r>
        <w:rPr>
          <w:rFonts w:ascii="Times New Roman" w:hAnsi="Times New Roman" w:cs="Times New Roman" w:hint="eastAsia"/>
          <w:b/>
          <w:bCs/>
          <w:szCs w:val="28"/>
        </w:rPr>
        <w:t>表</w:t>
      </w:r>
      <w:r>
        <w:rPr>
          <w:rFonts w:ascii="Times New Roman" w:hAnsi="Times New Roman" w:cs="Times New Roman" w:hint="eastAsia"/>
          <w:b/>
          <w:bCs/>
          <w:szCs w:val="28"/>
        </w:rPr>
        <w:t>1</w:t>
      </w:r>
      <w:r>
        <w:rPr>
          <w:rFonts w:ascii="Times New Roman" w:hAnsi="Times New Roman" w:cs="Times New Roman" w:hint="eastAsia"/>
          <w:b/>
          <w:bCs/>
          <w:szCs w:val="28"/>
        </w:rPr>
        <w:t>：美国</w:t>
      </w:r>
      <w:r>
        <w:rPr>
          <w:rFonts w:ascii="Times New Roman" w:hAnsi="Times New Roman" w:cs="Times New Roman" w:hint="eastAsia"/>
          <w:b/>
          <w:bCs/>
          <w:szCs w:val="28"/>
        </w:rPr>
        <w:t>16</w:t>
      </w:r>
      <w:r>
        <w:rPr>
          <w:rFonts w:ascii="Times New Roman" w:hAnsi="Times New Roman" w:cs="Times New Roman" w:hint="eastAsia"/>
          <w:b/>
          <w:bCs/>
          <w:szCs w:val="28"/>
        </w:rPr>
        <w:t>项</w:t>
      </w:r>
      <w:r>
        <w:rPr>
          <w:rFonts w:ascii="Times New Roman" w:hAnsi="Times New Roman" w:cs="Times New Roman"/>
          <w:b/>
          <w:bCs/>
          <w:szCs w:val="28"/>
        </w:rPr>
        <w:t>重大关税调整（</w:t>
      </w:r>
      <w:r>
        <w:rPr>
          <w:rFonts w:ascii="Times New Roman" w:hAnsi="Times New Roman" w:cs="Times New Roman"/>
          <w:b/>
          <w:bCs/>
          <w:szCs w:val="28"/>
        </w:rPr>
        <w:t>1890–2018</w:t>
      </w:r>
      <w:r>
        <w:rPr>
          <w:rFonts w:ascii="Times New Roman" w:hAnsi="Times New Roman" w:cs="Times New Roman"/>
          <w:b/>
          <w:bCs/>
          <w:szCs w:val="28"/>
        </w:rPr>
        <w:t>年）</w:t>
      </w:r>
    </w:p>
    <w:tbl>
      <w:tblPr>
        <w:tblStyle w:val="aa"/>
        <w:tblW w:w="9923" w:type="dxa"/>
        <w:jc w:val="center"/>
        <w:tblBorders>
          <w:left w:val="none" w:sz="0" w:space="0" w:color="auto"/>
          <w:right w:val="none" w:sz="0" w:space="0" w:color="auto"/>
        </w:tblBorders>
        <w:tblLook w:val="04A0" w:firstRow="1" w:lastRow="0" w:firstColumn="1" w:lastColumn="0" w:noHBand="0" w:noVBand="1"/>
      </w:tblPr>
      <w:tblGrid>
        <w:gridCol w:w="1600"/>
        <w:gridCol w:w="777"/>
        <w:gridCol w:w="1876"/>
        <w:gridCol w:w="709"/>
        <w:gridCol w:w="1984"/>
        <w:gridCol w:w="2977"/>
      </w:tblGrid>
      <w:tr w:rsidR="00775E99" w14:paraId="1B048A44" w14:textId="77777777">
        <w:trPr>
          <w:jc w:val="center"/>
        </w:trPr>
        <w:tc>
          <w:tcPr>
            <w:tcW w:w="1600" w:type="dxa"/>
            <w:vAlign w:val="center"/>
          </w:tcPr>
          <w:p w14:paraId="39AD6F84"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关税政策</w:t>
            </w:r>
          </w:p>
        </w:tc>
        <w:tc>
          <w:tcPr>
            <w:tcW w:w="777" w:type="dxa"/>
            <w:vAlign w:val="center"/>
          </w:tcPr>
          <w:p w14:paraId="5AAD2703"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年份</w:t>
            </w:r>
          </w:p>
        </w:tc>
        <w:tc>
          <w:tcPr>
            <w:tcW w:w="1876" w:type="dxa"/>
            <w:vAlign w:val="center"/>
          </w:tcPr>
          <w:p w14:paraId="3FBE76BB"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法案</w:t>
            </w:r>
          </w:p>
        </w:tc>
        <w:tc>
          <w:tcPr>
            <w:tcW w:w="709" w:type="dxa"/>
            <w:vAlign w:val="center"/>
          </w:tcPr>
          <w:p w14:paraId="2EADD16E"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方向</w:t>
            </w:r>
          </w:p>
        </w:tc>
        <w:tc>
          <w:tcPr>
            <w:tcW w:w="1984" w:type="dxa"/>
            <w:vAlign w:val="center"/>
          </w:tcPr>
          <w:p w14:paraId="1701E899"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政策背景</w:t>
            </w:r>
          </w:p>
        </w:tc>
        <w:tc>
          <w:tcPr>
            <w:tcW w:w="2977" w:type="dxa"/>
            <w:vAlign w:val="center"/>
          </w:tcPr>
          <w:p w14:paraId="38FE9B3E"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政策变动的原因</w:t>
            </w:r>
          </w:p>
        </w:tc>
      </w:tr>
      <w:tr w:rsidR="00775E99" w14:paraId="578E07B2" w14:textId="77777777">
        <w:trPr>
          <w:jc w:val="center"/>
        </w:trPr>
        <w:tc>
          <w:tcPr>
            <w:tcW w:w="1600" w:type="dxa"/>
            <w:vMerge w:val="restart"/>
            <w:vAlign w:val="center"/>
          </w:tcPr>
          <w:p w14:paraId="05FE2667"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1872年与1875年关税政策反复调整</w:t>
            </w:r>
          </w:p>
        </w:tc>
        <w:tc>
          <w:tcPr>
            <w:tcW w:w="777" w:type="dxa"/>
            <w:vAlign w:val="center"/>
          </w:tcPr>
          <w:p w14:paraId="447245E1"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1872</w:t>
            </w:r>
          </w:p>
        </w:tc>
        <w:tc>
          <w:tcPr>
            <w:tcW w:w="1876" w:type="dxa"/>
            <w:vAlign w:val="center"/>
          </w:tcPr>
          <w:p w14:paraId="0C258C4F"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1872年关税法*</w:t>
            </w:r>
          </w:p>
        </w:tc>
        <w:tc>
          <w:tcPr>
            <w:tcW w:w="709" w:type="dxa"/>
            <w:vAlign w:val="center"/>
          </w:tcPr>
          <w:p w14:paraId="08DDB935"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下调</w:t>
            </w:r>
          </w:p>
        </w:tc>
        <w:tc>
          <w:tcPr>
            <w:tcW w:w="1984" w:type="dxa"/>
            <w:vAlign w:val="center"/>
          </w:tcPr>
          <w:p w14:paraId="3D16CE7E"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南北战争后，经济稳定，失业率约4%</w:t>
            </w:r>
          </w:p>
        </w:tc>
        <w:tc>
          <w:tcPr>
            <w:tcW w:w="2977" w:type="dxa"/>
            <w:vAlign w:val="center"/>
          </w:tcPr>
          <w:p w14:paraId="355062D6"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取消内战时的高关税政策，推动经济由</w:t>
            </w:r>
            <w:proofErr w:type="gramStart"/>
            <w:r>
              <w:rPr>
                <w:rFonts w:ascii="仿宋_GB2312" w:eastAsia="仿宋_GB2312" w:hAnsi="宋体" w:cs="Times New Roman" w:hint="eastAsia"/>
                <w:b/>
                <w:bCs/>
                <w:sz w:val="24"/>
              </w:rPr>
              <w:t>战时向</w:t>
            </w:r>
            <w:proofErr w:type="gramEnd"/>
            <w:r>
              <w:rPr>
                <w:rFonts w:ascii="仿宋_GB2312" w:eastAsia="仿宋_GB2312" w:hAnsi="宋体" w:cs="Times New Roman" w:hint="eastAsia"/>
                <w:b/>
                <w:bCs/>
                <w:sz w:val="24"/>
              </w:rPr>
              <w:t>和平转型，推动自由贸易</w:t>
            </w:r>
          </w:p>
        </w:tc>
      </w:tr>
      <w:tr w:rsidR="00775E99" w14:paraId="37F4A457" w14:textId="77777777">
        <w:trPr>
          <w:jc w:val="center"/>
        </w:trPr>
        <w:tc>
          <w:tcPr>
            <w:tcW w:w="1600" w:type="dxa"/>
            <w:vMerge/>
            <w:vAlign w:val="center"/>
          </w:tcPr>
          <w:p w14:paraId="2EFC8001" w14:textId="77777777" w:rsidR="00775E99" w:rsidRDefault="00775E99">
            <w:pPr>
              <w:spacing w:line="240" w:lineRule="auto"/>
              <w:jc w:val="center"/>
              <w:rPr>
                <w:rFonts w:ascii="仿宋_GB2312" w:eastAsia="仿宋_GB2312" w:hAnsi="宋体" w:cs="Times New Roman" w:hint="eastAsia"/>
                <w:sz w:val="24"/>
              </w:rPr>
            </w:pPr>
          </w:p>
        </w:tc>
        <w:tc>
          <w:tcPr>
            <w:tcW w:w="777" w:type="dxa"/>
            <w:vAlign w:val="center"/>
          </w:tcPr>
          <w:p w14:paraId="27C7841A"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1875</w:t>
            </w:r>
          </w:p>
        </w:tc>
        <w:tc>
          <w:tcPr>
            <w:tcW w:w="1876" w:type="dxa"/>
            <w:vAlign w:val="center"/>
          </w:tcPr>
          <w:p w14:paraId="229BFA4F"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1875年关税法</w:t>
            </w:r>
          </w:p>
        </w:tc>
        <w:tc>
          <w:tcPr>
            <w:tcW w:w="709" w:type="dxa"/>
            <w:vAlign w:val="center"/>
          </w:tcPr>
          <w:p w14:paraId="2C2395D7"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上调</w:t>
            </w:r>
          </w:p>
        </w:tc>
        <w:tc>
          <w:tcPr>
            <w:tcW w:w="1984" w:type="dxa"/>
            <w:vAlign w:val="center"/>
          </w:tcPr>
          <w:p w14:paraId="6C381C04"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经济恐慌引发失</w:t>
            </w:r>
            <w:r>
              <w:rPr>
                <w:rFonts w:ascii="仿宋_GB2312" w:eastAsia="仿宋_GB2312" w:hAnsi="宋体" w:cs="Times New Roman" w:hint="eastAsia"/>
                <w:sz w:val="24"/>
              </w:rPr>
              <w:lastRenderedPageBreak/>
              <w:t>业率急剧上升</w:t>
            </w:r>
          </w:p>
        </w:tc>
        <w:tc>
          <w:tcPr>
            <w:tcW w:w="2977" w:type="dxa"/>
            <w:vAlign w:val="center"/>
          </w:tcPr>
          <w:p w14:paraId="3F97A729"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lastRenderedPageBreak/>
              <w:t>应对高失业率</w:t>
            </w:r>
          </w:p>
        </w:tc>
      </w:tr>
      <w:tr w:rsidR="00775E99" w14:paraId="5B0CDDAC" w14:textId="77777777">
        <w:trPr>
          <w:jc w:val="center"/>
        </w:trPr>
        <w:tc>
          <w:tcPr>
            <w:tcW w:w="1600" w:type="dxa"/>
            <w:vMerge w:val="restart"/>
            <w:vAlign w:val="center"/>
          </w:tcPr>
          <w:p w14:paraId="5A40D946"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1890年、1894年与1897年关税政策的摇摆</w:t>
            </w:r>
          </w:p>
        </w:tc>
        <w:tc>
          <w:tcPr>
            <w:tcW w:w="777" w:type="dxa"/>
            <w:vAlign w:val="center"/>
          </w:tcPr>
          <w:p w14:paraId="3F516C48"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1890</w:t>
            </w:r>
          </w:p>
        </w:tc>
        <w:tc>
          <w:tcPr>
            <w:tcW w:w="1876" w:type="dxa"/>
            <w:vAlign w:val="center"/>
          </w:tcPr>
          <w:p w14:paraId="31B3D55B"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麦金莱关税法*</w:t>
            </w:r>
          </w:p>
        </w:tc>
        <w:tc>
          <w:tcPr>
            <w:tcW w:w="709" w:type="dxa"/>
            <w:vAlign w:val="center"/>
          </w:tcPr>
          <w:p w14:paraId="5758A5E1"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上调</w:t>
            </w:r>
          </w:p>
        </w:tc>
        <w:tc>
          <w:tcPr>
            <w:tcW w:w="1984" w:type="dxa"/>
            <w:vAlign w:val="center"/>
          </w:tcPr>
          <w:p w14:paraId="4BFFCC8D"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失业率约5%</w:t>
            </w:r>
          </w:p>
        </w:tc>
        <w:tc>
          <w:tcPr>
            <w:tcW w:w="2977" w:type="dxa"/>
            <w:vAlign w:val="center"/>
          </w:tcPr>
          <w:p w14:paraId="3EF4BF78"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保护新兴产业</w:t>
            </w:r>
          </w:p>
        </w:tc>
      </w:tr>
      <w:tr w:rsidR="00775E99" w14:paraId="7A5B8236" w14:textId="77777777">
        <w:trPr>
          <w:jc w:val="center"/>
        </w:trPr>
        <w:tc>
          <w:tcPr>
            <w:tcW w:w="1600" w:type="dxa"/>
            <w:vMerge/>
            <w:vAlign w:val="center"/>
          </w:tcPr>
          <w:p w14:paraId="17A0F29E" w14:textId="77777777" w:rsidR="00775E99" w:rsidRDefault="00775E99">
            <w:pPr>
              <w:spacing w:line="240" w:lineRule="auto"/>
              <w:jc w:val="center"/>
              <w:rPr>
                <w:rFonts w:ascii="仿宋_GB2312" w:eastAsia="仿宋_GB2312" w:hAnsi="宋体" w:cs="Times New Roman" w:hint="eastAsia"/>
                <w:sz w:val="24"/>
              </w:rPr>
            </w:pPr>
          </w:p>
        </w:tc>
        <w:tc>
          <w:tcPr>
            <w:tcW w:w="777" w:type="dxa"/>
            <w:vAlign w:val="center"/>
          </w:tcPr>
          <w:p w14:paraId="148856CA"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1894</w:t>
            </w:r>
          </w:p>
        </w:tc>
        <w:tc>
          <w:tcPr>
            <w:tcW w:w="1876" w:type="dxa"/>
            <w:vAlign w:val="center"/>
          </w:tcPr>
          <w:p w14:paraId="178C13A5"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威尔逊-戈尔曼关税法</w:t>
            </w:r>
          </w:p>
        </w:tc>
        <w:tc>
          <w:tcPr>
            <w:tcW w:w="709" w:type="dxa"/>
            <w:vAlign w:val="center"/>
          </w:tcPr>
          <w:p w14:paraId="117F03DF"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下调</w:t>
            </w:r>
          </w:p>
        </w:tc>
        <w:tc>
          <w:tcPr>
            <w:tcW w:w="1984" w:type="dxa"/>
            <w:vAlign w:val="center"/>
          </w:tcPr>
          <w:p w14:paraId="4D76507C"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高关税推高失业与物价，1893年经济危机</w:t>
            </w:r>
          </w:p>
        </w:tc>
        <w:tc>
          <w:tcPr>
            <w:tcW w:w="2977" w:type="dxa"/>
            <w:vAlign w:val="center"/>
          </w:tcPr>
          <w:p w14:paraId="4EFA7B5D"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应对高失业率</w:t>
            </w:r>
          </w:p>
        </w:tc>
      </w:tr>
      <w:tr w:rsidR="00775E99" w14:paraId="01983E0E" w14:textId="77777777">
        <w:trPr>
          <w:jc w:val="center"/>
        </w:trPr>
        <w:tc>
          <w:tcPr>
            <w:tcW w:w="1600" w:type="dxa"/>
            <w:vMerge/>
            <w:vAlign w:val="center"/>
          </w:tcPr>
          <w:p w14:paraId="239F533F" w14:textId="77777777" w:rsidR="00775E99" w:rsidRDefault="00775E99">
            <w:pPr>
              <w:spacing w:line="240" w:lineRule="auto"/>
              <w:jc w:val="center"/>
              <w:rPr>
                <w:rFonts w:ascii="仿宋_GB2312" w:eastAsia="仿宋_GB2312" w:hAnsi="宋体" w:cs="Times New Roman" w:hint="eastAsia"/>
                <w:sz w:val="24"/>
              </w:rPr>
            </w:pPr>
          </w:p>
        </w:tc>
        <w:tc>
          <w:tcPr>
            <w:tcW w:w="777" w:type="dxa"/>
            <w:vAlign w:val="center"/>
          </w:tcPr>
          <w:p w14:paraId="336A3E99"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1897</w:t>
            </w:r>
          </w:p>
        </w:tc>
        <w:tc>
          <w:tcPr>
            <w:tcW w:w="1876" w:type="dxa"/>
            <w:vAlign w:val="center"/>
          </w:tcPr>
          <w:p w14:paraId="324954A8" w14:textId="77777777" w:rsidR="00775E99" w:rsidRDefault="00000000">
            <w:pPr>
              <w:spacing w:line="240" w:lineRule="auto"/>
              <w:jc w:val="center"/>
              <w:rPr>
                <w:rFonts w:ascii="仿宋_GB2312" w:eastAsia="仿宋_GB2312" w:hAnsi="宋体" w:cs="Times New Roman" w:hint="eastAsia"/>
                <w:sz w:val="24"/>
              </w:rPr>
            </w:pPr>
            <w:proofErr w:type="gramStart"/>
            <w:r>
              <w:rPr>
                <w:rFonts w:ascii="仿宋_GB2312" w:eastAsia="仿宋_GB2312" w:hAnsi="宋体" w:cs="Times New Roman" w:hint="eastAsia"/>
                <w:sz w:val="24"/>
              </w:rPr>
              <w:t>丁利关税</w:t>
            </w:r>
            <w:proofErr w:type="gramEnd"/>
            <w:r>
              <w:rPr>
                <w:rFonts w:ascii="仿宋_GB2312" w:eastAsia="仿宋_GB2312" w:hAnsi="宋体" w:cs="Times New Roman" w:hint="eastAsia"/>
                <w:sz w:val="24"/>
              </w:rPr>
              <w:t>法</w:t>
            </w:r>
          </w:p>
        </w:tc>
        <w:tc>
          <w:tcPr>
            <w:tcW w:w="709" w:type="dxa"/>
            <w:vAlign w:val="center"/>
          </w:tcPr>
          <w:p w14:paraId="4241706C"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上调</w:t>
            </w:r>
          </w:p>
        </w:tc>
        <w:tc>
          <w:tcPr>
            <w:tcW w:w="1984" w:type="dxa"/>
            <w:vAlign w:val="center"/>
          </w:tcPr>
          <w:p w14:paraId="3B36AF11"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失业率仍处在约10%的高位</w:t>
            </w:r>
          </w:p>
        </w:tc>
        <w:tc>
          <w:tcPr>
            <w:tcW w:w="2977" w:type="dxa"/>
            <w:vAlign w:val="center"/>
          </w:tcPr>
          <w:p w14:paraId="6382AC55"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应对高失业率</w:t>
            </w:r>
          </w:p>
        </w:tc>
      </w:tr>
      <w:tr w:rsidR="00775E99" w14:paraId="5899739F" w14:textId="77777777">
        <w:trPr>
          <w:jc w:val="center"/>
        </w:trPr>
        <w:tc>
          <w:tcPr>
            <w:tcW w:w="1600" w:type="dxa"/>
            <w:vMerge w:val="restart"/>
            <w:vAlign w:val="center"/>
          </w:tcPr>
          <w:p w14:paraId="1D1DF29A"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1909年与1913年的关税下调</w:t>
            </w:r>
          </w:p>
        </w:tc>
        <w:tc>
          <w:tcPr>
            <w:tcW w:w="777" w:type="dxa"/>
            <w:vAlign w:val="center"/>
          </w:tcPr>
          <w:p w14:paraId="271A3590"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1909</w:t>
            </w:r>
          </w:p>
        </w:tc>
        <w:tc>
          <w:tcPr>
            <w:tcW w:w="1876" w:type="dxa"/>
            <w:vAlign w:val="center"/>
          </w:tcPr>
          <w:p w14:paraId="33859261"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佩恩-奥尔德里奇关税法*</w:t>
            </w:r>
          </w:p>
        </w:tc>
        <w:tc>
          <w:tcPr>
            <w:tcW w:w="709" w:type="dxa"/>
            <w:vAlign w:val="center"/>
          </w:tcPr>
          <w:p w14:paraId="499C5CC7"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下调</w:t>
            </w:r>
          </w:p>
        </w:tc>
        <w:tc>
          <w:tcPr>
            <w:tcW w:w="1984" w:type="dxa"/>
            <w:vAlign w:val="center"/>
          </w:tcPr>
          <w:p w14:paraId="264D6E81"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共和党内关于长期“最优”关税的理念转变</w:t>
            </w:r>
          </w:p>
        </w:tc>
        <w:tc>
          <w:tcPr>
            <w:tcW w:w="2977" w:type="dxa"/>
            <w:vAlign w:val="center"/>
          </w:tcPr>
          <w:p w14:paraId="693010EE"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共和党内部的意识形态分裂</w:t>
            </w:r>
          </w:p>
        </w:tc>
      </w:tr>
      <w:tr w:rsidR="00775E99" w14:paraId="465397BE" w14:textId="77777777">
        <w:trPr>
          <w:jc w:val="center"/>
        </w:trPr>
        <w:tc>
          <w:tcPr>
            <w:tcW w:w="1600" w:type="dxa"/>
            <w:vMerge/>
            <w:vAlign w:val="center"/>
          </w:tcPr>
          <w:p w14:paraId="0395077C" w14:textId="77777777" w:rsidR="00775E99" w:rsidRDefault="00775E99">
            <w:pPr>
              <w:spacing w:line="240" w:lineRule="auto"/>
              <w:jc w:val="center"/>
              <w:rPr>
                <w:rFonts w:ascii="仿宋_GB2312" w:eastAsia="仿宋_GB2312" w:hAnsi="宋体" w:cs="Times New Roman" w:hint="eastAsia"/>
                <w:sz w:val="24"/>
              </w:rPr>
            </w:pPr>
          </w:p>
        </w:tc>
        <w:tc>
          <w:tcPr>
            <w:tcW w:w="777" w:type="dxa"/>
            <w:vAlign w:val="center"/>
          </w:tcPr>
          <w:p w14:paraId="074CD181"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1913</w:t>
            </w:r>
          </w:p>
        </w:tc>
        <w:tc>
          <w:tcPr>
            <w:tcW w:w="1876" w:type="dxa"/>
            <w:vAlign w:val="center"/>
          </w:tcPr>
          <w:p w14:paraId="2300756F"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安德伍德关税法</w:t>
            </w:r>
          </w:p>
        </w:tc>
        <w:tc>
          <w:tcPr>
            <w:tcW w:w="709" w:type="dxa"/>
            <w:vAlign w:val="center"/>
          </w:tcPr>
          <w:p w14:paraId="290DF0D8"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下调</w:t>
            </w:r>
          </w:p>
        </w:tc>
        <w:tc>
          <w:tcPr>
            <w:tcW w:w="1984" w:type="dxa"/>
            <w:vAlign w:val="center"/>
          </w:tcPr>
          <w:p w14:paraId="16DD640A"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第一次世界大战爆发</w:t>
            </w:r>
          </w:p>
        </w:tc>
        <w:tc>
          <w:tcPr>
            <w:tcW w:w="2977" w:type="dxa"/>
            <w:vAlign w:val="center"/>
          </w:tcPr>
          <w:p w14:paraId="637D3669"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确立联邦所得税制度，契合民主党倡导的低关税政策纲领，实质性降低关税</w:t>
            </w:r>
          </w:p>
        </w:tc>
      </w:tr>
      <w:tr w:rsidR="00775E99" w14:paraId="6E123346" w14:textId="77777777">
        <w:trPr>
          <w:jc w:val="center"/>
        </w:trPr>
        <w:tc>
          <w:tcPr>
            <w:tcW w:w="1600" w:type="dxa"/>
            <w:vMerge w:val="restart"/>
            <w:vAlign w:val="center"/>
          </w:tcPr>
          <w:p w14:paraId="0FF13223"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1921年与1922年的关税上调</w:t>
            </w:r>
          </w:p>
        </w:tc>
        <w:tc>
          <w:tcPr>
            <w:tcW w:w="777" w:type="dxa"/>
            <w:vAlign w:val="center"/>
          </w:tcPr>
          <w:p w14:paraId="0A9B0C3C"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1921</w:t>
            </w:r>
          </w:p>
        </w:tc>
        <w:tc>
          <w:tcPr>
            <w:tcW w:w="1876" w:type="dxa"/>
            <w:vAlign w:val="center"/>
          </w:tcPr>
          <w:p w14:paraId="0F04FC8E"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紧急关税法</w:t>
            </w:r>
          </w:p>
        </w:tc>
        <w:tc>
          <w:tcPr>
            <w:tcW w:w="709" w:type="dxa"/>
            <w:vAlign w:val="center"/>
          </w:tcPr>
          <w:p w14:paraId="331D2196"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上调</w:t>
            </w:r>
          </w:p>
        </w:tc>
        <w:tc>
          <w:tcPr>
            <w:tcW w:w="1984" w:type="dxa"/>
            <w:vAlign w:val="center"/>
          </w:tcPr>
          <w:p w14:paraId="7F9E4C28"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物价下行</w:t>
            </w:r>
          </w:p>
        </w:tc>
        <w:tc>
          <w:tcPr>
            <w:tcW w:w="2977" w:type="dxa"/>
            <w:vAlign w:val="center"/>
          </w:tcPr>
          <w:p w14:paraId="7FFAD817"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临时加税缓解农业部门面临的欧洲竞争与价格压力</w:t>
            </w:r>
          </w:p>
        </w:tc>
      </w:tr>
      <w:tr w:rsidR="00775E99" w14:paraId="01425989" w14:textId="77777777">
        <w:trPr>
          <w:jc w:val="center"/>
        </w:trPr>
        <w:tc>
          <w:tcPr>
            <w:tcW w:w="1600" w:type="dxa"/>
            <w:vMerge/>
            <w:vAlign w:val="center"/>
          </w:tcPr>
          <w:p w14:paraId="76DCA479" w14:textId="77777777" w:rsidR="00775E99" w:rsidRDefault="00775E99">
            <w:pPr>
              <w:spacing w:line="240" w:lineRule="auto"/>
              <w:jc w:val="center"/>
              <w:rPr>
                <w:rFonts w:ascii="仿宋_GB2312" w:eastAsia="仿宋_GB2312" w:hAnsi="宋体" w:cs="Times New Roman" w:hint="eastAsia"/>
                <w:sz w:val="24"/>
              </w:rPr>
            </w:pPr>
          </w:p>
        </w:tc>
        <w:tc>
          <w:tcPr>
            <w:tcW w:w="777" w:type="dxa"/>
            <w:vAlign w:val="center"/>
          </w:tcPr>
          <w:p w14:paraId="099E9F3C"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1922</w:t>
            </w:r>
          </w:p>
        </w:tc>
        <w:tc>
          <w:tcPr>
            <w:tcW w:w="1876" w:type="dxa"/>
            <w:vAlign w:val="center"/>
          </w:tcPr>
          <w:p w14:paraId="254F7C38"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福特尼-</w:t>
            </w:r>
            <w:proofErr w:type="gramStart"/>
            <w:r>
              <w:rPr>
                <w:rFonts w:ascii="仿宋_GB2312" w:eastAsia="仿宋_GB2312" w:hAnsi="宋体" w:cs="Times New Roman" w:hint="eastAsia"/>
                <w:b/>
                <w:bCs/>
                <w:sz w:val="24"/>
              </w:rPr>
              <w:t>麦坎伯</w:t>
            </w:r>
            <w:proofErr w:type="gramEnd"/>
            <w:r>
              <w:rPr>
                <w:rFonts w:ascii="仿宋_GB2312" w:eastAsia="仿宋_GB2312" w:hAnsi="宋体" w:cs="Times New Roman" w:hint="eastAsia"/>
                <w:b/>
                <w:bCs/>
                <w:sz w:val="24"/>
              </w:rPr>
              <w:t>关税法*</w:t>
            </w:r>
          </w:p>
        </w:tc>
        <w:tc>
          <w:tcPr>
            <w:tcW w:w="709" w:type="dxa"/>
            <w:vAlign w:val="center"/>
          </w:tcPr>
          <w:p w14:paraId="4E60390D"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上调</w:t>
            </w:r>
          </w:p>
        </w:tc>
        <w:tc>
          <w:tcPr>
            <w:tcW w:w="1984" w:type="dxa"/>
            <w:vAlign w:val="center"/>
          </w:tcPr>
          <w:p w14:paraId="755D2564"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美国正式转向长期保护主义轨道</w:t>
            </w:r>
          </w:p>
        </w:tc>
        <w:tc>
          <w:tcPr>
            <w:tcW w:w="2977" w:type="dxa"/>
            <w:vAlign w:val="center"/>
          </w:tcPr>
          <w:p w14:paraId="11705E40"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贸易保护主义</w:t>
            </w:r>
          </w:p>
        </w:tc>
      </w:tr>
      <w:tr w:rsidR="00775E99" w14:paraId="15A30442" w14:textId="77777777">
        <w:trPr>
          <w:jc w:val="center"/>
        </w:trPr>
        <w:tc>
          <w:tcPr>
            <w:tcW w:w="1600" w:type="dxa"/>
            <w:vAlign w:val="center"/>
          </w:tcPr>
          <w:p w14:paraId="6070BF86"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1930年美国关税政策转向极端保护主义</w:t>
            </w:r>
          </w:p>
        </w:tc>
        <w:tc>
          <w:tcPr>
            <w:tcW w:w="777" w:type="dxa"/>
            <w:vAlign w:val="center"/>
          </w:tcPr>
          <w:p w14:paraId="056FA3BC"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1930</w:t>
            </w:r>
          </w:p>
        </w:tc>
        <w:tc>
          <w:tcPr>
            <w:tcW w:w="1876" w:type="dxa"/>
            <w:vAlign w:val="center"/>
          </w:tcPr>
          <w:p w14:paraId="285AB918"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斯姆特-霍利关税法</w:t>
            </w:r>
          </w:p>
        </w:tc>
        <w:tc>
          <w:tcPr>
            <w:tcW w:w="709" w:type="dxa"/>
            <w:vAlign w:val="center"/>
          </w:tcPr>
          <w:p w14:paraId="1EDC668A"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上调</w:t>
            </w:r>
          </w:p>
        </w:tc>
        <w:tc>
          <w:tcPr>
            <w:tcW w:w="1984" w:type="dxa"/>
            <w:vAlign w:val="center"/>
          </w:tcPr>
          <w:p w14:paraId="085672D6"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1929-1933年经济衰退，失业率高企</w:t>
            </w:r>
          </w:p>
        </w:tc>
        <w:tc>
          <w:tcPr>
            <w:tcW w:w="2977" w:type="dxa"/>
            <w:vAlign w:val="center"/>
          </w:tcPr>
          <w:p w14:paraId="23623663"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应对高失业率</w:t>
            </w:r>
          </w:p>
        </w:tc>
      </w:tr>
      <w:tr w:rsidR="00775E99" w14:paraId="33326F0A" w14:textId="77777777">
        <w:trPr>
          <w:jc w:val="center"/>
        </w:trPr>
        <w:tc>
          <w:tcPr>
            <w:tcW w:w="1600" w:type="dxa"/>
            <w:vAlign w:val="center"/>
          </w:tcPr>
          <w:p w14:paraId="77801FC8"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1934后进行多轮双边关税削减</w:t>
            </w:r>
          </w:p>
        </w:tc>
        <w:tc>
          <w:tcPr>
            <w:tcW w:w="777" w:type="dxa"/>
            <w:vAlign w:val="center"/>
          </w:tcPr>
          <w:p w14:paraId="095023A9"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1934</w:t>
            </w:r>
          </w:p>
        </w:tc>
        <w:tc>
          <w:tcPr>
            <w:tcW w:w="1876" w:type="dxa"/>
            <w:vAlign w:val="center"/>
          </w:tcPr>
          <w:p w14:paraId="6274C25D"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互惠贸易协定法案</w:t>
            </w:r>
          </w:p>
        </w:tc>
        <w:tc>
          <w:tcPr>
            <w:tcW w:w="709" w:type="dxa"/>
            <w:vAlign w:val="center"/>
          </w:tcPr>
          <w:p w14:paraId="34515DED"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下调</w:t>
            </w:r>
          </w:p>
        </w:tc>
        <w:tc>
          <w:tcPr>
            <w:tcW w:w="1984" w:type="dxa"/>
            <w:vAlign w:val="center"/>
          </w:tcPr>
          <w:p w14:paraId="36D953CE"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1929-1933年经济衰退，失业率高企</w:t>
            </w:r>
          </w:p>
        </w:tc>
        <w:tc>
          <w:tcPr>
            <w:tcW w:w="2977" w:type="dxa"/>
            <w:vAlign w:val="center"/>
          </w:tcPr>
          <w:p w14:paraId="308D1568"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应对高失业率</w:t>
            </w:r>
          </w:p>
        </w:tc>
      </w:tr>
      <w:tr w:rsidR="00775E99" w14:paraId="000D69CB" w14:textId="77777777">
        <w:trPr>
          <w:jc w:val="center"/>
        </w:trPr>
        <w:tc>
          <w:tcPr>
            <w:tcW w:w="1600" w:type="dxa"/>
            <w:vMerge w:val="restart"/>
            <w:vAlign w:val="center"/>
          </w:tcPr>
          <w:p w14:paraId="5EA35308"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关贸总协定（GATT）多轮谈判机制</w:t>
            </w:r>
          </w:p>
        </w:tc>
        <w:tc>
          <w:tcPr>
            <w:tcW w:w="777" w:type="dxa"/>
            <w:vAlign w:val="center"/>
          </w:tcPr>
          <w:p w14:paraId="2F7AF51F"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1947</w:t>
            </w:r>
          </w:p>
        </w:tc>
        <w:tc>
          <w:tcPr>
            <w:tcW w:w="1876" w:type="dxa"/>
            <w:vAlign w:val="center"/>
          </w:tcPr>
          <w:p w14:paraId="1B1A84E6"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日内瓦回合*</w:t>
            </w:r>
          </w:p>
        </w:tc>
        <w:tc>
          <w:tcPr>
            <w:tcW w:w="709" w:type="dxa"/>
            <w:vAlign w:val="center"/>
          </w:tcPr>
          <w:p w14:paraId="63692ED7"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下调</w:t>
            </w:r>
          </w:p>
        </w:tc>
        <w:tc>
          <w:tcPr>
            <w:tcW w:w="1984" w:type="dxa"/>
            <w:vMerge w:val="restart"/>
            <w:vAlign w:val="center"/>
          </w:tcPr>
          <w:p w14:paraId="68A03EB9"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低关税政策成为两党共识</w:t>
            </w:r>
          </w:p>
        </w:tc>
        <w:tc>
          <w:tcPr>
            <w:tcW w:w="2977" w:type="dxa"/>
            <w:vAlign w:val="center"/>
          </w:tcPr>
          <w:p w14:paraId="5536CC4A"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自由贸易优惠和促进战后稳定</w:t>
            </w:r>
          </w:p>
        </w:tc>
      </w:tr>
      <w:tr w:rsidR="00775E99" w14:paraId="6892A7B2" w14:textId="77777777">
        <w:trPr>
          <w:jc w:val="center"/>
        </w:trPr>
        <w:tc>
          <w:tcPr>
            <w:tcW w:w="1600" w:type="dxa"/>
            <w:vMerge/>
            <w:vAlign w:val="center"/>
          </w:tcPr>
          <w:p w14:paraId="32481916" w14:textId="77777777" w:rsidR="00775E99" w:rsidRDefault="00775E99">
            <w:pPr>
              <w:spacing w:line="240" w:lineRule="auto"/>
              <w:jc w:val="center"/>
              <w:rPr>
                <w:rFonts w:ascii="仿宋_GB2312" w:eastAsia="仿宋_GB2312" w:hAnsi="宋体" w:cs="Times New Roman" w:hint="eastAsia"/>
                <w:sz w:val="24"/>
              </w:rPr>
            </w:pPr>
          </w:p>
        </w:tc>
        <w:tc>
          <w:tcPr>
            <w:tcW w:w="777" w:type="dxa"/>
            <w:vAlign w:val="center"/>
          </w:tcPr>
          <w:p w14:paraId="6F5A2DED"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1967</w:t>
            </w:r>
          </w:p>
        </w:tc>
        <w:tc>
          <w:tcPr>
            <w:tcW w:w="1876" w:type="dxa"/>
            <w:vAlign w:val="center"/>
          </w:tcPr>
          <w:p w14:paraId="4EF791A1"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肯尼迪回合*</w:t>
            </w:r>
          </w:p>
        </w:tc>
        <w:tc>
          <w:tcPr>
            <w:tcW w:w="709" w:type="dxa"/>
            <w:vAlign w:val="center"/>
          </w:tcPr>
          <w:p w14:paraId="12F7318B"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下调</w:t>
            </w:r>
          </w:p>
        </w:tc>
        <w:tc>
          <w:tcPr>
            <w:tcW w:w="1984" w:type="dxa"/>
            <w:vMerge/>
            <w:vAlign w:val="center"/>
          </w:tcPr>
          <w:p w14:paraId="30345F17" w14:textId="77777777" w:rsidR="00775E99" w:rsidRDefault="00775E99">
            <w:pPr>
              <w:spacing w:line="240" w:lineRule="auto"/>
              <w:jc w:val="center"/>
              <w:rPr>
                <w:rFonts w:ascii="仿宋_GB2312" w:eastAsia="仿宋_GB2312" w:hAnsi="宋体" w:cs="Times New Roman" w:hint="eastAsia"/>
                <w:b/>
                <w:bCs/>
                <w:sz w:val="24"/>
              </w:rPr>
            </w:pPr>
          </w:p>
        </w:tc>
        <w:tc>
          <w:tcPr>
            <w:tcW w:w="2977" w:type="dxa"/>
            <w:vAlign w:val="center"/>
          </w:tcPr>
          <w:p w14:paraId="3E9CA4AF"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加强跨大西洋经济一体化</w:t>
            </w:r>
          </w:p>
        </w:tc>
      </w:tr>
      <w:tr w:rsidR="00775E99" w14:paraId="7BAF6FCB" w14:textId="77777777">
        <w:trPr>
          <w:jc w:val="center"/>
        </w:trPr>
        <w:tc>
          <w:tcPr>
            <w:tcW w:w="1600" w:type="dxa"/>
            <w:vMerge/>
            <w:vAlign w:val="center"/>
          </w:tcPr>
          <w:p w14:paraId="32BCF49D" w14:textId="77777777" w:rsidR="00775E99" w:rsidRDefault="00775E99">
            <w:pPr>
              <w:spacing w:line="240" w:lineRule="auto"/>
              <w:jc w:val="center"/>
              <w:rPr>
                <w:rFonts w:ascii="仿宋_GB2312" w:eastAsia="仿宋_GB2312" w:hAnsi="宋体" w:cs="Times New Roman" w:hint="eastAsia"/>
                <w:sz w:val="24"/>
              </w:rPr>
            </w:pPr>
          </w:p>
        </w:tc>
        <w:tc>
          <w:tcPr>
            <w:tcW w:w="777" w:type="dxa"/>
            <w:vAlign w:val="center"/>
          </w:tcPr>
          <w:p w14:paraId="72189AE6"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1979</w:t>
            </w:r>
          </w:p>
        </w:tc>
        <w:tc>
          <w:tcPr>
            <w:tcW w:w="1876" w:type="dxa"/>
            <w:vAlign w:val="center"/>
          </w:tcPr>
          <w:p w14:paraId="6430B4AB"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东京回合*</w:t>
            </w:r>
          </w:p>
        </w:tc>
        <w:tc>
          <w:tcPr>
            <w:tcW w:w="709" w:type="dxa"/>
            <w:vAlign w:val="center"/>
          </w:tcPr>
          <w:p w14:paraId="05811B36"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下调</w:t>
            </w:r>
          </w:p>
        </w:tc>
        <w:tc>
          <w:tcPr>
            <w:tcW w:w="1984" w:type="dxa"/>
            <w:vMerge/>
            <w:vAlign w:val="center"/>
          </w:tcPr>
          <w:p w14:paraId="3B8FF09E" w14:textId="77777777" w:rsidR="00775E99" w:rsidRDefault="00775E99">
            <w:pPr>
              <w:spacing w:line="240" w:lineRule="auto"/>
              <w:jc w:val="center"/>
              <w:rPr>
                <w:rFonts w:ascii="仿宋_GB2312" w:eastAsia="仿宋_GB2312" w:hAnsi="宋体" w:cs="Times New Roman" w:hint="eastAsia"/>
                <w:b/>
                <w:bCs/>
                <w:sz w:val="24"/>
              </w:rPr>
            </w:pPr>
          </w:p>
        </w:tc>
        <w:tc>
          <w:tcPr>
            <w:tcW w:w="2977" w:type="dxa"/>
            <w:vAlign w:val="center"/>
          </w:tcPr>
          <w:p w14:paraId="1C0EB7D7"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自由贸易优惠</w:t>
            </w:r>
          </w:p>
        </w:tc>
      </w:tr>
      <w:tr w:rsidR="00775E99" w14:paraId="744F4729" w14:textId="77777777">
        <w:trPr>
          <w:jc w:val="center"/>
        </w:trPr>
        <w:tc>
          <w:tcPr>
            <w:tcW w:w="1600" w:type="dxa"/>
            <w:vMerge/>
            <w:vAlign w:val="center"/>
          </w:tcPr>
          <w:p w14:paraId="1460C3E6" w14:textId="77777777" w:rsidR="00775E99" w:rsidRDefault="00775E99">
            <w:pPr>
              <w:spacing w:line="240" w:lineRule="auto"/>
              <w:jc w:val="center"/>
              <w:rPr>
                <w:rFonts w:ascii="仿宋_GB2312" w:eastAsia="仿宋_GB2312" w:hAnsi="宋体" w:cs="Times New Roman" w:hint="eastAsia"/>
                <w:sz w:val="24"/>
              </w:rPr>
            </w:pPr>
          </w:p>
        </w:tc>
        <w:tc>
          <w:tcPr>
            <w:tcW w:w="777" w:type="dxa"/>
            <w:vAlign w:val="center"/>
          </w:tcPr>
          <w:p w14:paraId="5F47F97D"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1994</w:t>
            </w:r>
          </w:p>
        </w:tc>
        <w:tc>
          <w:tcPr>
            <w:tcW w:w="1876" w:type="dxa"/>
            <w:vAlign w:val="center"/>
          </w:tcPr>
          <w:p w14:paraId="673B0D52"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乌拉圭回合*</w:t>
            </w:r>
          </w:p>
        </w:tc>
        <w:tc>
          <w:tcPr>
            <w:tcW w:w="709" w:type="dxa"/>
            <w:vAlign w:val="center"/>
          </w:tcPr>
          <w:p w14:paraId="5F7AE59E"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下调</w:t>
            </w:r>
          </w:p>
        </w:tc>
        <w:tc>
          <w:tcPr>
            <w:tcW w:w="1984" w:type="dxa"/>
            <w:vMerge/>
            <w:vAlign w:val="center"/>
          </w:tcPr>
          <w:p w14:paraId="1BCB4EE7" w14:textId="77777777" w:rsidR="00775E99" w:rsidRDefault="00775E99">
            <w:pPr>
              <w:spacing w:line="240" w:lineRule="auto"/>
              <w:jc w:val="center"/>
              <w:rPr>
                <w:rFonts w:ascii="仿宋_GB2312" w:eastAsia="仿宋_GB2312" w:hAnsi="宋体" w:cs="Times New Roman" w:hint="eastAsia"/>
                <w:b/>
                <w:bCs/>
                <w:sz w:val="24"/>
              </w:rPr>
            </w:pPr>
          </w:p>
        </w:tc>
        <w:tc>
          <w:tcPr>
            <w:tcW w:w="2977" w:type="dxa"/>
            <w:vAlign w:val="center"/>
          </w:tcPr>
          <w:p w14:paraId="08C7CEA5"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自由贸易优惠</w:t>
            </w:r>
          </w:p>
        </w:tc>
      </w:tr>
      <w:tr w:rsidR="00775E99" w14:paraId="61F30462" w14:textId="77777777">
        <w:trPr>
          <w:jc w:val="center"/>
        </w:trPr>
        <w:tc>
          <w:tcPr>
            <w:tcW w:w="1600" w:type="dxa"/>
            <w:vMerge w:val="restart"/>
            <w:vAlign w:val="center"/>
          </w:tcPr>
          <w:p w14:paraId="1943312B"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1971年与1975年的临时附加税</w:t>
            </w:r>
          </w:p>
        </w:tc>
        <w:tc>
          <w:tcPr>
            <w:tcW w:w="777" w:type="dxa"/>
            <w:vAlign w:val="center"/>
          </w:tcPr>
          <w:p w14:paraId="2069EB14"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1971</w:t>
            </w:r>
          </w:p>
        </w:tc>
        <w:tc>
          <w:tcPr>
            <w:tcW w:w="1876" w:type="dxa"/>
            <w:vAlign w:val="center"/>
          </w:tcPr>
          <w:p w14:paraId="1A6C296C"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w:t>
            </w:r>
          </w:p>
        </w:tc>
        <w:tc>
          <w:tcPr>
            <w:tcW w:w="709" w:type="dxa"/>
            <w:vAlign w:val="center"/>
          </w:tcPr>
          <w:p w14:paraId="427DCED4"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上调</w:t>
            </w:r>
          </w:p>
        </w:tc>
        <w:tc>
          <w:tcPr>
            <w:tcW w:w="1984" w:type="dxa"/>
            <w:vMerge w:val="restart"/>
            <w:vAlign w:val="center"/>
          </w:tcPr>
          <w:p w14:paraId="6F747680"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美国关税整体下行</w:t>
            </w:r>
          </w:p>
        </w:tc>
        <w:tc>
          <w:tcPr>
            <w:tcW w:w="2977" w:type="dxa"/>
            <w:vAlign w:val="center"/>
          </w:tcPr>
          <w:p w14:paraId="0192B316"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应对布雷顿森林体系瓦解后的国际收支危机</w:t>
            </w:r>
          </w:p>
        </w:tc>
      </w:tr>
      <w:tr w:rsidR="00775E99" w14:paraId="52A0B7B1" w14:textId="77777777">
        <w:trPr>
          <w:jc w:val="center"/>
        </w:trPr>
        <w:tc>
          <w:tcPr>
            <w:tcW w:w="1600" w:type="dxa"/>
            <w:vMerge/>
            <w:vAlign w:val="center"/>
          </w:tcPr>
          <w:p w14:paraId="0FC50B14" w14:textId="77777777" w:rsidR="00775E99" w:rsidRDefault="00775E99">
            <w:pPr>
              <w:spacing w:line="240" w:lineRule="auto"/>
              <w:jc w:val="center"/>
              <w:rPr>
                <w:rFonts w:ascii="仿宋_GB2312" w:eastAsia="仿宋_GB2312" w:hAnsi="宋体" w:cs="Times New Roman" w:hint="eastAsia"/>
                <w:sz w:val="24"/>
              </w:rPr>
            </w:pPr>
          </w:p>
        </w:tc>
        <w:tc>
          <w:tcPr>
            <w:tcW w:w="777" w:type="dxa"/>
            <w:vAlign w:val="center"/>
          </w:tcPr>
          <w:p w14:paraId="5A6429B6"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1975</w:t>
            </w:r>
          </w:p>
        </w:tc>
        <w:tc>
          <w:tcPr>
            <w:tcW w:w="1876" w:type="dxa"/>
            <w:vAlign w:val="center"/>
          </w:tcPr>
          <w:p w14:paraId="78398AF8"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w:t>
            </w:r>
          </w:p>
        </w:tc>
        <w:tc>
          <w:tcPr>
            <w:tcW w:w="709" w:type="dxa"/>
            <w:vAlign w:val="center"/>
          </w:tcPr>
          <w:p w14:paraId="42FC156B"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上调</w:t>
            </w:r>
          </w:p>
        </w:tc>
        <w:tc>
          <w:tcPr>
            <w:tcW w:w="1984" w:type="dxa"/>
            <w:vMerge/>
            <w:vAlign w:val="center"/>
          </w:tcPr>
          <w:p w14:paraId="5BCE8056" w14:textId="77777777" w:rsidR="00775E99" w:rsidRDefault="00775E99">
            <w:pPr>
              <w:spacing w:line="240" w:lineRule="auto"/>
              <w:jc w:val="center"/>
              <w:rPr>
                <w:rFonts w:ascii="仿宋_GB2312" w:eastAsia="仿宋_GB2312" w:hAnsi="宋体" w:cs="Times New Roman" w:hint="eastAsia"/>
                <w:sz w:val="24"/>
              </w:rPr>
            </w:pPr>
          </w:p>
        </w:tc>
        <w:tc>
          <w:tcPr>
            <w:tcW w:w="2977" w:type="dxa"/>
            <w:vAlign w:val="center"/>
          </w:tcPr>
          <w:p w14:paraId="1C1E549C" w14:textId="77777777" w:rsidR="00775E99" w:rsidRDefault="00000000">
            <w:pPr>
              <w:spacing w:line="240" w:lineRule="auto"/>
              <w:jc w:val="center"/>
              <w:rPr>
                <w:rFonts w:ascii="仿宋_GB2312" w:eastAsia="仿宋_GB2312" w:hAnsi="宋体" w:cs="Times New Roman" w:hint="eastAsia"/>
                <w:sz w:val="24"/>
              </w:rPr>
            </w:pPr>
            <w:r>
              <w:rPr>
                <w:rFonts w:ascii="仿宋_GB2312" w:eastAsia="仿宋_GB2312" w:hAnsi="宋体" w:cs="Times New Roman" w:hint="eastAsia"/>
                <w:sz w:val="24"/>
              </w:rPr>
              <w:t>缓解1973-1974年石油危机及过度依赖进口石油带来的压力</w:t>
            </w:r>
          </w:p>
        </w:tc>
      </w:tr>
      <w:tr w:rsidR="00775E99" w14:paraId="25C5A98C" w14:textId="77777777">
        <w:trPr>
          <w:jc w:val="center"/>
        </w:trPr>
        <w:tc>
          <w:tcPr>
            <w:tcW w:w="1600" w:type="dxa"/>
            <w:vAlign w:val="center"/>
          </w:tcPr>
          <w:p w14:paraId="4A2EAAE3"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2018年</w:t>
            </w:r>
            <w:proofErr w:type="gramStart"/>
            <w:r>
              <w:rPr>
                <w:rFonts w:ascii="仿宋_GB2312" w:eastAsia="仿宋_GB2312" w:hAnsi="宋体" w:cs="Times New Roman" w:hint="eastAsia"/>
                <w:b/>
                <w:bCs/>
                <w:sz w:val="24"/>
              </w:rPr>
              <w:t>特朗普</w:t>
            </w:r>
            <w:proofErr w:type="gramEnd"/>
            <w:r>
              <w:rPr>
                <w:rFonts w:ascii="仿宋_GB2312" w:eastAsia="仿宋_GB2312" w:hAnsi="宋体" w:cs="Times New Roman" w:hint="eastAsia"/>
                <w:b/>
                <w:bCs/>
                <w:sz w:val="24"/>
              </w:rPr>
              <w:t>关税新政</w:t>
            </w:r>
          </w:p>
        </w:tc>
        <w:tc>
          <w:tcPr>
            <w:tcW w:w="777" w:type="dxa"/>
            <w:vAlign w:val="center"/>
          </w:tcPr>
          <w:p w14:paraId="7361D91A"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2018</w:t>
            </w:r>
          </w:p>
        </w:tc>
        <w:tc>
          <w:tcPr>
            <w:tcW w:w="1876" w:type="dxa"/>
            <w:vAlign w:val="center"/>
          </w:tcPr>
          <w:p w14:paraId="7AB3E507" w14:textId="77777777" w:rsidR="00775E99" w:rsidRDefault="00000000">
            <w:pPr>
              <w:spacing w:line="240" w:lineRule="auto"/>
              <w:jc w:val="center"/>
              <w:rPr>
                <w:rFonts w:ascii="仿宋_GB2312" w:eastAsia="仿宋_GB2312" w:hAnsi="宋体" w:cs="Times New Roman" w:hint="eastAsia"/>
                <w:b/>
                <w:bCs/>
                <w:sz w:val="24"/>
              </w:rPr>
            </w:pPr>
            <w:proofErr w:type="gramStart"/>
            <w:r>
              <w:rPr>
                <w:rFonts w:ascii="仿宋_GB2312" w:eastAsia="仿宋_GB2312" w:hAnsi="宋体" w:cs="Times New Roman" w:hint="eastAsia"/>
                <w:b/>
                <w:bCs/>
                <w:sz w:val="24"/>
              </w:rPr>
              <w:t>特朗普</w:t>
            </w:r>
            <w:proofErr w:type="gramEnd"/>
            <w:r>
              <w:rPr>
                <w:rFonts w:ascii="仿宋_GB2312" w:eastAsia="仿宋_GB2312" w:hAnsi="宋体" w:cs="Times New Roman" w:hint="eastAsia"/>
                <w:b/>
                <w:bCs/>
                <w:sz w:val="24"/>
              </w:rPr>
              <w:t>关税上调*</w:t>
            </w:r>
          </w:p>
        </w:tc>
        <w:tc>
          <w:tcPr>
            <w:tcW w:w="709" w:type="dxa"/>
            <w:vAlign w:val="center"/>
          </w:tcPr>
          <w:p w14:paraId="2C80AE60"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上调</w:t>
            </w:r>
          </w:p>
        </w:tc>
        <w:tc>
          <w:tcPr>
            <w:tcW w:w="4961" w:type="dxa"/>
            <w:gridSpan w:val="2"/>
            <w:vAlign w:val="center"/>
          </w:tcPr>
          <w:p w14:paraId="626634AD" w14:textId="77777777" w:rsidR="00775E99" w:rsidRDefault="00000000">
            <w:pPr>
              <w:spacing w:line="240" w:lineRule="auto"/>
              <w:jc w:val="center"/>
              <w:rPr>
                <w:rFonts w:ascii="仿宋_GB2312" w:eastAsia="仿宋_GB2312" w:hAnsi="宋体" w:cs="Times New Roman" w:hint="eastAsia"/>
                <w:b/>
                <w:bCs/>
                <w:sz w:val="24"/>
              </w:rPr>
            </w:pPr>
            <w:r>
              <w:rPr>
                <w:rFonts w:ascii="仿宋_GB2312" w:eastAsia="仿宋_GB2312" w:hAnsi="宋体" w:cs="Times New Roman" w:hint="eastAsia"/>
                <w:b/>
                <w:bCs/>
                <w:sz w:val="24"/>
              </w:rPr>
              <w:t>国家安全和战略考虑，试图通过保护本国产业与缩减贸易逆差重塑美国贸易政策格局</w:t>
            </w:r>
          </w:p>
        </w:tc>
      </w:tr>
    </w:tbl>
    <w:p w14:paraId="50740F80" w14:textId="03BDF4CF" w:rsidR="00691A48" w:rsidRPr="00B13E20" w:rsidRDefault="00EE48C7" w:rsidP="00691A48">
      <w:pPr>
        <w:spacing w:line="240" w:lineRule="auto"/>
        <w:ind w:firstLineChars="200" w:firstLine="480"/>
        <w:jc w:val="left"/>
        <w:rPr>
          <w:rFonts w:ascii="Times New Roman" w:eastAsia="仿宋_GB2312" w:hAnsi="Times New Roman" w:cs="Times New Roman"/>
          <w:sz w:val="24"/>
        </w:rPr>
      </w:pPr>
      <w:r w:rsidRPr="00B13E20">
        <w:rPr>
          <w:rFonts w:ascii="Times New Roman" w:eastAsia="仿宋_GB2312" w:hAnsi="Times New Roman" w:cs="Times New Roman" w:hint="eastAsia"/>
          <w:sz w:val="24"/>
        </w:rPr>
        <w:t>注释：带</w:t>
      </w:r>
      <w:r w:rsidRPr="00B13E20">
        <w:rPr>
          <w:rFonts w:ascii="Times New Roman" w:eastAsia="仿宋_GB2312" w:hAnsi="Times New Roman" w:cs="Times New Roman"/>
          <w:sz w:val="24"/>
        </w:rPr>
        <w:t>*</w:t>
      </w:r>
      <w:r w:rsidRPr="00B13E20">
        <w:rPr>
          <w:rFonts w:ascii="Times New Roman" w:eastAsia="仿宋_GB2312" w:hAnsi="Times New Roman" w:cs="Times New Roman" w:hint="eastAsia"/>
          <w:sz w:val="24"/>
        </w:rPr>
        <w:t>号的法案为叙事识别法</w:t>
      </w:r>
      <w:r w:rsidR="00773DD1" w:rsidRPr="00B13E20">
        <w:rPr>
          <w:rStyle w:val="ab"/>
          <w:rFonts w:ascii="Times New Roman" w:eastAsia="仿宋_GB2312" w:hAnsi="Times New Roman" w:cs="Times New Roman"/>
          <w:sz w:val="24"/>
        </w:rPr>
        <w:footnoteReference w:id="2"/>
      </w:r>
      <w:r w:rsidRPr="00B13E20">
        <w:rPr>
          <w:rFonts w:ascii="Times New Roman" w:eastAsia="仿宋_GB2312" w:hAnsi="Times New Roman" w:cs="Times New Roman" w:hint="eastAsia"/>
          <w:sz w:val="24"/>
        </w:rPr>
        <w:t>下</w:t>
      </w:r>
      <w:r w:rsidRPr="00B13E20">
        <w:rPr>
          <w:rFonts w:ascii="Times New Roman" w:eastAsia="仿宋_GB2312" w:hAnsi="Times New Roman" w:cs="Times New Roman"/>
          <w:sz w:val="24"/>
        </w:rPr>
        <w:t>9</w:t>
      </w:r>
      <w:r w:rsidRPr="00B13E20">
        <w:rPr>
          <w:rFonts w:ascii="Times New Roman" w:eastAsia="仿宋_GB2312" w:hAnsi="Times New Roman" w:cs="Times New Roman" w:hint="eastAsia"/>
          <w:sz w:val="24"/>
        </w:rPr>
        <w:t>次明确出于政治偏好和战略</w:t>
      </w:r>
      <w:proofErr w:type="gramStart"/>
      <w:r w:rsidRPr="00B13E20">
        <w:rPr>
          <w:rFonts w:ascii="Times New Roman" w:eastAsia="仿宋_GB2312" w:hAnsi="Times New Roman" w:cs="Times New Roman" w:hint="eastAsia"/>
          <w:sz w:val="24"/>
        </w:rPr>
        <w:t>考量</w:t>
      </w:r>
      <w:proofErr w:type="gramEnd"/>
      <w:r w:rsidRPr="00B13E20">
        <w:rPr>
          <w:rFonts w:ascii="Times New Roman" w:eastAsia="仿宋_GB2312" w:hAnsi="Times New Roman" w:cs="Times New Roman" w:hint="eastAsia"/>
          <w:sz w:val="24"/>
        </w:rPr>
        <w:t>的关税调整。</w:t>
      </w:r>
    </w:p>
    <w:p w14:paraId="40EFBDCF" w14:textId="77777777" w:rsidR="00775E99" w:rsidRDefault="00000000" w:rsidP="00B13E20">
      <w:pPr>
        <w:spacing w:line="560" w:lineRule="exact"/>
        <w:ind w:firstLineChars="200" w:firstLine="600"/>
        <w:outlineLvl w:val="0"/>
        <w:rPr>
          <w:rFonts w:ascii="Times New Roman" w:eastAsia="黑体" w:hAnsi="Times New Roman" w:cs="Times New Roman"/>
          <w:sz w:val="30"/>
          <w:szCs w:val="30"/>
        </w:rPr>
      </w:pPr>
      <w:r>
        <w:rPr>
          <w:rFonts w:ascii="Times New Roman" w:eastAsia="黑体" w:hAnsi="Times New Roman" w:cs="Times New Roman" w:hint="eastAsia"/>
          <w:sz w:val="30"/>
          <w:szCs w:val="30"/>
        </w:rPr>
        <w:lastRenderedPageBreak/>
        <w:t>三、经济周期对</w:t>
      </w:r>
      <w:r>
        <w:rPr>
          <w:rFonts w:ascii="Times New Roman" w:eastAsia="黑体" w:hAnsi="Times New Roman" w:cs="Times New Roman"/>
          <w:sz w:val="30"/>
          <w:szCs w:val="30"/>
        </w:rPr>
        <w:t>关税调整方向</w:t>
      </w:r>
      <w:r>
        <w:rPr>
          <w:rFonts w:ascii="Times New Roman" w:eastAsia="黑体" w:hAnsi="Times New Roman" w:cs="Times New Roman" w:hint="eastAsia"/>
          <w:sz w:val="30"/>
          <w:szCs w:val="30"/>
        </w:rPr>
        <w:t>不构成内生性影响</w:t>
      </w:r>
    </w:p>
    <w:p w14:paraId="48519394" w14:textId="77777777" w:rsidR="00775E99" w:rsidRDefault="00000000" w:rsidP="00B13E20">
      <w:pPr>
        <w:spacing w:line="560" w:lineRule="exact"/>
        <w:ind w:firstLineChars="200" w:firstLine="602"/>
        <w:outlineLvl w:val="1"/>
        <w:rPr>
          <w:rFonts w:ascii="Times New Roman" w:eastAsia="仿宋_GB2312" w:hAnsi="Times New Roman" w:cs="Times New Roman"/>
          <w:b/>
          <w:bCs/>
          <w:sz w:val="30"/>
          <w:szCs w:val="30"/>
        </w:rPr>
      </w:pPr>
      <w:r>
        <w:rPr>
          <w:rFonts w:ascii="Times New Roman" w:eastAsia="仿宋_GB2312" w:hAnsi="Times New Roman" w:cs="Times New Roman" w:hint="eastAsia"/>
          <w:b/>
          <w:bCs/>
          <w:sz w:val="30"/>
          <w:szCs w:val="30"/>
        </w:rPr>
        <w:t>（一）</w:t>
      </w:r>
      <w:r>
        <w:rPr>
          <w:rFonts w:ascii="Times New Roman" w:eastAsia="仿宋_GB2312" w:hAnsi="Times New Roman" w:cs="Times New Roman"/>
          <w:b/>
          <w:bCs/>
          <w:sz w:val="30"/>
          <w:szCs w:val="30"/>
        </w:rPr>
        <w:t>关税调整方向与经济周期状态无关。</w:t>
      </w:r>
    </w:p>
    <w:p w14:paraId="7C976563" w14:textId="405946E3" w:rsidR="00775E99" w:rsidRDefault="00000000" w:rsidP="00B13E20">
      <w:pPr>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hint="eastAsia"/>
          <w:sz w:val="30"/>
          <w:szCs w:val="30"/>
        </w:rPr>
        <w:t>平衡国内产业保护与国外商品进口价格之间的关系是关税调整的主要目的，而关税的“最优”水平的确定通常不以当前经济状况</w:t>
      </w:r>
      <w:proofErr w:type="gramStart"/>
      <w:r>
        <w:rPr>
          <w:rFonts w:ascii="Times New Roman" w:eastAsia="仿宋_GB2312" w:hAnsi="Times New Roman" w:cs="Times New Roman" w:hint="eastAsia"/>
          <w:sz w:val="30"/>
          <w:szCs w:val="30"/>
        </w:rPr>
        <w:t>做为</w:t>
      </w:r>
      <w:proofErr w:type="gramEnd"/>
      <w:r>
        <w:rPr>
          <w:rFonts w:ascii="Times New Roman" w:eastAsia="仿宋_GB2312" w:hAnsi="Times New Roman" w:cs="Times New Roman" w:hint="eastAsia"/>
          <w:sz w:val="30"/>
          <w:szCs w:val="30"/>
        </w:rPr>
        <w:t>主要依据。此外，即便关税调整是针对特定经济状况的应对措施，其调整方向也具备准随机性</w:t>
      </w:r>
      <w:r>
        <w:rPr>
          <w:rStyle w:val="ab"/>
          <w:rFonts w:ascii="Times New Roman" w:eastAsia="仿宋_GB2312" w:hAnsi="Times New Roman" w:cs="Times New Roman" w:hint="eastAsia"/>
          <w:sz w:val="30"/>
          <w:szCs w:val="30"/>
        </w:rPr>
        <w:footnoteReference w:id="3"/>
      </w:r>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将前文讨论的</w:t>
      </w:r>
      <w:r>
        <w:rPr>
          <w:rFonts w:ascii="Times New Roman" w:eastAsia="仿宋_GB2312" w:hAnsi="Times New Roman" w:cs="Times New Roman"/>
          <w:sz w:val="30"/>
          <w:szCs w:val="30"/>
        </w:rPr>
        <w:t>16</w:t>
      </w:r>
      <w:r>
        <w:rPr>
          <w:rFonts w:ascii="Times New Roman" w:eastAsia="仿宋_GB2312" w:hAnsi="Times New Roman" w:cs="Times New Roman"/>
          <w:sz w:val="30"/>
          <w:szCs w:val="30"/>
        </w:rPr>
        <w:t>项主要永久性关税调整与调整当季失业率进行对照</w:t>
      </w:r>
      <w:r>
        <w:rPr>
          <w:rFonts w:ascii="Times New Roman" w:eastAsia="仿宋_GB2312" w:hAnsi="Times New Roman" w:cs="Times New Roman" w:hint="eastAsia"/>
          <w:sz w:val="30"/>
          <w:szCs w:val="30"/>
        </w:rPr>
        <w:t>可见：</w:t>
      </w:r>
      <w:r>
        <w:rPr>
          <w:rFonts w:ascii="Times New Roman" w:eastAsia="仿宋_GB2312" w:hAnsi="Times New Roman" w:cs="Times New Roman"/>
          <w:sz w:val="30"/>
          <w:szCs w:val="30"/>
        </w:rPr>
        <w:t>在失业率超过</w:t>
      </w:r>
      <w:r>
        <w:rPr>
          <w:rFonts w:ascii="Times New Roman" w:eastAsia="仿宋_GB2312" w:hAnsi="Times New Roman" w:cs="Times New Roman"/>
          <w:sz w:val="30"/>
          <w:szCs w:val="30"/>
        </w:rPr>
        <w:t>5%</w:t>
      </w:r>
      <w:r>
        <w:rPr>
          <w:rFonts w:ascii="Times New Roman" w:eastAsia="仿宋_GB2312" w:hAnsi="Times New Roman" w:cs="Times New Roman" w:hint="eastAsia"/>
          <w:sz w:val="30"/>
          <w:szCs w:val="30"/>
        </w:rPr>
        <w:t>的衰退</w:t>
      </w:r>
      <w:r>
        <w:rPr>
          <w:rFonts w:ascii="Times New Roman" w:eastAsia="仿宋_GB2312" w:hAnsi="Times New Roman" w:cs="Times New Roman"/>
          <w:sz w:val="30"/>
          <w:szCs w:val="30"/>
        </w:rPr>
        <w:t>时期，关税上调与削减的数量基本持平，在低失业率时期也同时存在关税上调与下调的情况</w:t>
      </w:r>
      <w:r>
        <w:rPr>
          <w:rFonts w:ascii="Times New Roman" w:eastAsia="仿宋_GB2312" w:hAnsi="Times New Roman" w:cs="Times New Roman" w:hint="eastAsia"/>
          <w:sz w:val="30"/>
          <w:szCs w:val="30"/>
        </w:rPr>
        <w:t>（见</w:t>
      </w:r>
      <w:r>
        <w:rPr>
          <w:rFonts w:ascii="Times New Roman" w:eastAsia="仿宋_GB2312" w:hAnsi="Times New Roman" w:cs="Times New Roman"/>
          <w:sz w:val="30"/>
          <w:szCs w:val="30"/>
        </w:rPr>
        <w:t>图</w:t>
      </w:r>
      <w:r>
        <w:rPr>
          <w:rFonts w:ascii="Times New Roman" w:eastAsia="仿宋_GB2312" w:hAnsi="Times New Roman" w:cs="Times New Roman"/>
          <w:sz w:val="30"/>
          <w:szCs w:val="30"/>
        </w:rPr>
        <w:t>3</w:t>
      </w:r>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，说明即使关税调整是为了应对经济状况，</w:t>
      </w:r>
      <w:r>
        <w:rPr>
          <w:rFonts w:ascii="Times New Roman" w:eastAsia="仿宋_GB2312" w:hAnsi="Times New Roman" w:cs="Times New Roman" w:hint="eastAsia"/>
          <w:sz w:val="30"/>
          <w:szCs w:val="30"/>
        </w:rPr>
        <w:t>其调整方向的选择并未系统性考虑失业率水平</w:t>
      </w:r>
      <w:r>
        <w:rPr>
          <w:rFonts w:ascii="Times New Roman" w:eastAsia="仿宋_GB2312" w:hAnsi="Times New Roman" w:cs="Times New Roman"/>
          <w:sz w:val="30"/>
          <w:szCs w:val="30"/>
        </w:rPr>
        <w:t>。</w:t>
      </w:r>
    </w:p>
    <w:p w14:paraId="0632F31A" w14:textId="77777777" w:rsidR="00775E99" w:rsidRDefault="00000000">
      <w:pPr>
        <w:jc w:val="center"/>
        <w:rPr>
          <w:rFonts w:ascii="Times New Roman" w:eastAsia="仿宋_GB2312" w:hAnsi="Times New Roman" w:cs="Times New Roman"/>
          <w:szCs w:val="28"/>
        </w:rPr>
      </w:pPr>
      <w:r>
        <w:rPr>
          <w:rFonts w:ascii="Times New Roman" w:eastAsia="仿宋_GB2312" w:hAnsi="Times New Roman" w:cs="Times New Roman"/>
          <w:noProof/>
          <w:szCs w:val="28"/>
        </w:rPr>
        <w:drawing>
          <wp:inline distT="0" distB="0" distL="0" distR="0" wp14:anchorId="44FD01A4" wp14:editId="50DA2E46">
            <wp:extent cx="4520302" cy="3209925"/>
            <wp:effectExtent l="0" t="0" r="0" b="0"/>
            <wp:docPr id="1028" name="图片 1"/>
            <wp:cNvGraphicFramePr/>
            <a:graphic xmlns:a="http://schemas.openxmlformats.org/drawingml/2006/main">
              <a:graphicData uri="http://schemas.openxmlformats.org/drawingml/2006/picture">
                <pic:pic xmlns:pic="http://schemas.openxmlformats.org/drawingml/2006/picture">
                  <pic:nvPicPr>
                    <pic:cNvPr id="1028" name="图片 1"/>
                    <pic:cNvPicPr/>
                  </pic:nvPicPr>
                  <pic:blipFill>
                    <a:blip r:embed="rId15" cstate="print"/>
                    <a:srcRect/>
                    <a:stretch>
                      <a:fillRect/>
                    </a:stretch>
                  </pic:blipFill>
                  <pic:spPr>
                    <a:xfrm>
                      <a:off x="0" y="0"/>
                      <a:ext cx="4524612" cy="3212986"/>
                    </a:xfrm>
                    <a:prstGeom prst="rect">
                      <a:avLst/>
                    </a:prstGeom>
                    <a:ln>
                      <a:noFill/>
                    </a:ln>
                  </pic:spPr>
                </pic:pic>
              </a:graphicData>
            </a:graphic>
          </wp:inline>
        </w:drawing>
      </w:r>
    </w:p>
    <w:p w14:paraId="54D146AD" w14:textId="77777777" w:rsidR="00775E99" w:rsidRDefault="00000000">
      <w:pPr>
        <w:jc w:val="center"/>
        <w:rPr>
          <w:rFonts w:ascii="Times New Roman" w:eastAsia="仿宋_GB2312" w:hAnsi="Times New Roman" w:cs="Times New Roman"/>
          <w:b/>
          <w:bCs/>
          <w:szCs w:val="28"/>
        </w:rPr>
      </w:pPr>
      <w:r>
        <w:rPr>
          <w:rFonts w:ascii="Times New Roman" w:eastAsia="仿宋_GB2312" w:hAnsi="Times New Roman" w:cs="Times New Roman"/>
          <w:b/>
          <w:bCs/>
          <w:szCs w:val="28"/>
        </w:rPr>
        <w:t>图</w:t>
      </w:r>
      <w:r>
        <w:rPr>
          <w:rFonts w:ascii="Times New Roman" w:eastAsia="仿宋_GB2312" w:hAnsi="Times New Roman" w:cs="Times New Roman"/>
          <w:b/>
          <w:bCs/>
          <w:szCs w:val="28"/>
        </w:rPr>
        <w:t>3</w:t>
      </w:r>
      <w:r>
        <w:rPr>
          <w:rFonts w:ascii="Times New Roman" w:eastAsia="仿宋_GB2312" w:hAnsi="Times New Roman" w:cs="Times New Roman"/>
          <w:b/>
          <w:bCs/>
          <w:szCs w:val="28"/>
        </w:rPr>
        <w:t>：美国关税变动与失业率</w:t>
      </w:r>
    </w:p>
    <w:p w14:paraId="6BA4D38E" w14:textId="1701B338" w:rsidR="00775E99" w:rsidRDefault="00000000" w:rsidP="00B13E20">
      <w:pPr>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sz w:val="30"/>
          <w:szCs w:val="30"/>
        </w:rPr>
        <w:lastRenderedPageBreak/>
        <w:t>通过对关税变动与政策调整时经济</w:t>
      </w:r>
      <w:r>
        <w:rPr>
          <w:rFonts w:ascii="Times New Roman" w:eastAsia="仿宋_GB2312" w:hAnsi="Times New Roman" w:cs="Times New Roman" w:hint="eastAsia"/>
          <w:sz w:val="30"/>
          <w:szCs w:val="30"/>
        </w:rPr>
        <w:t>状况</w:t>
      </w:r>
      <w:r>
        <w:rPr>
          <w:rFonts w:ascii="Times New Roman" w:eastAsia="仿宋_GB2312" w:hAnsi="Times New Roman" w:cs="Times New Roman"/>
          <w:sz w:val="30"/>
          <w:szCs w:val="30"/>
        </w:rPr>
        <w:t>的关系进行量化回归：</w:t>
      </w:r>
      <m:oMath>
        <m:r>
          <w:rPr>
            <w:rStyle w:val="ac"/>
            <w:rFonts w:ascii="Cambria Math" w:eastAsia="仿宋_GB2312" w:hAnsi="Cambria Math" w:cs="Times New Roman"/>
            <w:color w:val="auto"/>
            <w:sz w:val="30"/>
            <w:szCs w:val="30"/>
          </w:rPr>
          <m:t>∆</m:t>
        </m:r>
        <m:sSub>
          <m:sSubPr>
            <m:ctrlPr>
              <w:rPr>
                <w:rStyle w:val="ac"/>
                <w:rFonts w:ascii="Cambria Math" w:eastAsia="仿宋_GB2312" w:hAnsi="Cambria Math" w:cs="Times New Roman"/>
                <w:i/>
                <w:color w:val="auto"/>
                <w:sz w:val="30"/>
                <w:szCs w:val="30"/>
              </w:rPr>
            </m:ctrlPr>
          </m:sSubPr>
          <m:e>
            <m:r>
              <w:rPr>
                <w:rStyle w:val="ac"/>
                <w:rFonts w:ascii="Cambria Math" w:eastAsia="仿宋_GB2312" w:hAnsi="Cambria Math" w:cs="Times New Roman"/>
                <w:color w:val="auto"/>
                <w:sz w:val="30"/>
                <w:szCs w:val="30"/>
              </w:rPr>
              <m:t>τ</m:t>
            </m:r>
          </m:e>
          <m:sub>
            <m:r>
              <w:rPr>
                <w:rStyle w:val="ac"/>
                <w:rFonts w:ascii="Cambria Math" w:eastAsia="仿宋_GB2312" w:hAnsi="Cambria Math" w:cs="Times New Roman"/>
                <w:color w:val="auto"/>
                <w:sz w:val="30"/>
                <w:szCs w:val="30"/>
              </w:rPr>
              <m:t>i</m:t>
            </m:r>
          </m:sub>
        </m:sSub>
        <m:r>
          <w:rPr>
            <w:rStyle w:val="ac"/>
            <w:rFonts w:ascii="Cambria Math" w:eastAsia="仿宋_GB2312" w:hAnsi="Cambria Math" w:cs="Times New Roman"/>
            <w:color w:val="auto"/>
            <w:sz w:val="30"/>
            <w:szCs w:val="30"/>
          </w:rPr>
          <m:t>=α+β</m:t>
        </m:r>
        <m:sSub>
          <m:sSubPr>
            <m:ctrlPr>
              <w:rPr>
                <w:rStyle w:val="ac"/>
                <w:rFonts w:ascii="Cambria Math" w:eastAsia="仿宋_GB2312" w:hAnsi="Cambria Math" w:cs="Times New Roman"/>
                <w:i/>
                <w:color w:val="auto"/>
                <w:sz w:val="30"/>
                <w:szCs w:val="30"/>
              </w:rPr>
            </m:ctrlPr>
          </m:sSubPr>
          <m:e>
            <m:r>
              <w:rPr>
                <w:rStyle w:val="ac"/>
                <w:rFonts w:ascii="Cambria Math" w:eastAsia="仿宋_GB2312" w:hAnsi="Cambria Math" w:cs="Times New Roman"/>
                <w:color w:val="auto"/>
                <w:sz w:val="30"/>
                <w:szCs w:val="30"/>
              </w:rPr>
              <m:t>x</m:t>
            </m:r>
          </m:e>
          <m:sub>
            <m:r>
              <w:rPr>
                <w:rStyle w:val="ac"/>
                <w:rFonts w:ascii="Cambria Math" w:eastAsia="仿宋_GB2312" w:hAnsi="Cambria Math" w:cs="Times New Roman"/>
                <w:color w:val="auto"/>
                <w:sz w:val="30"/>
                <w:szCs w:val="30"/>
              </w:rPr>
              <m:t>i</m:t>
            </m:r>
          </m:sub>
        </m:sSub>
        <m:r>
          <w:rPr>
            <w:rStyle w:val="ac"/>
            <w:rFonts w:ascii="Cambria Math" w:eastAsia="仿宋_GB2312" w:hAnsi="Cambria Math" w:cs="Times New Roman"/>
            <w:color w:val="auto"/>
            <w:sz w:val="30"/>
            <w:szCs w:val="30"/>
          </w:rPr>
          <m:t>+</m:t>
        </m:r>
        <m:sSub>
          <m:sSubPr>
            <m:ctrlPr>
              <w:rPr>
                <w:rStyle w:val="ac"/>
                <w:rFonts w:ascii="Cambria Math" w:eastAsia="仿宋_GB2312" w:hAnsi="Cambria Math" w:cs="Times New Roman"/>
                <w:i/>
                <w:color w:val="auto"/>
                <w:sz w:val="30"/>
                <w:szCs w:val="30"/>
              </w:rPr>
            </m:ctrlPr>
          </m:sSubPr>
          <m:e>
            <m:r>
              <w:rPr>
                <w:rStyle w:val="ac"/>
                <w:rFonts w:ascii="Cambria Math" w:eastAsia="仿宋_GB2312" w:hAnsi="Cambria Math" w:cs="Times New Roman"/>
                <w:color w:val="auto"/>
                <w:sz w:val="30"/>
                <w:szCs w:val="30"/>
              </w:rPr>
              <m:t>e</m:t>
            </m:r>
          </m:e>
          <m:sub>
            <m:r>
              <w:rPr>
                <w:rStyle w:val="ac"/>
                <w:rFonts w:ascii="Cambria Math" w:eastAsia="仿宋_GB2312" w:hAnsi="Cambria Math" w:cs="Times New Roman"/>
                <w:color w:val="auto"/>
                <w:sz w:val="30"/>
                <w:szCs w:val="30"/>
              </w:rPr>
              <m:t>i</m:t>
            </m:r>
          </m:sub>
        </m:sSub>
      </m:oMath>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其中</w:t>
      </w:r>
      <m:oMath>
        <m:r>
          <w:rPr>
            <w:rStyle w:val="ac"/>
            <w:rFonts w:ascii="Cambria Math" w:eastAsia="仿宋_GB2312" w:hAnsi="Cambria Math" w:cs="Times New Roman"/>
            <w:color w:val="auto"/>
            <w:sz w:val="30"/>
            <w:szCs w:val="30"/>
          </w:rPr>
          <m:t>i</m:t>
        </m:r>
      </m:oMath>
      <w:r>
        <w:rPr>
          <w:rFonts w:ascii="Times New Roman" w:eastAsia="仿宋_GB2312" w:hAnsi="Times New Roman" w:cs="Times New Roman"/>
          <w:sz w:val="30"/>
          <w:szCs w:val="30"/>
        </w:rPr>
        <w:t>代表上述</w:t>
      </w:r>
      <w:r>
        <w:rPr>
          <w:rFonts w:ascii="Times New Roman" w:eastAsia="仿宋_GB2312" w:hAnsi="Times New Roman" w:cs="Times New Roman"/>
          <w:sz w:val="30"/>
          <w:szCs w:val="30"/>
        </w:rPr>
        <w:t>16</w:t>
      </w:r>
      <w:r>
        <w:rPr>
          <w:rFonts w:ascii="Times New Roman" w:eastAsia="仿宋_GB2312" w:hAnsi="Times New Roman" w:cs="Times New Roman"/>
          <w:sz w:val="30"/>
          <w:szCs w:val="30"/>
        </w:rPr>
        <w:t>项永久性关税调整之一，</w:t>
      </w:r>
      <m:oMath>
        <m:r>
          <w:rPr>
            <w:rStyle w:val="ac"/>
            <w:rFonts w:ascii="Cambria Math" w:eastAsia="仿宋_GB2312" w:hAnsi="Cambria Math" w:cs="Times New Roman"/>
            <w:color w:val="auto"/>
            <w:sz w:val="30"/>
            <w:szCs w:val="30"/>
          </w:rPr>
          <m:t>∆</m:t>
        </m:r>
        <m:sSub>
          <m:sSubPr>
            <m:ctrlPr>
              <w:rPr>
                <w:rStyle w:val="ac"/>
                <w:rFonts w:ascii="Cambria Math" w:eastAsia="仿宋_GB2312" w:hAnsi="Cambria Math" w:cs="Times New Roman"/>
                <w:i/>
                <w:color w:val="auto"/>
                <w:sz w:val="30"/>
                <w:szCs w:val="30"/>
              </w:rPr>
            </m:ctrlPr>
          </m:sSubPr>
          <m:e>
            <m:r>
              <w:rPr>
                <w:rStyle w:val="ac"/>
                <w:rFonts w:ascii="Cambria Math" w:eastAsia="仿宋_GB2312" w:hAnsi="Cambria Math" w:cs="Times New Roman"/>
                <w:color w:val="auto"/>
                <w:sz w:val="30"/>
                <w:szCs w:val="30"/>
              </w:rPr>
              <m:t>τ</m:t>
            </m:r>
          </m:e>
          <m:sub>
            <m:r>
              <w:rPr>
                <w:rStyle w:val="ac"/>
                <w:rFonts w:ascii="Cambria Math" w:eastAsia="仿宋_GB2312" w:hAnsi="Cambria Math" w:cs="Times New Roman"/>
                <w:color w:val="auto"/>
                <w:sz w:val="30"/>
                <w:szCs w:val="30"/>
              </w:rPr>
              <m:t>i</m:t>
            </m:r>
          </m:sub>
        </m:sSub>
      </m:oMath>
      <w:r>
        <w:rPr>
          <w:rFonts w:ascii="Times New Roman" w:eastAsia="仿宋_GB2312" w:hAnsi="Times New Roman" w:cs="Times New Roman"/>
          <w:sz w:val="30"/>
          <w:szCs w:val="30"/>
        </w:rPr>
        <w:t>为实施关税调整的幅度，</w:t>
      </w:r>
      <m:oMath>
        <m:sSub>
          <m:sSubPr>
            <m:ctrlPr>
              <w:rPr>
                <w:rStyle w:val="ac"/>
                <w:rFonts w:ascii="Cambria Math" w:eastAsia="仿宋_GB2312" w:hAnsi="Cambria Math" w:cs="Times New Roman"/>
                <w:i/>
                <w:sz w:val="30"/>
                <w:szCs w:val="30"/>
              </w:rPr>
            </m:ctrlPr>
          </m:sSubPr>
          <m:e>
            <m:r>
              <w:rPr>
                <w:rStyle w:val="ac"/>
                <w:rFonts w:ascii="Cambria Math" w:eastAsia="仿宋_GB2312" w:hAnsi="Cambria Math" w:cs="Times New Roman"/>
                <w:color w:val="auto"/>
                <w:sz w:val="30"/>
                <w:szCs w:val="30"/>
              </w:rPr>
              <m:t>x</m:t>
            </m:r>
          </m:e>
          <m:sub>
            <m:r>
              <w:rPr>
                <w:rStyle w:val="ac"/>
                <w:rFonts w:ascii="Cambria Math" w:eastAsia="仿宋_GB2312" w:hAnsi="Cambria Math" w:cs="Times New Roman"/>
                <w:color w:val="auto"/>
                <w:sz w:val="30"/>
                <w:szCs w:val="30"/>
              </w:rPr>
              <m:t>i</m:t>
            </m:r>
          </m:sub>
        </m:sSub>
      </m:oMath>
      <w:r>
        <w:rPr>
          <w:rFonts w:ascii="Times New Roman" w:eastAsia="仿宋_GB2312" w:hAnsi="Times New Roman" w:cs="Times New Roman"/>
          <w:sz w:val="30"/>
          <w:szCs w:val="30"/>
        </w:rPr>
        <w:t>为关税调整前一个季度的失业率，反映经济的周期性特征。回归结果（见表</w:t>
      </w:r>
      <w:r>
        <w:rPr>
          <w:rFonts w:ascii="Times New Roman" w:eastAsia="仿宋_GB2312" w:hAnsi="Times New Roman" w:cs="Times New Roman"/>
          <w:sz w:val="30"/>
          <w:szCs w:val="30"/>
        </w:rPr>
        <w:t>2</w:t>
      </w:r>
      <w:r>
        <w:rPr>
          <w:rFonts w:ascii="Times New Roman" w:eastAsia="仿宋_GB2312" w:hAnsi="Times New Roman" w:cs="Times New Roman"/>
          <w:sz w:val="30"/>
          <w:szCs w:val="30"/>
        </w:rPr>
        <w:t>第</w:t>
      </w:r>
      <w:r>
        <w:rPr>
          <w:rFonts w:ascii="Times New Roman" w:eastAsia="仿宋_GB2312" w:hAnsi="Times New Roman" w:cs="Times New Roman"/>
          <w:sz w:val="30"/>
          <w:szCs w:val="30"/>
        </w:rPr>
        <w:t>2</w:t>
      </w:r>
      <w:r>
        <w:rPr>
          <w:rFonts w:ascii="Times New Roman" w:eastAsia="仿宋_GB2312" w:hAnsi="Times New Roman" w:cs="Times New Roman"/>
          <w:sz w:val="30"/>
          <w:szCs w:val="30"/>
        </w:rPr>
        <w:t>行）显示</w:t>
      </w:r>
      <w:r>
        <w:rPr>
          <w:rFonts w:ascii="Times New Roman" w:eastAsia="仿宋_GB2312" w:hAnsi="Times New Roman" w:cs="Times New Roman"/>
          <w:b/>
          <w:bCs/>
          <w:sz w:val="30"/>
          <w:szCs w:val="30"/>
        </w:rPr>
        <w:t>关税调整与经济周期状态</w:t>
      </w:r>
      <w:r>
        <w:rPr>
          <w:rFonts w:ascii="Times New Roman" w:eastAsia="仿宋_GB2312" w:hAnsi="Times New Roman" w:cs="Times New Roman" w:hint="eastAsia"/>
          <w:b/>
          <w:bCs/>
          <w:sz w:val="30"/>
          <w:szCs w:val="30"/>
        </w:rPr>
        <w:t>无显著关联</w:t>
      </w:r>
      <w:r>
        <w:rPr>
          <w:rFonts w:ascii="Times New Roman" w:eastAsia="仿宋_GB2312" w:hAnsi="Times New Roman" w:cs="Times New Roman"/>
          <w:b/>
          <w:bCs/>
          <w:sz w:val="30"/>
          <w:szCs w:val="30"/>
        </w:rPr>
        <w:t>，关税调整在周期中呈准随机分布。</w:t>
      </w:r>
    </w:p>
    <w:p w14:paraId="07FB640B" w14:textId="77777777" w:rsidR="00775E99" w:rsidRDefault="00000000" w:rsidP="00B13E20">
      <w:pPr>
        <w:spacing w:line="560" w:lineRule="exact"/>
        <w:ind w:firstLineChars="200" w:firstLine="602"/>
        <w:outlineLvl w:val="1"/>
        <w:rPr>
          <w:rFonts w:ascii="Times New Roman" w:eastAsia="仿宋_GB2312" w:hAnsi="Times New Roman" w:cs="Times New Roman"/>
          <w:b/>
          <w:bCs/>
          <w:sz w:val="30"/>
          <w:szCs w:val="30"/>
        </w:rPr>
      </w:pPr>
      <w:r>
        <w:rPr>
          <w:rFonts w:ascii="Times New Roman" w:eastAsia="仿宋_GB2312" w:hAnsi="Times New Roman" w:cs="Times New Roman" w:hint="eastAsia"/>
          <w:b/>
          <w:bCs/>
          <w:sz w:val="30"/>
          <w:szCs w:val="30"/>
        </w:rPr>
        <w:t>（二）政权更迭与对立为关税调整提供了准随机的外生来源。</w:t>
      </w:r>
    </w:p>
    <w:p w14:paraId="5239C1C7" w14:textId="753747DE" w:rsidR="00775E99" w:rsidRDefault="00000000" w:rsidP="00B13E20">
      <w:pPr>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hint="eastAsia"/>
          <w:sz w:val="30"/>
          <w:szCs w:val="30"/>
        </w:rPr>
        <w:t>在多党执政国家，执政党与在野党对待关税的立场往往对立，如共和党倾向于支持高关税保护工业，民主党倾向于支持低关税促进贸易，由于经济周期本身并不特定</w:t>
      </w:r>
      <w:proofErr w:type="gramStart"/>
      <w:r>
        <w:rPr>
          <w:rFonts w:ascii="Times New Roman" w:eastAsia="仿宋_GB2312" w:hAnsi="Times New Roman" w:cs="Times New Roman" w:hint="eastAsia"/>
          <w:sz w:val="30"/>
          <w:szCs w:val="30"/>
        </w:rPr>
        <w:t>惠及某</w:t>
      </w:r>
      <w:proofErr w:type="gramEnd"/>
      <w:r>
        <w:rPr>
          <w:rFonts w:ascii="Times New Roman" w:eastAsia="仿宋_GB2312" w:hAnsi="Times New Roman" w:cs="Times New Roman" w:hint="eastAsia"/>
          <w:sz w:val="30"/>
          <w:szCs w:val="30"/>
        </w:rPr>
        <w:t>一党派，高失业率对两党均构成不利影响，两党的轮番执政就导致了关税政策变动的外生随机性。因此</w:t>
      </w:r>
      <w:r>
        <w:rPr>
          <w:rFonts w:ascii="Times New Roman" w:eastAsia="仿宋_GB2312" w:hAnsi="Times New Roman" w:cs="Times New Roman"/>
          <w:sz w:val="30"/>
          <w:szCs w:val="30"/>
        </w:rPr>
        <w:t>将关税效应替换为总统选举获胜政党的虚拟变量</w:t>
      </w:r>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替换为</w:t>
      </w:r>
      <w:r>
        <w:rPr>
          <w:rFonts w:ascii="Times New Roman" w:eastAsia="仿宋_GB2312" w:hAnsi="Times New Roman" w:cs="Times New Roman" w:hint="eastAsia"/>
          <w:sz w:val="30"/>
          <w:szCs w:val="30"/>
        </w:rPr>
        <w:t>两</w:t>
      </w:r>
      <w:proofErr w:type="gramStart"/>
      <w:r>
        <w:rPr>
          <w:rFonts w:ascii="Times New Roman" w:eastAsia="仿宋_GB2312" w:hAnsi="Times New Roman" w:cs="Times New Roman" w:hint="eastAsia"/>
          <w:sz w:val="30"/>
          <w:szCs w:val="30"/>
        </w:rPr>
        <w:t>党</w:t>
      </w:r>
      <w:r>
        <w:rPr>
          <w:rFonts w:ascii="Times New Roman" w:eastAsia="仿宋_GB2312" w:hAnsi="Times New Roman" w:cs="Times New Roman"/>
          <w:sz w:val="30"/>
          <w:szCs w:val="30"/>
        </w:rPr>
        <w:t>权利</w:t>
      </w:r>
      <w:proofErr w:type="gramEnd"/>
      <w:r>
        <w:rPr>
          <w:rFonts w:ascii="Times New Roman" w:eastAsia="仿宋_GB2312" w:hAnsi="Times New Roman" w:cs="Times New Roman"/>
          <w:sz w:val="30"/>
          <w:szCs w:val="30"/>
        </w:rPr>
        <w:t>更迭的虚拟变量</w:t>
      </w:r>
      <w:r>
        <w:rPr>
          <w:rFonts w:ascii="Times New Roman" w:eastAsia="仿宋_GB2312" w:hAnsi="Times New Roman" w:cs="Times New Roman" w:hint="eastAsia"/>
          <w:sz w:val="30"/>
          <w:szCs w:val="30"/>
        </w:rPr>
        <w:t>、或</w:t>
      </w:r>
      <w:r>
        <w:rPr>
          <w:rFonts w:ascii="Times New Roman" w:eastAsia="仿宋_GB2312" w:hAnsi="Times New Roman" w:cs="Times New Roman"/>
          <w:sz w:val="30"/>
          <w:szCs w:val="30"/>
        </w:rPr>
        <w:t>考虑更多影响因素和</w:t>
      </w:r>
      <w:r>
        <w:rPr>
          <w:rFonts w:ascii="Times New Roman" w:eastAsia="仿宋_GB2312" w:hAnsi="Times New Roman" w:cs="Times New Roman"/>
          <w:sz w:val="30"/>
          <w:szCs w:val="30"/>
        </w:rPr>
        <w:t>1870</w:t>
      </w:r>
      <w:r>
        <w:rPr>
          <w:rFonts w:ascii="Times New Roman" w:eastAsia="仿宋_GB2312" w:hAnsi="Times New Roman" w:cs="Times New Roman"/>
          <w:sz w:val="30"/>
          <w:szCs w:val="30"/>
        </w:rPr>
        <w:t>年以来所有总统选举数据，通过对关税变动与政策调整时经济状态的关系进行量化回归，并将样本划分为二战前后两部分</w:t>
      </w:r>
      <w:r>
        <w:rPr>
          <w:rFonts w:ascii="Times New Roman" w:eastAsia="仿宋_GB2312" w:hAnsi="Times New Roman" w:cs="Times New Roman" w:hint="eastAsia"/>
          <w:sz w:val="30"/>
          <w:szCs w:val="30"/>
        </w:rPr>
        <w:t>：</w:t>
      </w:r>
      <m:oMath>
        <m:sSub>
          <m:sSubPr>
            <m:ctrlPr>
              <w:rPr>
                <w:rStyle w:val="ac"/>
                <w:rFonts w:ascii="Cambria Math" w:eastAsia="宋体" w:hAnsi="Cambria Math" w:cs="Times New Roman"/>
                <w:i/>
                <w:color w:val="auto"/>
                <w:sz w:val="30"/>
                <w:szCs w:val="30"/>
              </w:rPr>
            </m:ctrlPr>
          </m:sSubPr>
          <m:e>
            <m:r>
              <w:rPr>
                <w:rStyle w:val="ac"/>
                <w:rFonts w:ascii="Cambria Math" w:hAnsi="Cambria Math" w:cs="Times New Roman"/>
                <w:color w:val="auto"/>
                <w:sz w:val="30"/>
                <w:szCs w:val="30"/>
              </w:rPr>
              <m:t>d</m:t>
            </m:r>
          </m:e>
          <m:sub>
            <m:r>
              <w:rPr>
                <w:rStyle w:val="ac"/>
                <w:rFonts w:ascii="Cambria Math" w:hAnsi="Cambria Math" w:cs="Times New Roman"/>
                <w:color w:val="auto"/>
                <w:sz w:val="30"/>
                <w:szCs w:val="30"/>
              </w:rPr>
              <m:t>i</m:t>
            </m:r>
          </m:sub>
        </m:sSub>
        <m:r>
          <w:rPr>
            <w:rStyle w:val="ac"/>
            <w:rFonts w:ascii="Cambria Math" w:hAnsi="Cambria Math" w:cs="Times New Roman"/>
            <w:color w:val="auto"/>
            <w:sz w:val="30"/>
            <w:szCs w:val="30"/>
          </w:rPr>
          <m:t>=α+β</m:t>
        </m:r>
        <m:sSub>
          <m:sSubPr>
            <m:ctrlPr>
              <w:rPr>
                <w:rStyle w:val="ac"/>
                <w:rFonts w:ascii="Cambria Math" w:eastAsia="宋体" w:hAnsi="Cambria Math" w:cs="Times New Roman"/>
                <w:i/>
                <w:color w:val="auto"/>
                <w:sz w:val="30"/>
                <w:szCs w:val="30"/>
              </w:rPr>
            </m:ctrlPr>
          </m:sSubPr>
          <m:e>
            <m:r>
              <w:rPr>
                <w:rStyle w:val="ac"/>
                <w:rFonts w:ascii="Cambria Math" w:hAnsi="Cambria Math" w:cs="Times New Roman"/>
                <w:color w:val="auto"/>
                <w:sz w:val="30"/>
                <w:szCs w:val="30"/>
              </w:rPr>
              <m:t>x</m:t>
            </m:r>
          </m:e>
          <m:sub>
            <m:r>
              <w:rPr>
                <w:rStyle w:val="ac"/>
                <w:rFonts w:ascii="Cambria Math" w:hAnsi="Cambria Math" w:cs="Times New Roman"/>
                <w:color w:val="auto"/>
                <w:sz w:val="30"/>
                <w:szCs w:val="30"/>
              </w:rPr>
              <m:t>i</m:t>
            </m:r>
          </m:sub>
        </m:sSub>
        <m:r>
          <w:rPr>
            <w:rStyle w:val="ac"/>
            <w:rFonts w:ascii="Cambria Math" w:hAnsi="Cambria Math" w:cs="Times New Roman"/>
            <w:color w:val="auto"/>
            <w:sz w:val="30"/>
            <w:szCs w:val="30"/>
          </w:rPr>
          <m:t>+</m:t>
        </m:r>
        <m:sSub>
          <m:sSubPr>
            <m:ctrlPr>
              <w:rPr>
                <w:rStyle w:val="ac"/>
                <w:rFonts w:ascii="Cambria Math" w:eastAsia="宋体" w:hAnsi="Cambria Math" w:cs="Times New Roman"/>
                <w:i/>
                <w:color w:val="auto"/>
                <w:sz w:val="30"/>
                <w:szCs w:val="30"/>
              </w:rPr>
            </m:ctrlPr>
          </m:sSubPr>
          <m:e>
            <m:r>
              <w:rPr>
                <w:rStyle w:val="ac"/>
                <w:rFonts w:ascii="Cambria Math" w:hAnsi="Cambria Math" w:cs="Times New Roman"/>
                <w:color w:val="auto"/>
                <w:sz w:val="30"/>
                <w:szCs w:val="30"/>
              </w:rPr>
              <m:t>e</m:t>
            </m:r>
          </m:e>
          <m:sub>
            <m:r>
              <w:rPr>
                <w:rStyle w:val="ac"/>
                <w:rFonts w:ascii="Cambria Math" w:hAnsi="Cambria Math" w:cs="Times New Roman"/>
                <w:color w:val="auto"/>
                <w:sz w:val="30"/>
                <w:szCs w:val="30"/>
              </w:rPr>
              <m:t>i</m:t>
            </m:r>
          </m:sub>
        </m:sSub>
      </m:oMath>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其中</w:t>
      </w:r>
      <m:oMath>
        <m:sSub>
          <m:sSubPr>
            <m:ctrlPr>
              <w:rPr>
                <w:rStyle w:val="ac"/>
                <w:rFonts w:ascii="Cambria Math" w:eastAsia="宋体" w:hAnsi="Cambria Math" w:cs="Times New Roman"/>
                <w:i/>
                <w:color w:val="auto"/>
                <w:sz w:val="30"/>
                <w:szCs w:val="30"/>
              </w:rPr>
            </m:ctrlPr>
          </m:sSubPr>
          <m:e>
            <m:r>
              <w:rPr>
                <w:rStyle w:val="ac"/>
                <w:rFonts w:ascii="Cambria Math" w:hAnsi="Cambria Math" w:cs="Times New Roman"/>
                <w:color w:val="auto"/>
                <w:sz w:val="30"/>
                <w:szCs w:val="30"/>
              </w:rPr>
              <m:t>d</m:t>
            </m:r>
          </m:e>
          <m:sub>
            <m:r>
              <w:rPr>
                <w:rStyle w:val="ac"/>
                <w:rFonts w:ascii="Cambria Math" w:hAnsi="Cambria Math" w:cs="Times New Roman"/>
                <w:color w:val="auto"/>
                <w:sz w:val="30"/>
                <w:szCs w:val="30"/>
              </w:rPr>
              <m:t>i</m:t>
            </m:r>
          </m:sub>
        </m:sSub>
      </m:oMath>
      <w:r>
        <w:rPr>
          <w:rFonts w:ascii="Times New Roman" w:eastAsia="仿宋_GB2312" w:hAnsi="Times New Roman" w:cs="Times New Roman"/>
          <w:sz w:val="30"/>
          <w:szCs w:val="30"/>
        </w:rPr>
        <w:t>为总统选举虚拟变量，</w:t>
      </w:r>
      <m:oMath>
        <m:sSub>
          <m:sSubPr>
            <m:ctrlPr>
              <w:rPr>
                <w:rStyle w:val="ac"/>
                <w:rFonts w:ascii="Cambria Math" w:eastAsia="宋体" w:hAnsi="Cambria Math" w:cs="Times New Roman"/>
                <w:i/>
                <w:color w:val="auto"/>
                <w:sz w:val="30"/>
                <w:szCs w:val="30"/>
              </w:rPr>
            </m:ctrlPr>
          </m:sSubPr>
          <m:e>
            <m:r>
              <w:rPr>
                <w:rStyle w:val="ac"/>
                <w:rFonts w:ascii="Cambria Math" w:hAnsi="Cambria Math" w:cs="Times New Roman"/>
                <w:color w:val="auto"/>
                <w:sz w:val="30"/>
                <w:szCs w:val="30"/>
              </w:rPr>
              <m:t>x</m:t>
            </m:r>
          </m:e>
          <m:sub>
            <m:r>
              <w:rPr>
                <w:rStyle w:val="ac"/>
                <w:rFonts w:ascii="Cambria Math" w:hAnsi="Cambria Math" w:cs="Times New Roman"/>
                <w:color w:val="auto"/>
                <w:sz w:val="30"/>
                <w:szCs w:val="30"/>
              </w:rPr>
              <m:t>i</m:t>
            </m:r>
          </m:sub>
        </m:sSub>
      </m:oMath>
      <w:r>
        <w:rPr>
          <w:rFonts w:ascii="Times New Roman" w:eastAsia="仿宋_GB2312" w:hAnsi="Times New Roman" w:cs="Times New Roman"/>
          <w:sz w:val="30"/>
          <w:szCs w:val="30"/>
        </w:rPr>
        <w:t>为控制变量，包含失业率和通胀率的同期值及</w:t>
      </w:r>
      <w:r>
        <w:rPr>
          <w:rFonts w:ascii="Times New Roman" w:eastAsia="仿宋_GB2312" w:hAnsi="Times New Roman" w:cs="Times New Roman"/>
          <w:sz w:val="30"/>
          <w:szCs w:val="30"/>
        </w:rPr>
        <w:t>4</w:t>
      </w:r>
      <w:r>
        <w:rPr>
          <w:rFonts w:ascii="Times New Roman" w:eastAsia="仿宋_GB2312" w:hAnsi="Times New Roman" w:cs="Times New Roman"/>
          <w:sz w:val="30"/>
          <w:szCs w:val="30"/>
        </w:rPr>
        <w:t>个季度滞后值。回归结果（见表</w:t>
      </w:r>
      <w:r>
        <w:rPr>
          <w:rFonts w:ascii="Times New Roman" w:eastAsia="仿宋_GB2312" w:hAnsi="Times New Roman" w:cs="Times New Roman"/>
          <w:sz w:val="30"/>
          <w:szCs w:val="30"/>
        </w:rPr>
        <w:t>2</w:t>
      </w:r>
      <w:r>
        <w:rPr>
          <w:rFonts w:ascii="Times New Roman" w:eastAsia="仿宋_GB2312" w:hAnsi="Times New Roman" w:cs="Times New Roman"/>
          <w:sz w:val="30"/>
          <w:szCs w:val="30"/>
        </w:rPr>
        <w:t>第</w:t>
      </w:r>
      <w:r>
        <w:rPr>
          <w:rFonts w:ascii="Times New Roman" w:eastAsia="仿宋_GB2312" w:hAnsi="Times New Roman" w:cs="Times New Roman"/>
          <w:sz w:val="30"/>
          <w:szCs w:val="30"/>
        </w:rPr>
        <w:t>3-5</w:t>
      </w:r>
      <w:r>
        <w:rPr>
          <w:rFonts w:ascii="Times New Roman" w:eastAsia="仿宋_GB2312" w:hAnsi="Times New Roman" w:cs="Times New Roman"/>
          <w:sz w:val="30"/>
          <w:szCs w:val="30"/>
        </w:rPr>
        <w:t>行）</w:t>
      </w:r>
      <w:r>
        <w:rPr>
          <w:rFonts w:ascii="Times New Roman" w:eastAsia="仿宋_GB2312" w:hAnsi="Times New Roman" w:cs="Times New Roman" w:hint="eastAsia"/>
          <w:sz w:val="30"/>
          <w:szCs w:val="30"/>
        </w:rPr>
        <w:t>显示</w:t>
      </w:r>
      <w:r>
        <w:rPr>
          <w:rFonts w:ascii="Times New Roman" w:eastAsia="仿宋_GB2312" w:hAnsi="Times New Roman" w:cs="Times New Roman"/>
          <w:b/>
          <w:bCs/>
          <w:sz w:val="30"/>
          <w:szCs w:val="30"/>
        </w:rPr>
        <w:t>经济状况对美国选举结果并无</w:t>
      </w:r>
      <w:r>
        <w:rPr>
          <w:rFonts w:ascii="Times New Roman" w:eastAsia="仿宋_GB2312" w:hAnsi="Times New Roman" w:cs="Times New Roman" w:hint="eastAsia"/>
          <w:b/>
          <w:bCs/>
          <w:sz w:val="30"/>
          <w:szCs w:val="30"/>
        </w:rPr>
        <w:t>显著</w:t>
      </w:r>
      <w:r>
        <w:rPr>
          <w:rFonts w:ascii="Times New Roman" w:eastAsia="仿宋_GB2312" w:hAnsi="Times New Roman" w:cs="Times New Roman"/>
          <w:b/>
          <w:bCs/>
          <w:sz w:val="30"/>
          <w:szCs w:val="30"/>
        </w:rPr>
        <w:t>影响</w:t>
      </w:r>
      <w:r>
        <w:rPr>
          <w:rFonts w:ascii="Times New Roman" w:eastAsia="仿宋_GB2312" w:hAnsi="Times New Roman" w:cs="Times New Roman" w:hint="eastAsia"/>
          <w:b/>
          <w:bCs/>
          <w:sz w:val="30"/>
          <w:szCs w:val="30"/>
        </w:rPr>
        <w:t>，</w:t>
      </w:r>
      <w:r>
        <w:rPr>
          <w:rFonts w:ascii="Times New Roman" w:eastAsia="仿宋_GB2312" w:hAnsi="Times New Roman" w:cs="Times New Roman"/>
          <w:sz w:val="30"/>
          <w:szCs w:val="30"/>
        </w:rPr>
        <w:t>但二战后选举前一年的失业率和通胀率水平会对执政党更迭产生影响。</w:t>
      </w:r>
    </w:p>
    <w:p w14:paraId="6222BC41" w14:textId="77777777" w:rsidR="00775E99" w:rsidRDefault="00000000">
      <w:pPr>
        <w:jc w:val="center"/>
        <w:rPr>
          <w:rFonts w:ascii="Times New Roman" w:eastAsia="仿宋_GB2312" w:hAnsi="Times New Roman" w:cs="Times New Roman"/>
          <w:b/>
          <w:bCs/>
          <w:szCs w:val="28"/>
        </w:rPr>
      </w:pPr>
      <w:r>
        <w:rPr>
          <w:rFonts w:ascii="Times New Roman" w:eastAsia="仿宋_GB2312" w:hAnsi="Times New Roman" w:cs="Times New Roman"/>
          <w:b/>
          <w:bCs/>
          <w:szCs w:val="28"/>
        </w:rPr>
        <w:t>表</w:t>
      </w:r>
      <w:r>
        <w:rPr>
          <w:rFonts w:ascii="Times New Roman" w:eastAsia="仿宋_GB2312" w:hAnsi="Times New Roman" w:cs="Times New Roman"/>
          <w:b/>
          <w:bCs/>
          <w:szCs w:val="28"/>
        </w:rPr>
        <w:t>2</w:t>
      </w:r>
      <w:r>
        <w:rPr>
          <w:rFonts w:ascii="Times New Roman" w:eastAsia="仿宋_GB2312" w:hAnsi="Times New Roman" w:cs="Times New Roman"/>
          <w:b/>
          <w:bCs/>
          <w:szCs w:val="28"/>
        </w:rPr>
        <w:t>：关税变动与周期现状</w:t>
      </w:r>
    </w:p>
    <w:tbl>
      <w:tblPr>
        <w:tblStyle w:val="aa"/>
        <w:tblW w:w="0" w:type="auto"/>
        <w:jc w:val="center"/>
        <w:tblBorders>
          <w:left w:val="none" w:sz="0" w:space="0" w:color="auto"/>
          <w:right w:val="none" w:sz="0" w:space="0" w:color="auto"/>
        </w:tblBorders>
        <w:tblLook w:val="04A0" w:firstRow="1" w:lastRow="0" w:firstColumn="1" w:lastColumn="0" w:noHBand="0" w:noVBand="1"/>
      </w:tblPr>
      <w:tblGrid>
        <w:gridCol w:w="2500"/>
        <w:gridCol w:w="1471"/>
        <w:gridCol w:w="1701"/>
        <w:gridCol w:w="1701"/>
      </w:tblGrid>
      <w:tr w:rsidR="00775E99" w14:paraId="0D38E8FB" w14:textId="77777777" w:rsidTr="00B13E20">
        <w:trPr>
          <w:jc w:val="center"/>
        </w:trPr>
        <w:tc>
          <w:tcPr>
            <w:tcW w:w="2500" w:type="dxa"/>
            <w:vAlign w:val="center"/>
          </w:tcPr>
          <w:p w14:paraId="699D023F" w14:textId="77777777" w:rsidR="00775E99" w:rsidRPr="00672361" w:rsidRDefault="00000000" w:rsidP="00672361">
            <w:pPr>
              <w:spacing w:line="240" w:lineRule="auto"/>
              <w:jc w:val="center"/>
              <w:rPr>
                <w:rFonts w:ascii="Times New Roman" w:eastAsia="仿宋_GB2312" w:hAnsi="Times New Roman" w:cs="Times New Roman"/>
                <w:b/>
                <w:bCs/>
                <w:sz w:val="24"/>
              </w:rPr>
            </w:pPr>
            <w:r w:rsidRPr="00672361">
              <w:rPr>
                <w:rFonts w:ascii="Times New Roman" w:eastAsia="仿宋_GB2312" w:hAnsi="Times New Roman" w:cs="Times New Roman"/>
                <w:b/>
                <w:bCs/>
                <w:sz w:val="24"/>
              </w:rPr>
              <w:t>P</w:t>
            </w:r>
            <w:r w:rsidRPr="00672361">
              <w:rPr>
                <w:rFonts w:ascii="Times New Roman" w:eastAsia="仿宋_GB2312" w:hAnsi="Times New Roman" w:cs="Times New Roman"/>
                <w:b/>
                <w:bCs/>
                <w:sz w:val="24"/>
              </w:rPr>
              <w:t>值</w:t>
            </w:r>
          </w:p>
        </w:tc>
        <w:tc>
          <w:tcPr>
            <w:tcW w:w="1471" w:type="dxa"/>
            <w:vAlign w:val="center"/>
          </w:tcPr>
          <w:p w14:paraId="09F5F057" w14:textId="77777777" w:rsidR="00775E99" w:rsidRPr="00672361" w:rsidRDefault="00000000" w:rsidP="00672361">
            <w:pPr>
              <w:spacing w:line="240" w:lineRule="auto"/>
              <w:jc w:val="center"/>
              <w:rPr>
                <w:rFonts w:ascii="Times New Roman" w:eastAsia="仿宋_GB2312" w:hAnsi="Times New Roman" w:cs="Times New Roman"/>
                <w:b/>
                <w:bCs/>
                <w:sz w:val="24"/>
              </w:rPr>
            </w:pPr>
            <w:r w:rsidRPr="00672361">
              <w:rPr>
                <w:rFonts w:ascii="Times New Roman" w:eastAsia="仿宋_GB2312" w:hAnsi="Times New Roman" w:cs="Times New Roman"/>
                <w:b/>
                <w:bCs/>
                <w:sz w:val="24"/>
              </w:rPr>
              <w:t>关税变动</w:t>
            </w:r>
          </w:p>
        </w:tc>
        <w:tc>
          <w:tcPr>
            <w:tcW w:w="1701" w:type="dxa"/>
            <w:vAlign w:val="center"/>
          </w:tcPr>
          <w:p w14:paraId="476C15A9" w14:textId="77777777" w:rsidR="00775E99" w:rsidRPr="00672361" w:rsidRDefault="00000000" w:rsidP="00672361">
            <w:pPr>
              <w:spacing w:line="240" w:lineRule="auto"/>
              <w:jc w:val="center"/>
              <w:rPr>
                <w:rFonts w:ascii="Times New Roman" w:eastAsia="仿宋_GB2312" w:hAnsi="Times New Roman" w:cs="Times New Roman"/>
                <w:b/>
                <w:bCs/>
                <w:sz w:val="24"/>
              </w:rPr>
            </w:pPr>
            <w:r w:rsidRPr="00672361">
              <w:rPr>
                <w:rFonts w:ascii="Times New Roman" w:eastAsia="仿宋_GB2312" w:hAnsi="Times New Roman" w:cs="Times New Roman"/>
                <w:b/>
                <w:bCs/>
                <w:sz w:val="24"/>
              </w:rPr>
              <w:t>共和党获胜</w:t>
            </w:r>
          </w:p>
        </w:tc>
        <w:tc>
          <w:tcPr>
            <w:tcW w:w="1701" w:type="dxa"/>
            <w:vAlign w:val="center"/>
          </w:tcPr>
          <w:p w14:paraId="1E0BD322" w14:textId="77777777" w:rsidR="00775E99" w:rsidRPr="00672361" w:rsidRDefault="00000000" w:rsidP="00672361">
            <w:pPr>
              <w:spacing w:line="240" w:lineRule="auto"/>
              <w:jc w:val="center"/>
              <w:rPr>
                <w:rFonts w:ascii="Times New Roman" w:eastAsia="仿宋_GB2312" w:hAnsi="Times New Roman" w:cs="Times New Roman"/>
                <w:b/>
                <w:bCs/>
                <w:sz w:val="24"/>
              </w:rPr>
            </w:pPr>
            <w:r w:rsidRPr="00672361">
              <w:rPr>
                <w:rFonts w:ascii="Times New Roman" w:eastAsia="仿宋_GB2312" w:hAnsi="Times New Roman" w:cs="Times New Roman"/>
                <w:b/>
                <w:bCs/>
                <w:sz w:val="24"/>
              </w:rPr>
              <w:t>权利更迭</w:t>
            </w:r>
          </w:p>
        </w:tc>
      </w:tr>
      <w:tr w:rsidR="00775E99" w14:paraId="30977100" w14:textId="77777777" w:rsidTr="00B13E20">
        <w:trPr>
          <w:jc w:val="center"/>
        </w:trPr>
        <w:tc>
          <w:tcPr>
            <w:tcW w:w="2500" w:type="dxa"/>
            <w:vAlign w:val="center"/>
          </w:tcPr>
          <w:p w14:paraId="6F9EB3D3" w14:textId="64CD03DC"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hint="eastAsia"/>
                <w:sz w:val="24"/>
              </w:rPr>
              <w:t>16</w:t>
            </w:r>
            <w:r>
              <w:rPr>
                <w:rFonts w:ascii="Times New Roman" w:eastAsia="仿宋_GB2312" w:hAnsi="Times New Roman" w:cs="Times New Roman" w:hint="eastAsia"/>
                <w:sz w:val="24"/>
              </w:rPr>
              <w:t>次主要关税调整</w:t>
            </w:r>
          </w:p>
        </w:tc>
        <w:tc>
          <w:tcPr>
            <w:tcW w:w="1471" w:type="dxa"/>
            <w:vAlign w:val="center"/>
          </w:tcPr>
          <w:p w14:paraId="3F624104"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0.67</w:t>
            </w:r>
          </w:p>
        </w:tc>
        <w:tc>
          <w:tcPr>
            <w:tcW w:w="1701" w:type="dxa"/>
            <w:vAlign w:val="center"/>
          </w:tcPr>
          <w:p w14:paraId="1887C804"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0.71</w:t>
            </w:r>
          </w:p>
        </w:tc>
        <w:tc>
          <w:tcPr>
            <w:tcW w:w="1701" w:type="dxa"/>
            <w:vAlign w:val="center"/>
          </w:tcPr>
          <w:p w14:paraId="2C111034"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0.60</w:t>
            </w:r>
          </w:p>
        </w:tc>
      </w:tr>
      <w:tr w:rsidR="00775E99" w14:paraId="55609DF3" w14:textId="77777777" w:rsidTr="00B13E20">
        <w:trPr>
          <w:jc w:val="center"/>
        </w:trPr>
        <w:tc>
          <w:tcPr>
            <w:tcW w:w="2500" w:type="dxa"/>
            <w:vAlign w:val="center"/>
          </w:tcPr>
          <w:p w14:paraId="53974252"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1868-2018</w:t>
            </w:r>
          </w:p>
        </w:tc>
        <w:tc>
          <w:tcPr>
            <w:tcW w:w="1471" w:type="dxa"/>
            <w:vAlign w:val="center"/>
          </w:tcPr>
          <w:p w14:paraId="25A7710F"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w:t>
            </w:r>
          </w:p>
        </w:tc>
        <w:tc>
          <w:tcPr>
            <w:tcW w:w="1701" w:type="dxa"/>
            <w:vAlign w:val="center"/>
          </w:tcPr>
          <w:p w14:paraId="23A921F2"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0.20</w:t>
            </w:r>
          </w:p>
        </w:tc>
        <w:tc>
          <w:tcPr>
            <w:tcW w:w="1701" w:type="dxa"/>
            <w:vAlign w:val="center"/>
          </w:tcPr>
          <w:p w14:paraId="4817A048"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0.31</w:t>
            </w:r>
          </w:p>
        </w:tc>
      </w:tr>
      <w:tr w:rsidR="00775E99" w14:paraId="12876080" w14:textId="77777777" w:rsidTr="00B13E20">
        <w:trPr>
          <w:jc w:val="center"/>
        </w:trPr>
        <w:tc>
          <w:tcPr>
            <w:tcW w:w="2500" w:type="dxa"/>
            <w:vAlign w:val="center"/>
          </w:tcPr>
          <w:p w14:paraId="2A87FE0F"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1868-1939</w:t>
            </w:r>
          </w:p>
        </w:tc>
        <w:tc>
          <w:tcPr>
            <w:tcW w:w="1471" w:type="dxa"/>
            <w:vAlign w:val="center"/>
          </w:tcPr>
          <w:p w14:paraId="69747489"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w:t>
            </w:r>
          </w:p>
        </w:tc>
        <w:tc>
          <w:tcPr>
            <w:tcW w:w="1701" w:type="dxa"/>
            <w:vAlign w:val="center"/>
          </w:tcPr>
          <w:p w14:paraId="0F113942"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0.19</w:t>
            </w:r>
          </w:p>
        </w:tc>
        <w:tc>
          <w:tcPr>
            <w:tcW w:w="1701" w:type="dxa"/>
            <w:vAlign w:val="center"/>
          </w:tcPr>
          <w:p w14:paraId="7BC64879"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0.30</w:t>
            </w:r>
          </w:p>
        </w:tc>
      </w:tr>
      <w:tr w:rsidR="00775E99" w14:paraId="3C9E4CEF" w14:textId="77777777" w:rsidTr="00B13E20">
        <w:trPr>
          <w:jc w:val="center"/>
        </w:trPr>
        <w:tc>
          <w:tcPr>
            <w:tcW w:w="2500" w:type="dxa"/>
            <w:vAlign w:val="center"/>
          </w:tcPr>
          <w:p w14:paraId="3E2A4151"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1946-2018</w:t>
            </w:r>
          </w:p>
        </w:tc>
        <w:tc>
          <w:tcPr>
            <w:tcW w:w="1471" w:type="dxa"/>
            <w:vAlign w:val="center"/>
          </w:tcPr>
          <w:p w14:paraId="76189F48"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w:t>
            </w:r>
          </w:p>
        </w:tc>
        <w:tc>
          <w:tcPr>
            <w:tcW w:w="1701" w:type="dxa"/>
            <w:vAlign w:val="center"/>
          </w:tcPr>
          <w:p w14:paraId="3DFD51C3"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0.44</w:t>
            </w:r>
          </w:p>
        </w:tc>
        <w:tc>
          <w:tcPr>
            <w:tcW w:w="1701" w:type="dxa"/>
            <w:vAlign w:val="center"/>
          </w:tcPr>
          <w:p w14:paraId="29A38BB6" w14:textId="77777777" w:rsidR="00775E99" w:rsidRDefault="00000000" w:rsidP="00672361">
            <w:pPr>
              <w:spacing w:line="240" w:lineRule="auto"/>
              <w:jc w:val="center"/>
              <w:rPr>
                <w:rFonts w:ascii="Times New Roman" w:eastAsia="仿宋_GB2312" w:hAnsi="Times New Roman" w:cs="Times New Roman"/>
                <w:sz w:val="24"/>
              </w:rPr>
            </w:pPr>
            <w:r>
              <w:rPr>
                <w:rFonts w:ascii="Times New Roman" w:eastAsia="仿宋_GB2312" w:hAnsi="Times New Roman" w:cs="Times New Roman"/>
                <w:sz w:val="24"/>
              </w:rPr>
              <w:t>0.01***</w:t>
            </w:r>
          </w:p>
        </w:tc>
      </w:tr>
    </w:tbl>
    <w:p w14:paraId="02339705" w14:textId="77777777" w:rsidR="00775E99" w:rsidRDefault="00000000" w:rsidP="00B13E20">
      <w:pPr>
        <w:spacing w:line="560" w:lineRule="exact"/>
        <w:ind w:firstLineChars="200" w:firstLine="600"/>
        <w:outlineLvl w:val="0"/>
        <w:rPr>
          <w:rFonts w:ascii="Times New Roman" w:eastAsia="黑体" w:hAnsi="Times New Roman" w:cs="Times New Roman"/>
          <w:sz w:val="30"/>
          <w:szCs w:val="30"/>
        </w:rPr>
      </w:pPr>
      <w:r>
        <w:rPr>
          <w:rFonts w:ascii="Times New Roman" w:eastAsia="黑体" w:hAnsi="Times New Roman" w:cs="Times New Roman" w:hint="eastAsia"/>
          <w:sz w:val="30"/>
          <w:szCs w:val="30"/>
        </w:rPr>
        <w:lastRenderedPageBreak/>
        <w:t>四、关税冲击通过抑制总需求降低经济活跃度</w:t>
      </w:r>
    </w:p>
    <w:p w14:paraId="21024A71" w14:textId="77777777" w:rsidR="00775E99" w:rsidRDefault="00000000" w:rsidP="00B13E20">
      <w:pPr>
        <w:spacing w:line="560" w:lineRule="exact"/>
        <w:ind w:firstLineChars="200" w:firstLine="602"/>
        <w:outlineLvl w:val="1"/>
        <w:rPr>
          <w:rFonts w:ascii="Times New Roman" w:eastAsia="仿宋_GB2312" w:hAnsi="Times New Roman" w:cs="Times New Roman"/>
          <w:b/>
          <w:bCs/>
          <w:sz w:val="30"/>
          <w:szCs w:val="30"/>
        </w:rPr>
      </w:pPr>
      <w:r>
        <w:rPr>
          <w:rFonts w:ascii="Times New Roman" w:eastAsia="仿宋_GB2312" w:hAnsi="Times New Roman" w:cs="Times New Roman" w:hint="eastAsia"/>
          <w:b/>
          <w:bCs/>
          <w:sz w:val="30"/>
          <w:szCs w:val="30"/>
        </w:rPr>
        <w:t>（一）关税上调将导致通胀率降低，失业率上升。</w:t>
      </w:r>
    </w:p>
    <w:p w14:paraId="10353C63" w14:textId="66D1746E" w:rsidR="00775E99" w:rsidRDefault="00000000" w:rsidP="00B13E20">
      <w:pPr>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hint="eastAsia"/>
          <w:sz w:val="30"/>
          <w:szCs w:val="30"/>
        </w:rPr>
        <w:t>传统的经济理论通常将关税冲击视</w:t>
      </w:r>
      <w:proofErr w:type="gramStart"/>
      <w:r>
        <w:rPr>
          <w:rFonts w:ascii="Times New Roman" w:eastAsia="仿宋_GB2312" w:hAnsi="Times New Roman" w:cs="Times New Roman" w:hint="eastAsia"/>
          <w:sz w:val="30"/>
          <w:szCs w:val="30"/>
        </w:rPr>
        <w:t>作成本推动</w:t>
      </w:r>
      <w:proofErr w:type="gramEnd"/>
      <w:r>
        <w:rPr>
          <w:rFonts w:ascii="Times New Roman" w:eastAsia="仿宋_GB2312" w:hAnsi="Times New Roman" w:cs="Times New Roman" w:hint="eastAsia"/>
          <w:sz w:val="30"/>
          <w:szCs w:val="30"/>
        </w:rPr>
        <w:t>型冲击，认为其通过推高进口中间品价格增加企业生产成本，抬高外国最终品价格，进而推升通胀并抑制经济活动（</w:t>
      </w:r>
      <w:r>
        <w:rPr>
          <w:rFonts w:ascii="Times New Roman" w:eastAsia="仿宋_GB2312" w:hAnsi="Times New Roman" w:cs="Times New Roman" w:hint="eastAsia"/>
          <w:sz w:val="30"/>
          <w:szCs w:val="30"/>
        </w:rPr>
        <w:t>Werning</w:t>
      </w:r>
      <w:r>
        <w:rPr>
          <w:rFonts w:ascii="Times New Roman" w:eastAsia="仿宋_GB2312" w:hAnsi="Times New Roman" w:cs="Times New Roman" w:hint="eastAsia"/>
          <w:sz w:val="30"/>
          <w:szCs w:val="30"/>
        </w:rPr>
        <w:t>、</w:t>
      </w:r>
      <w:r>
        <w:rPr>
          <w:rFonts w:ascii="Times New Roman" w:eastAsia="仿宋_GB2312" w:hAnsi="Times New Roman" w:cs="Times New Roman" w:hint="eastAsia"/>
          <w:sz w:val="30"/>
          <w:szCs w:val="30"/>
        </w:rPr>
        <w:t>Lorenzoni</w:t>
      </w:r>
      <w:r>
        <w:rPr>
          <w:rFonts w:ascii="Times New Roman" w:eastAsia="仿宋_GB2312" w:hAnsi="Times New Roman" w:cs="Times New Roman" w:hint="eastAsia"/>
          <w:sz w:val="30"/>
          <w:szCs w:val="30"/>
        </w:rPr>
        <w:t>和</w:t>
      </w:r>
      <w:r>
        <w:rPr>
          <w:rFonts w:ascii="Times New Roman" w:eastAsia="仿宋_GB2312" w:hAnsi="Times New Roman" w:cs="Times New Roman" w:hint="eastAsia"/>
          <w:sz w:val="30"/>
          <w:szCs w:val="30"/>
        </w:rPr>
        <w:t>Guerrieri</w:t>
      </w:r>
      <w:r>
        <w:rPr>
          <w:rFonts w:ascii="Times New Roman" w:eastAsia="仿宋_GB2312" w:hAnsi="Times New Roman" w:cs="Times New Roman" w:hint="eastAsia"/>
          <w:sz w:val="30"/>
          <w:szCs w:val="30"/>
        </w:rPr>
        <w:t>，</w:t>
      </w:r>
      <w:r>
        <w:rPr>
          <w:rFonts w:ascii="Times New Roman" w:eastAsia="仿宋_GB2312" w:hAnsi="Times New Roman" w:cs="Times New Roman" w:hint="eastAsia"/>
          <w:sz w:val="30"/>
          <w:szCs w:val="30"/>
        </w:rPr>
        <w:t>2025</w:t>
      </w:r>
      <w:r>
        <w:rPr>
          <w:rFonts w:ascii="Times New Roman" w:eastAsia="仿宋_GB2312" w:hAnsi="Times New Roman" w:cs="Times New Roman" w:hint="eastAsia"/>
          <w:sz w:val="30"/>
          <w:szCs w:val="30"/>
        </w:rPr>
        <w:t>）。但从</w:t>
      </w:r>
      <w:r>
        <w:rPr>
          <w:rFonts w:ascii="Times New Roman" w:eastAsia="仿宋_GB2312" w:hAnsi="Times New Roman" w:cs="Times New Roman" w:hint="eastAsia"/>
          <w:sz w:val="30"/>
          <w:szCs w:val="30"/>
        </w:rPr>
        <w:t>1870</w:t>
      </w:r>
      <w:r>
        <w:rPr>
          <w:rFonts w:ascii="Times New Roman" w:eastAsia="仿宋_GB2312" w:hAnsi="Times New Roman" w:cs="Times New Roman" w:hint="eastAsia"/>
          <w:sz w:val="30"/>
          <w:szCs w:val="30"/>
        </w:rPr>
        <w:t>年以来所有年度</w:t>
      </w:r>
      <w:r>
        <w:rPr>
          <w:rFonts w:ascii="Times New Roman" w:eastAsia="仿宋_GB2312" w:hAnsi="Times New Roman" w:cs="Times New Roman"/>
          <w:sz w:val="30"/>
          <w:szCs w:val="30"/>
        </w:rPr>
        <w:t>关税变动与同年</w:t>
      </w:r>
      <w:r>
        <w:rPr>
          <w:rFonts w:ascii="Times New Roman" w:eastAsia="仿宋_GB2312" w:hAnsi="Times New Roman" w:cs="Times New Roman" w:hint="eastAsia"/>
          <w:sz w:val="30"/>
          <w:szCs w:val="30"/>
        </w:rPr>
        <w:t>和</w:t>
      </w:r>
      <w:r>
        <w:rPr>
          <w:rFonts w:ascii="Times New Roman" w:eastAsia="仿宋_GB2312" w:hAnsi="Times New Roman" w:cs="Times New Roman"/>
          <w:sz w:val="30"/>
          <w:szCs w:val="30"/>
        </w:rPr>
        <w:t>次年通胀率及失业率变动</w:t>
      </w:r>
      <w:r>
        <w:rPr>
          <w:rFonts w:ascii="Times New Roman" w:eastAsia="仿宋_GB2312" w:hAnsi="Times New Roman" w:cs="Times New Roman" w:hint="eastAsia"/>
          <w:sz w:val="30"/>
          <w:szCs w:val="30"/>
        </w:rPr>
        <w:t>的关系（见图</w:t>
      </w:r>
      <w:r>
        <w:rPr>
          <w:rFonts w:ascii="Times New Roman" w:eastAsia="仿宋_GB2312" w:hAnsi="Times New Roman" w:cs="Times New Roman" w:hint="eastAsia"/>
          <w:sz w:val="30"/>
          <w:szCs w:val="30"/>
        </w:rPr>
        <w:t>4</w:t>
      </w:r>
      <w:r>
        <w:rPr>
          <w:rFonts w:ascii="Times New Roman" w:eastAsia="仿宋_GB2312" w:hAnsi="Times New Roman" w:cs="Times New Roman" w:hint="eastAsia"/>
          <w:sz w:val="30"/>
          <w:szCs w:val="30"/>
        </w:rPr>
        <w:t>）来看，</w:t>
      </w:r>
      <w:r>
        <w:rPr>
          <w:rFonts w:ascii="Times New Roman" w:eastAsia="仿宋_GB2312" w:hAnsi="Times New Roman" w:cs="Times New Roman"/>
          <w:sz w:val="30"/>
          <w:szCs w:val="30"/>
        </w:rPr>
        <w:t>无论</w:t>
      </w:r>
      <w:r>
        <w:rPr>
          <w:rFonts w:ascii="Times New Roman" w:eastAsia="仿宋_GB2312" w:hAnsi="Times New Roman" w:cs="Times New Roman" w:hint="eastAsia"/>
          <w:sz w:val="30"/>
          <w:szCs w:val="30"/>
        </w:rPr>
        <w:t>是全样本</w:t>
      </w:r>
      <w:r>
        <w:rPr>
          <w:rFonts w:ascii="Times New Roman" w:eastAsia="仿宋_GB2312" w:hAnsi="Times New Roman" w:cs="Times New Roman"/>
          <w:sz w:val="30"/>
          <w:szCs w:val="30"/>
        </w:rPr>
        <w:t>（</w:t>
      </w:r>
      <w:r>
        <w:rPr>
          <w:rFonts w:ascii="Times New Roman" w:eastAsia="仿宋_GB2312" w:hAnsi="Times New Roman" w:cs="Times New Roman"/>
          <w:sz w:val="30"/>
          <w:szCs w:val="30"/>
        </w:rPr>
        <w:t>1869-2020</w:t>
      </w:r>
      <w:r>
        <w:rPr>
          <w:rFonts w:ascii="Times New Roman" w:eastAsia="仿宋_GB2312" w:hAnsi="Times New Roman" w:cs="Times New Roman"/>
          <w:sz w:val="30"/>
          <w:szCs w:val="30"/>
        </w:rPr>
        <w:t>年）、二战前（</w:t>
      </w:r>
      <w:r>
        <w:rPr>
          <w:rFonts w:ascii="Times New Roman" w:eastAsia="仿宋_GB2312" w:hAnsi="Times New Roman" w:cs="Times New Roman"/>
          <w:sz w:val="30"/>
          <w:szCs w:val="30"/>
        </w:rPr>
        <w:t>1869-1939</w:t>
      </w:r>
      <w:r>
        <w:rPr>
          <w:rFonts w:ascii="Times New Roman" w:eastAsia="仿宋_GB2312" w:hAnsi="Times New Roman" w:cs="Times New Roman"/>
          <w:sz w:val="30"/>
          <w:szCs w:val="30"/>
        </w:rPr>
        <w:t>年）或二战后（</w:t>
      </w:r>
      <w:r>
        <w:rPr>
          <w:rFonts w:ascii="Times New Roman" w:eastAsia="仿宋_GB2312" w:hAnsi="Times New Roman" w:cs="Times New Roman"/>
          <w:sz w:val="30"/>
          <w:szCs w:val="30"/>
        </w:rPr>
        <w:t>1946-2020</w:t>
      </w:r>
      <w:r>
        <w:rPr>
          <w:rFonts w:ascii="Times New Roman" w:eastAsia="仿宋_GB2312" w:hAnsi="Times New Roman" w:cs="Times New Roman"/>
          <w:sz w:val="30"/>
          <w:szCs w:val="30"/>
        </w:rPr>
        <w:t>年）数据</w:t>
      </w:r>
      <w:r>
        <w:rPr>
          <w:rFonts w:ascii="Times New Roman" w:eastAsia="仿宋_GB2312" w:hAnsi="Times New Roman" w:cs="Times New Roman" w:hint="eastAsia"/>
          <w:sz w:val="30"/>
          <w:szCs w:val="30"/>
        </w:rPr>
        <w:t>均显示，关税的永久性上调对通胀和失业率产生显著</w:t>
      </w:r>
      <w:proofErr w:type="gramStart"/>
      <w:r>
        <w:rPr>
          <w:rFonts w:ascii="Times New Roman" w:eastAsia="仿宋_GB2312" w:hAnsi="Times New Roman" w:cs="Times New Roman" w:hint="eastAsia"/>
          <w:sz w:val="30"/>
          <w:szCs w:val="30"/>
        </w:rPr>
        <w:t>且一致</w:t>
      </w:r>
      <w:proofErr w:type="gramEnd"/>
      <w:r>
        <w:rPr>
          <w:rFonts w:ascii="Times New Roman" w:eastAsia="仿宋_GB2312" w:hAnsi="Times New Roman" w:cs="Times New Roman" w:hint="eastAsia"/>
          <w:sz w:val="30"/>
          <w:szCs w:val="30"/>
        </w:rPr>
        <w:t>的影响（见图</w:t>
      </w:r>
      <w:r>
        <w:rPr>
          <w:rFonts w:ascii="Times New Roman" w:eastAsia="仿宋_GB2312" w:hAnsi="Times New Roman" w:cs="Times New Roman" w:hint="eastAsia"/>
          <w:sz w:val="30"/>
          <w:szCs w:val="30"/>
        </w:rPr>
        <w:t>5</w:t>
      </w:r>
      <w:r>
        <w:rPr>
          <w:rFonts w:ascii="Times New Roman" w:eastAsia="仿宋_GB2312" w:hAnsi="Times New Roman" w:cs="Times New Roman" w:hint="eastAsia"/>
          <w:sz w:val="30"/>
          <w:szCs w:val="30"/>
        </w:rPr>
        <w:t>、图</w:t>
      </w:r>
      <w:r>
        <w:rPr>
          <w:rFonts w:ascii="Times New Roman" w:eastAsia="仿宋_GB2312" w:hAnsi="Times New Roman" w:cs="Times New Roman" w:hint="eastAsia"/>
          <w:sz w:val="30"/>
          <w:szCs w:val="30"/>
        </w:rPr>
        <w:t>6</w:t>
      </w:r>
      <w:r>
        <w:rPr>
          <w:rFonts w:ascii="Times New Roman" w:eastAsia="仿宋_GB2312" w:hAnsi="Times New Roman" w:cs="Times New Roman" w:hint="eastAsia"/>
          <w:sz w:val="30"/>
          <w:szCs w:val="30"/>
        </w:rPr>
        <w:t>）：通货膨胀率与关税调整负相关，失业率与关税调整正相关，</w:t>
      </w:r>
      <w:r>
        <w:rPr>
          <w:rFonts w:ascii="Times New Roman" w:eastAsia="仿宋_GB2312" w:hAnsi="Times New Roman" w:cs="Times New Roman" w:hint="eastAsia"/>
          <w:b/>
          <w:bCs/>
          <w:sz w:val="30"/>
          <w:szCs w:val="30"/>
        </w:rPr>
        <w:t>关税上调将导致通胀率降低，失业率上升</w:t>
      </w:r>
      <w:r>
        <w:rPr>
          <w:rFonts w:ascii="Times New Roman" w:eastAsia="仿宋_GB2312" w:hAnsi="Times New Roman" w:cs="Times New Roman" w:hint="eastAsia"/>
          <w:sz w:val="30"/>
          <w:szCs w:val="30"/>
        </w:rPr>
        <w:t>。其中，战前关税</w:t>
      </w:r>
      <w:r>
        <w:rPr>
          <w:rFonts w:ascii="Times New Roman" w:eastAsia="仿宋_GB2312" w:hAnsi="Times New Roman" w:cs="Times New Roman"/>
          <w:sz w:val="30"/>
          <w:szCs w:val="30"/>
        </w:rPr>
        <w:t>永久性提高</w:t>
      </w:r>
      <w:r>
        <w:rPr>
          <w:rFonts w:ascii="Times New Roman" w:eastAsia="仿宋_GB2312" w:hAnsi="Times New Roman" w:cs="Times New Roman"/>
          <w:sz w:val="30"/>
          <w:szCs w:val="30"/>
        </w:rPr>
        <w:t>4</w:t>
      </w:r>
      <w:r>
        <w:rPr>
          <w:rFonts w:ascii="Times New Roman" w:eastAsia="仿宋_GB2312" w:hAnsi="Times New Roman" w:cs="Times New Roman"/>
          <w:sz w:val="30"/>
          <w:szCs w:val="30"/>
        </w:rPr>
        <w:t>个百分点，会立即导致通胀率下降</w:t>
      </w:r>
      <w:r>
        <w:rPr>
          <w:rFonts w:ascii="Times New Roman" w:eastAsia="仿宋_GB2312" w:hAnsi="Times New Roman" w:cs="Times New Roman"/>
          <w:sz w:val="30"/>
          <w:szCs w:val="30"/>
        </w:rPr>
        <w:t>2</w:t>
      </w:r>
      <w:r>
        <w:rPr>
          <w:rFonts w:ascii="Times New Roman" w:eastAsia="仿宋_GB2312" w:hAnsi="Times New Roman" w:cs="Times New Roman"/>
          <w:sz w:val="30"/>
          <w:szCs w:val="30"/>
        </w:rPr>
        <w:t>个百分点，失业率上升约</w:t>
      </w:r>
      <w:r>
        <w:rPr>
          <w:rFonts w:ascii="Times New Roman" w:eastAsia="仿宋_GB2312" w:hAnsi="Times New Roman" w:cs="Times New Roman"/>
          <w:sz w:val="30"/>
          <w:szCs w:val="30"/>
        </w:rPr>
        <w:t>1</w:t>
      </w:r>
      <w:r>
        <w:rPr>
          <w:rFonts w:ascii="Times New Roman" w:eastAsia="仿宋_GB2312" w:hAnsi="Times New Roman" w:cs="Times New Roman"/>
          <w:sz w:val="30"/>
          <w:szCs w:val="30"/>
        </w:rPr>
        <w:t>个百分点</w:t>
      </w:r>
      <w:r>
        <w:rPr>
          <w:rFonts w:ascii="Times New Roman" w:eastAsia="仿宋_GB2312" w:hAnsi="Times New Roman" w:cs="Times New Roman" w:hint="eastAsia"/>
          <w:sz w:val="30"/>
          <w:szCs w:val="30"/>
        </w:rPr>
        <w:t>，战后关税变动范围</w:t>
      </w:r>
      <w:proofErr w:type="gramStart"/>
      <w:r>
        <w:rPr>
          <w:rFonts w:ascii="Times New Roman" w:eastAsia="仿宋_GB2312" w:hAnsi="Times New Roman" w:cs="Times New Roman" w:hint="eastAsia"/>
          <w:sz w:val="30"/>
          <w:szCs w:val="30"/>
        </w:rPr>
        <w:t>虽显著收</w:t>
      </w:r>
      <w:proofErr w:type="gramEnd"/>
      <w:r>
        <w:rPr>
          <w:rFonts w:ascii="Times New Roman" w:eastAsia="仿宋_GB2312" w:hAnsi="Times New Roman" w:cs="Times New Roman" w:hint="eastAsia"/>
          <w:sz w:val="30"/>
          <w:szCs w:val="30"/>
        </w:rPr>
        <w:t>窄，但影响方向一致</w:t>
      </w:r>
      <w:r>
        <w:rPr>
          <w:rFonts w:ascii="Times New Roman" w:eastAsia="仿宋_GB2312" w:hAnsi="Times New Roman" w:cs="Times New Roman"/>
          <w:sz w:val="30"/>
          <w:szCs w:val="30"/>
        </w:rPr>
        <w:t>。</w:t>
      </w:r>
      <w:r>
        <w:rPr>
          <w:rFonts w:ascii="Times New Roman" w:eastAsia="仿宋_GB2312" w:hAnsi="Times New Roman" w:cs="Times New Roman" w:hint="eastAsia"/>
          <w:b/>
          <w:bCs/>
          <w:sz w:val="30"/>
          <w:szCs w:val="30"/>
        </w:rPr>
        <w:t>因此，关税冲击是负面总需求冲击。</w:t>
      </w:r>
    </w:p>
    <w:p w14:paraId="655A63D4" w14:textId="77777777" w:rsidR="00775E99" w:rsidRDefault="00000000">
      <w:pPr>
        <w:jc w:val="center"/>
        <w:rPr>
          <w:rFonts w:ascii="Times New Roman" w:eastAsia="仿宋_GB2312" w:hAnsi="Times New Roman" w:cs="Times New Roman"/>
          <w:szCs w:val="28"/>
        </w:rPr>
      </w:pPr>
      <w:r>
        <w:rPr>
          <w:rFonts w:ascii="Times New Roman" w:eastAsia="仿宋_GB2312" w:hAnsi="Times New Roman" w:cs="Times New Roman"/>
          <w:noProof/>
          <w:szCs w:val="28"/>
        </w:rPr>
        <w:drawing>
          <wp:inline distT="0" distB="0" distL="0" distR="0" wp14:anchorId="3B5FC45C" wp14:editId="39304FAA">
            <wp:extent cx="3822853" cy="3076575"/>
            <wp:effectExtent l="0" t="0" r="6350" b="0"/>
            <wp:docPr id="1029" name="图片 2"/>
            <wp:cNvGraphicFramePr/>
            <a:graphic xmlns:a="http://schemas.openxmlformats.org/drawingml/2006/main">
              <a:graphicData uri="http://schemas.openxmlformats.org/drawingml/2006/picture">
                <pic:pic xmlns:pic="http://schemas.openxmlformats.org/drawingml/2006/picture">
                  <pic:nvPicPr>
                    <pic:cNvPr id="1029" name="图片 2"/>
                    <pic:cNvPicPr/>
                  </pic:nvPicPr>
                  <pic:blipFill>
                    <a:blip r:embed="rId16" cstate="print"/>
                    <a:srcRect/>
                    <a:stretch>
                      <a:fillRect/>
                    </a:stretch>
                  </pic:blipFill>
                  <pic:spPr>
                    <a:xfrm>
                      <a:off x="0" y="0"/>
                      <a:ext cx="3829867" cy="3082220"/>
                    </a:xfrm>
                    <a:prstGeom prst="rect">
                      <a:avLst/>
                    </a:prstGeom>
                    <a:ln>
                      <a:noFill/>
                    </a:ln>
                  </pic:spPr>
                </pic:pic>
              </a:graphicData>
            </a:graphic>
          </wp:inline>
        </w:drawing>
      </w:r>
    </w:p>
    <w:p w14:paraId="11C7BD24" w14:textId="77777777" w:rsidR="00775E99" w:rsidRDefault="00000000">
      <w:pPr>
        <w:jc w:val="center"/>
        <w:rPr>
          <w:rFonts w:ascii="Times New Roman" w:eastAsia="仿宋_GB2312" w:hAnsi="Times New Roman" w:cs="Times New Roman"/>
          <w:szCs w:val="28"/>
        </w:rPr>
      </w:pPr>
      <w:r>
        <w:rPr>
          <w:rFonts w:ascii="Times New Roman" w:eastAsia="仿宋_GB2312" w:hAnsi="Times New Roman" w:cs="Times New Roman"/>
          <w:b/>
          <w:bCs/>
          <w:szCs w:val="28"/>
        </w:rPr>
        <w:t>图</w:t>
      </w:r>
      <w:r>
        <w:rPr>
          <w:rFonts w:ascii="Times New Roman" w:eastAsia="仿宋_GB2312" w:hAnsi="Times New Roman" w:cs="Times New Roman"/>
          <w:b/>
          <w:bCs/>
          <w:szCs w:val="28"/>
        </w:rPr>
        <w:t>4</w:t>
      </w:r>
      <w:r>
        <w:rPr>
          <w:rFonts w:ascii="Times New Roman" w:eastAsia="仿宋_GB2312" w:hAnsi="Times New Roman" w:cs="Times New Roman" w:hint="eastAsia"/>
          <w:b/>
          <w:bCs/>
          <w:szCs w:val="28"/>
        </w:rPr>
        <w:t>：</w:t>
      </w:r>
      <w:r>
        <w:rPr>
          <w:rFonts w:ascii="Times New Roman" w:eastAsia="仿宋_GB2312" w:hAnsi="Times New Roman" w:cs="Times New Roman"/>
          <w:b/>
          <w:bCs/>
          <w:szCs w:val="28"/>
        </w:rPr>
        <w:t>美国经济与关税变动</w:t>
      </w:r>
    </w:p>
    <w:p w14:paraId="183A8C60" w14:textId="77777777" w:rsidR="00775E99" w:rsidRDefault="00000000">
      <w:pPr>
        <w:jc w:val="center"/>
        <w:rPr>
          <w:rFonts w:ascii="Times New Roman" w:hAnsi="Times New Roman" w:cs="Times New Roman"/>
          <w:b/>
          <w:bCs/>
          <w:sz w:val="24"/>
        </w:rPr>
      </w:pPr>
      <w:r>
        <w:rPr>
          <w:rFonts w:ascii="Times New Roman" w:hAnsi="Times New Roman" w:cs="Times New Roman"/>
          <w:b/>
          <w:bCs/>
          <w:noProof/>
          <w:sz w:val="24"/>
        </w:rPr>
        <w:lastRenderedPageBreak/>
        <w:drawing>
          <wp:inline distT="0" distB="0" distL="0" distR="0" wp14:anchorId="75485D9B" wp14:editId="0B388E55">
            <wp:extent cx="4064000" cy="3307051"/>
            <wp:effectExtent l="0" t="0" r="0" b="8255"/>
            <wp:docPr id="1030" name="图片 3"/>
            <wp:cNvGraphicFramePr/>
            <a:graphic xmlns:a="http://schemas.openxmlformats.org/drawingml/2006/main">
              <a:graphicData uri="http://schemas.openxmlformats.org/drawingml/2006/picture">
                <pic:pic xmlns:pic="http://schemas.openxmlformats.org/drawingml/2006/picture">
                  <pic:nvPicPr>
                    <pic:cNvPr id="1030" name="图片 3"/>
                    <pic:cNvPicPr/>
                  </pic:nvPicPr>
                  <pic:blipFill>
                    <a:blip r:embed="rId17" cstate="print"/>
                    <a:srcRect/>
                    <a:stretch>
                      <a:fillRect/>
                    </a:stretch>
                  </pic:blipFill>
                  <pic:spPr>
                    <a:xfrm>
                      <a:off x="0" y="0"/>
                      <a:ext cx="4070780" cy="3312568"/>
                    </a:xfrm>
                    <a:prstGeom prst="rect">
                      <a:avLst/>
                    </a:prstGeom>
                    <a:ln>
                      <a:noFill/>
                    </a:ln>
                  </pic:spPr>
                </pic:pic>
              </a:graphicData>
            </a:graphic>
          </wp:inline>
        </w:drawing>
      </w:r>
    </w:p>
    <w:p w14:paraId="57B49FE5" w14:textId="77777777" w:rsidR="00775E99" w:rsidRDefault="00000000">
      <w:pPr>
        <w:jc w:val="center"/>
        <w:rPr>
          <w:rFonts w:ascii="Times New Roman" w:eastAsia="仿宋_GB2312" w:hAnsi="Times New Roman" w:cs="Times New Roman"/>
          <w:b/>
          <w:bCs/>
          <w:szCs w:val="28"/>
        </w:rPr>
      </w:pPr>
      <w:r>
        <w:rPr>
          <w:rFonts w:ascii="Times New Roman" w:eastAsia="仿宋_GB2312" w:hAnsi="Times New Roman" w:cs="Times New Roman" w:hint="eastAsia"/>
          <w:b/>
          <w:bCs/>
          <w:szCs w:val="28"/>
        </w:rPr>
        <w:t>图</w:t>
      </w:r>
      <w:r>
        <w:rPr>
          <w:rFonts w:ascii="Times New Roman" w:eastAsia="仿宋_GB2312" w:hAnsi="Times New Roman" w:cs="Times New Roman" w:hint="eastAsia"/>
          <w:b/>
          <w:bCs/>
          <w:szCs w:val="28"/>
        </w:rPr>
        <w:t>5</w:t>
      </w:r>
      <w:r>
        <w:rPr>
          <w:rFonts w:ascii="Times New Roman" w:eastAsia="仿宋_GB2312" w:hAnsi="Times New Roman" w:cs="Times New Roman" w:hint="eastAsia"/>
          <w:b/>
          <w:bCs/>
          <w:szCs w:val="28"/>
        </w:rPr>
        <w:t>：美国关税冲击的脉冲响应结果（最小二乘法）</w:t>
      </w:r>
    </w:p>
    <w:p w14:paraId="5F4D5AD3" w14:textId="78CE6974" w:rsidR="00EA5DD2" w:rsidRPr="00B13E20" w:rsidRDefault="00EA5DD2" w:rsidP="00B13E20">
      <w:pPr>
        <w:spacing w:line="240" w:lineRule="auto"/>
        <w:ind w:firstLineChars="200" w:firstLine="480"/>
        <w:rPr>
          <w:rFonts w:ascii="Times New Roman" w:eastAsia="仿宋_GB2312" w:hAnsi="Times New Roman" w:cs="Times New Roman"/>
          <w:sz w:val="24"/>
        </w:rPr>
      </w:pPr>
      <w:r w:rsidRPr="00B13E20">
        <w:rPr>
          <w:rFonts w:ascii="Times New Roman" w:eastAsia="仿宋_GB2312" w:hAnsi="Times New Roman" w:cs="Times New Roman" w:hint="eastAsia"/>
          <w:sz w:val="24"/>
        </w:rPr>
        <w:t>注释：通过一个包含两期滞后的向量自回归（</w:t>
      </w:r>
      <w:r w:rsidRPr="00B13E20">
        <w:rPr>
          <w:rFonts w:ascii="Times New Roman" w:eastAsia="仿宋_GB2312" w:hAnsi="Times New Roman" w:cs="Times New Roman"/>
          <w:sz w:val="24"/>
        </w:rPr>
        <w:t>VAR</w:t>
      </w:r>
      <w:r w:rsidRPr="00B13E20">
        <w:rPr>
          <w:rFonts w:ascii="Times New Roman" w:eastAsia="仿宋_GB2312" w:hAnsi="Times New Roman" w:cs="Times New Roman" w:hint="eastAsia"/>
          <w:sz w:val="24"/>
        </w:rPr>
        <w:t>）模型估计得出的脉冲响应，变量包括</w:t>
      </w:r>
      <m:oMath>
        <m:r>
          <m:rPr>
            <m:sty m:val="p"/>
          </m:rPr>
          <w:rPr>
            <w:rFonts w:ascii="Cambria Math" w:hAnsi="Cambria Math"/>
            <w:sz w:val="24"/>
          </w:rPr>
          <m:t>∆</m:t>
        </m:r>
        <m:r>
          <w:rPr>
            <w:rFonts w:ascii="Cambria Math" w:hAnsi="Cambria Math"/>
            <w:sz w:val="24"/>
          </w:rPr>
          <m:t>τ</m:t>
        </m:r>
      </m:oMath>
      <w:r w:rsidRPr="00B13E20">
        <w:rPr>
          <w:rFonts w:ascii="Times New Roman" w:eastAsia="仿宋_GB2312" w:hAnsi="Times New Roman" w:cs="Times New Roman" w:hint="eastAsia"/>
          <w:sz w:val="24"/>
        </w:rPr>
        <w:t>、</w:t>
      </w:r>
      <m:oMath>
        <m:r>
          <w:rPr>
            <w:rFonts w:ascii="Cambria Math" w:hAnsi="Cambria Math"/>
            <w:sz w:val="24"/>
          </w:rPr>
          <m:t>π</m:t>
        </m:r>
      </m:oMath>
      <w:r w:rsidRPr="00B13E20">
        <w:rPr>
          <w:rFonts w:ascii="Times New Roman" w:eastAsia="仿宋_GB2312" w:hAnsi="Times New Roman" w:cs="Times New Roman" w:hint="eastAsia"/>
          <w:sz w:val="24"/>
        </w:rPr>
        <w:t>和</w:t>
      </w:r>
      <w:r w:rsidRPr="00B13E20">
        <w:rPr>
          <w:rFonts w:ascii="Times New Roman" w:eastAsia="仿宋_GB2312" w:hAnsi="Times New Roman" w:cs="Times New Roman"/>
          <w:sz w:val="24"/>
        </w:rPr>
        <w:t>u</w:t>
      </w:r>
      <w:r w:rsidRPr="00B13E20">
        <w:rPr>
          <w:rFonts w:ascii="Times New Roman" w:eastAsia="仿宋_GB2312" w:hAnsi="Times New Roman" w:cs="Times New Roman" w:hint="eastAsia"/>
          <w:sz w:val="24"/>
        </w:rPr>
        <w:t>，其中</w:t>
      </w:r>
      <m:oMath>
        <m:r>
          <w:rPr>
            <w:rFonts w:ascii="Cambria Math" w:hAnsi="Cambria Math"/>
            <w:sz w:val="24"/>
          </w:rPr>
          <m:t>τ</m:t>
        </m:r>
      </m:oMath>
      <w:r w:rsidRPr="00B13E20">
        <w:rPr>
          <w:rFonts w:ascii="Times New Roman" w:eastAsia="仿宋_GB2312" w:hAnsi="Times New Roman" w:cs="Times New Roman" w:hint="eastAsia"/>
          <w:sz w:val="24"/>
        </w:rPr>
        <w:t>代表平均关税，</w:t>
      </w:r>
      <m:oMath>
        <m:r>
          <w:rPr>
            <w:rFonts w:ascii="Cambria Math" w:hAnsi="Cambria Math"/>
            <w:sz w:val="24"/>
          </w:rPr>
          <m:t>π</m:t>
        </m:r>
      </m:oMath>
      <w:r w:rsidRPr="00B13E20">
        <w:rPr>
          <w:rFonts w:ascii="Times New Roman" w:eastAsia="仿宋_GB2312" w:hAnsi="Times New Roman" w:cs="Times New Roman" w:hint="eastAsia"/>
          <w:sz w:val="24"/>
        </w:rPr>
        <w:t>代表</w:t>
      </w:r>
      <w:r w:rsidRPr="00B13E20">
        <w:rPr>
          <w:rFonts w:ascii="Times New Roman" w:eastAsia="仿宋_GB2312" w:hAnsi="Times New Roman" w:cs="Times New Roman"/>
          <w:sz w:val="24"/>
        </w:rPr>
        <w:t>CPI</w:t>
      </w:r>
      <w:r w:rsidRPr="00B13E20">
        <w:rPr>
          <w:rFonts w:ascii="Times New Roman" w:eastAsia="仿宋_GB2312" w:hAnsi="Times New Roman" w:cs="Times New Roman" w:hint="eastAsia"/>
          <w:sz w:val="24"/>
        </w:rPr>
        <w:t>通胀率，</w:t>
      </w:r>
      <w:r w:rsidRPr="00B13E20">
        <w:rPr>
          <w:rFonts w:ascii="Times New Roman" w:eastAsia="仿宋_GB2312" w:hAnsi="Times New Roman" w:cs="Times New Roman"/>
          <w:sz w:val="24"/>
        </w:rPr>
        <w:t>u</w:t>
      </w:r>
      <w:r w:rsidRPr="00B13E20">
        <w:rPr>
          <w:rFonts w:ascii="Times New Roman" w:eastAsia="仿宋_GB2312" w:hAnsi="Times New Roman" w:cs="Times New Roman" w:hint="eastAsia"/>
          <w:sz w:val="24"/>
        </w:rPr>
        <w:t>代表失业率。阴影区域表示</w:t>
      </w:r>
      <w:r w:rsidRPr="00B13E20">
        <w:rPr>
          <w:rFonts w:ascii="Times New Roman" w:eastAsia="仿宋_GB2312" w:hAnsi="Times New Roman" w:cs="Times New Roman"/>
          <w:sz w:val="24"/>
        </w:rPr>
        <w:t>68%</w:t>
      </w:r>
      <w:r w:rsidRPr="00B13E20">
        <w:rPr>
          <w:rFonts w:ascii="Times New Roman" w:eastAsia="仿宋_GB2312" w:hAnsi="Times New Roman" w:cs="Times New Roman" w:hint="eastAsia"/>
          <w:sz w:val="24"/>
        </w:rPr>
        <w:t>和</w:t>
      </w:r>
      <w:r w:rsidRPr="00B13E20">
        <w:rPr>
          <w:rFonts w:ascii="Times New Roman" w:eastAsia="仿宋_GB2312" w:hAnsi="Times New Roman" w:cs="Times New Roman"/>
          <w:sz w:val="24"/>
        </w:rPr>
        <w:t>95%</w:t>
      </w:r>
      <w:r w:rsidRPr="00B13E20">
        <w:rPr>
          <w:rFonts w:ascii="Times New Roman" w:eastAsia="仿宋_GB2312" w:hAnsi="Times New Roman" w:cs="Times New Roman" w:hint="eastAsia"/>
          <w:sz w:val="24"/>
        </w:rPr>
        <w:t>的置信区间。</w:t>
      </w:r>
    </w:p>
    <w:p w14:paraId="5EB5A7BF" w14:textId="77777777" w:rsidR="00775E99" w:rsidRDefault="00000000">
      <w:pPr>
        <w:jc w:val="center"/>
        <w:rPr>
          <w:rFonts w:ascii="Times New Roman" w:hAnsi="Times New Roman" w:cs="Times New Roman"/>
          <w:b/>
          <w:bCs/>
          <w:sz w:val="24"/>
        </w:rPr>
      </w:pPr>
      <w:r>
        <w:rPr>
          <w:rFonts w:ascii="Times New Roman" w:hAnsi="Times New Roman" w:cs="Times New Roman"/>
          <w:b/>
          <w:bCs/>
          <w:noProof/>
          <w:sz w:val="24"/>
        </w:rPr>
        <w:drawing>
          <wp:inline distT="0" distB="0" distL="0" distR="0" wp14:anchorId="3A4ECDB8" wp14:editId="11261102">
            <wp:extent cx="4049751" cy="3267690"/>
            <wp:effectExtent l="0" t="0" r="8255" b="9525"/>
            <wp:docPr id="1031" name="图片 4"/>
            <wp:cNvGraphicFramePr/>
            <a:graphic xmlns:a="http://schemas.openxmlformats.org/drawingml/2006/main">
              <a:graphicData uri="http://schemas.openxmlformats.org/drawingml/2006/picture">
                <pic:pic xmlns:pic="http://schemas.openxmlformats.org/drawingml/2006/picture">
                  <pic:nvPicPr>
                    <pic:cNvPr id="1031" name="图片 4"/>
                    <pic:cNvPicPr/>
                  </pic:nvPicPr>
                  <pic:blipFill>
                    <a:blip r:embed="rId18" cstate="print"/>
                    <a:srcRect/>
                    <a:stretch>
                      <a:fillRect/>
                    </a:stretch>
                  </pic:blipFill>
                  <pic:spPr>
                    <a:xfrm>
                      <a:off x="0" y="0"/>
                      <a:ext cx="4063415" cy="3278715"/>
                    </a:xfrm>
                    <a:prstGeom prst="rect">
                      <a:avLst/>
                    </a:prstGeom>
                    <a:ln>
                      <a:noFill/>
                    </a:ln>
                  </pic:spPr>
                </pic:pic>
              </a:graphicData>
            </a:graphic>
          </wp:inline>
        </w:drawing>
      </w:r>
    </w:p>
    <w:p w14:paraId="5381522C" w14:textId="77777777" w:rsidR="00775E99" w:rsidRDefault="00000000">
      <w:pPr>
        <w:jc w:val="center"/>
        <w:rPr>
          <w:rFonts w:ascii="Times New Roman" w:eastAsia="仿宋_GB2312" w:hAnsi="Times New Roman" w:cs="Times New Roman"/>
          <w:b/>
          <w:bCs/>
          <w:szCs w:val="28"/>
        </w:rPr>
      </w:pPr>
      <w:r>
        <w:rPr>
          <w:rFonts w:ascii="Times New Roman" w:eastAsia="仿宋_GB2312" w:hAnsi="Times New Roman" w:cs="Times New Roman" w:hint="eastAsia"/>
          <w:b/>
          <w:bCs/>
          <w:szCs w:val="28"/>
        </w:rPr>
        <w:t>图</w:t>
      </w:r>
      <w:r>
        <w:rPr>
          <w:rFonts w:ascii="Times New Roman" w:eastAsia="仿宋_GB2312" w:hAnsi="Times New Roman" w:cs="Times New Roman" w:hint="eastAsia"/>
          <w:b/>
          <w:bCs/>
          <w:szCs w:val="28"/>
        </w:rPr>
        <w:t>6</w:t>
      </w:r>
      <w:r>
        <w:rPr>
          <w:rFonts w:ascii="Times New Roman" w:eastAsia="仿宋_GB2312" w:hAnsi="Times New Roman" w:cs="Times New Roman" w:hint="eastAsia"/>
          <w:b/>
          <w:bCs/>
          <w:szCs w:val="28"/>
        </w:rPr>
        <w:t>：美国关税冲击的脉冲响应结果（工具变量法）</w:t>
      </w:r>
    </w:p>
    <w:p w14:paraId="29DEC7AB" w14:textId="0BFBD8A6" w:rsidR="00EA5DD2" w:rsidRPr="00B13E20" w:rsidRDefault="00EA5DD2" w:rsidP="00B13E20">
      <w:pPr>
        <w:spacing w:line="240" w:lineRule="auto"/>
        <w:ind w:firstLineChars="200" w:firstLine="480"/>
        <w:rPr>
          <w:rFonts w:ascii="仿宋_GB2312" w:eastAsia="仿宋_GB2312" w:hAnsi="Times New Roman" w:cs="Times New Roman"/>
          <w:sz w:val="24"/>
        </w:rPr>
      </w:pPr>
      <w:r w:rsidRPr="00B13E20">
        <w:rPr>
          <w:rFonts w:ascii="仿宋_GB2312" w:eastAsia="仿宋_GB2312" w:hAnsi="Times New Roman" w:cs="Times New Roman" w:hint="eastAsia"/>
          <w:sz w:val="24"/>
        </w:rPr>
        <w:t>注释：</w:t>
      </w:r>
      <w:r w:rsidRPr="00EA5DD2">
        <w:rPr>
          <w:rFonts w:ascii="仿宋_GB2312" w:eastAsia="仿宋_GB2312" w:hAnsi="Times New Roman" w:cs="Times New Roman" w:hint="eastAsia"/>
          <w:sz w:val="24"/>
        </w:rPr>
        <w:t>通过一个包含两期滞后的向量自回归（</w:t>
      </w:r>
      <w:r w:rsidRPr="00EA5DD2">
        <w:rPr>
          <w:rFonts w:ascii="仿宋_GB2312" w:eastAsia="仿宋_GB2312" w:hAnsi="Times New Roman" w:cs="Times New Roman"/>
          <w:sz w:val="24"/>
        </w:rPr>
        <w:t>VAR</w:t>
      </w:r>
      <w:r w:rsidRPr="00EA5DD2">
        <w:rPr>
          <w:rFonts w:ascii="仿宋_GB2312" w:eastAsia="仿宋_GB2312" w:hAnsi="Times New Roman" w:cs="Times New Roman" w:hint="eastAsia"/>
          <w:sz w:val="24"/>
        </w:rPr>
        <w:t>）模型估计得出的脉冲响应，变量包括</w:t>
      </w:r>
      <m:oMath>
        <m:sSub>
          <m:sSubPr>
            <m:ctrlPr>
              <w:rPr>
                <w:rFonts w:ascii="Cambria Math" w:eastAsia="仿宋_GB2312" w:hAnsi="Cambria Math" w:cs="Times New Roman"/>
                <w:sz w:val="24"/>
              </w:rPr>
            </m:ctrlPr>
          </m:sSubPr>
          <m:e>
            <m:r>
              <w:rPr>
                <w:rFonts w:ascii="Cambria Math" w:eastAsia="仿宋_GB2312" w:hAnsi="Cambria Math" w:cs="Times New Roman"/>
                <w:sz w:val="24"/>
              </w:rPr>
              <m:t>ε</m:t>
            </m:r>
          </m:e>
          <m:sub>
            <m:r>
              <w:rPr>
                <w:rFonts w:ascii="Cambria Math" w:eastAsia="仿宋_GB2312" w:hAnsi="Cambria Math" w:cs="Times New Roman"/>
                <w:sz w:val="24"/>
              </w:rPr>
              <m:t>t</m:t>
            </m:r>
          </m:sub>
        </m:sSub>
      </m:oMath>
      <w:r>
        <w:rPr>
          <w:rFonts w:ascii="仿宋_GB2312" w:eastAsia="仿宋_GB2312" w:hAnsi="Times New Roman" w:cs="Times New Roman" w:hint="eastAsia"/>
          <w:sz w:val="24"/>
        </w:rPr>
        <w:t>，</w:t>
      </w:r>
      <w:r w:rsidRPr="00EA5DD2">
        <w:rPr>
          <w:rFonts w:ascii="仿宋_GB2312" w:eastAsia="仿宋_GB2312" w:hAnsi="Times New Roman" w:cs="Times New Roman"/>
          <w:sz w:val="24"/>
        </w:rPr>
        <w:t>∆</w:t>
      </w:r>
      <w:r w:rsidRPr="00EA5DD2">
        <w:rPr>
          <w:rFonts w:ascii="仿宋_GB2312" w:eastAsia="仿宋_GB2312" w:hAnsi="Times New Roman" w:cs="Times New Roman"/>
          <w:sz w:val="24"/>
        </w:rPr>
        <w:t>(tariffs)</w:t>
      </w:r>
      <w:r>
        <w:rPr>
          <w:rFonts w:ascii="仿宋_GB2312" w:eastAsia="仿宋_GB2312" w:hAnsi="Times New Roman" w:cs="Times New Roman" w:hint="eastAsia"/>
          <w:sz w:val="24"/>
        </w:rPr>
        <w:t>，</w:t>
      </w:r>
      <m:oMath>
        <m:r>
          <w:rPr>
            <w:rFonts w:ascii="Cambria Math" w:eastAsia="仿宋_GB2312" w:hAnsi="Cambria Math" w:cs="Times New Roman"/>
            <w:sz w:val="24"/>
          </w:rPr>
          <m:t>π</m:t>
        </m:r>
      </m:oMath>
      <w:r w:rsidRPr="00EA5DD2">
        <w:rPr>
          <w:rFonts w:ascii="仿宋_GB2312" w:eastAsia="仿宋_GB2312" w:hAnsi="Times New Roman" w:cs="Times New Roman" w:hint="eastAsia"/>
          <w:sz w:val="24"/>
        </w:rPr>
        <w:t>和</w:t>
      </w:r>
      <w:r w:rsidRPr="00EA5DD2">
        <w:rPr>
          <w:rFonts w:ascii="仿宋_GB2312" w:eastAsia="仿宋_GB2312" w:hAnsi="Times New Roman" w:cs="Times New Roman"/>
          <w:sz w:val="24"/>
        </w:rPr>
        <w:t>u</w:t>
      </w:r>
      <w:r w:rsidRPr="00EA5DD2">
        <w:rPr>
          <w:rFonts w:ascii="仿宋_GB2312" w:eastAsia="仿宋_GB2312" w:hAnsi="Times New Roman" w:cs="Times New Roman" w:hint="eastAsia"/>
          <w:sz w:val="24"/>
        </w:rPr>
        <w:t>，其中</w:t>
      </w:r>
      <m:oMath>
        <m:r>
          <w:rPr>
            <w:rFonts w:ascii="Cambria Math" w:eastAsia="仿宋_GB2312" w:hAnsi="Cambria Math" w:cs="Times New Roman"/>
            <w:sz w:val="24"/>
          </w:rPr>
          <m:t>π</m:t>
        </m:r>
      </m:oMath>
      <w:r w:rsidRPr="00EA5DD2">
        <w:rPr>
          <w:rFonts w:ascii="仿宋_GB2312" w:eastAsia="仿宋_GB2312" w:hAnsi="Times New Roman" w:cs="Times New Roman" w:hint="eastAsia"/>
          <w:sz w:val="24"/>
        </w:rPr>
        <w:t>代表</w:t>
      </w:r>
      <w:r w:rsidRPr="00EA5DD2">
        <w:rPr>
          <w:rFonts w:ascii="仿宋_GB2312" w:eastAsia="仿宋_GB2312" w:hAnsi="Times New Roman" w:cs="Times New Roman"/>
          <w:sz w:val="24"/>
        </w:rPr>
        <w:t>CPI</w:t>
      </w:r>
      <w:r w:rsidRPr="00EA5DD2">
        <w:rPr>
          <w:rFonts w:ascii="仿宋_GB2312" w:eastAsia="仿宋_GB2312" w:hAnsi="Times New Roman" w:cs="Times New Roman" w:hint="eastAsia"/>
          <w:sz w:val="24"/>
        </w:rPr>
        <w:t>通胀率，</w:t>
      </w:r>
      <w:r w:rsidRPr="00EA5DD2">
        <w:rPr>
          <w:rFonts w:ascii="仿宋_GB2312" w:eastAsia="仿宋_GB2312" w:hAnsi="Times New Roman" w:cs="Times New Roman"/>
          <w:sz w:val="24"/>
        </w:rPr>
        <w:t>u</w:t>
      </w:r>
      <w:r w:rsidRPr="00EA5DD2">
        <w:rPr>
          <w:rFonts w:ascii="仿宋_GB2312" w:eastAsia="仿宋_GB2312" w:hAnsi="Times New Roman" w:cs="Times New Roman" w:hint="eastAsia"/>
          <w:sz w:val="24"/>
        </w:rPr>
        <w:t>代表失业率。阴影区域表示</w:t>
      </w:r>
      <w:r w:rsidRPr="00EA5DD2">
        <w:rPr>
          <w:rFonts w:ascii="仿宋_GB2312" w:eastAsia="仿宋_GB2312" w:hAnsi="Times New Roman" w:cs="Times New Roman"/>
          <w:sz w:val="24"/>
        </w:rPr>
        <w:t>68%</w:t>
      </w:r>
      <w:r w:rsidRPr="00EA5DD2">
        <w:rPr>
          <w:rFonts w:ascii="仿宋_GB2312" w:eastAsia="仿宋_GB2312" w:hAnsi="Times New Roman" w:cs="Times New Roman" w:hint="eastAsia"/>
          <w:sz w:val="24"/>
        </w:rPr>
        <w:t>和</w:t>
      </w:r>
      <w:r w:rsidRPr="00EA5DD2">
        <w:rPr>
          <w:rFonts w:ascii="仿宋_GB2312" w:eastAsia="仿宋_GB2312" w:hAnsi="Times New Roman" w:cs="Times New Roman"/>
          <w:sz w:val="24"/>
        </w:rPr>
        <w:t>95%</w:t>
      </w:r>
      <w:r w:rsidRPr="00EA5DD2">
        <w:rPr>
          <w:rFonts w:ascii="仿宋_GB2312" w:eastAsia="仿宋_GB2312" w:hAnsi="Times New Roman" w:cs="Times New Roman" w:hint="eastAsia"/>
          <w:sz w:val="24"/>
        </w:rPr>
        <w:t>的置信</w:t>
      </w:r>
      <w:r>
        <w:rPr>
          <w:rFonts w:ascii="仿宋_GB2312" w:eastAsia="仿宋_GB2312" w:hAnsi="Times New Roman" w:cs="Times New Roman" w:hint="eastAsia"/>
          <w:sz w:val="24"/>
        </w:rPr>
        <w:t>区间</w:t>
      </w:r>
      <w:r w:rsidRPr="00EA5DD2">
        <w:rPr>
          <w:rFonts w:ascii="仿宋_GB2312" w:eastAsia="仿宋_GB2312" w:hAnsi="Times New Roman" w:cs="Times New Roman" w:hint="eastAsia"/>
          <w:sz w:val="24"/>
        </w:rPr>
        <w:t>。</w:t>
      </w:r>
    </w:p>
    <w:p w14:paraId="0C1E7EF1" w14:textId="17A0365E" w:rsidR="00775E99" w:rsidRDefault="00000000" w:rsidP="00B13E20">
      <w:pPr>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hint="eastAsia"/>
          <w:sz w:val="30"/>
          <w:szCs w:val="30"/>
        </w:rPr>
        <w:lastRenderedPageBreak/>
        <w:t>有两种理论对可解释上述现象：一是不确定性效应。关税冲击往往伴随着不确定的经济环境，消费者和投资者信心下降，导致经济活跃度降低，并对通胀产生下行压力（</w:t>
      </w:r>
      <w:r>
        <w:rPr>
          <w:rFonts w:ascii="Times New Roman" w:eastAsia="仿宋_GB2312" w:hAnsi="Times New Roman" w:cs="Times New Roman" w:hint="eastAsia"/>
          <w:sz w:val="30"/>
          <w:szCs w:val="30"/>
        </w:rPr>
        <w:t>Leduc</w:t>
      </w:r>
      <w:r>
        <w:rPr>
          <w:rFonts w:ascii="Times New Roman" w:eastAsia="仿宋_GB2312" w:hAnsi="Times New Roman" w:cs="Times New Roman" w:hint="eastAsia"/>
          <w:sz w:val="30"/>
          <w:szCs w:val="30"/>
        </w:rPr>
        <w:t>和</w:t>
      </w:r>
      <w:r>
        <w:rPr>
          <w:rFonts w:ascii="Times New Roman" w:eastAsia="仿宋_GB2312" w:hAnsi="Times New Roman" w:cs="Times New Roman" w:hint="eastAsia"/>
          <w:sz w:val="30"/>
          <w:szCs w:val="30"/>
        </w:rPr>
        <w:t>Liu</w:t>
      </w:r>
      <w:r>
        <w:rPr>
          <w:rFonts w:ascii="Times New Roman" w:eastAsia="仿宋_GB2312" w:hAnsi="Times New Roman" w:cs="Times New Roman" w:hint="eastAsia"/>
          <w:sz w:val="30"/>
          <w:szCs w:val="30"/>
        </w:rPr>
        <w:t>，</w:t>
      </w:r>
      <w:r>
        <w:rPr>
          <w:rFonts w:ascii="Times New Roman" w:eastAsia="仿宋_GB2312" w:hAnsi="Times New Roman" w:cs="Times New Roman" w:hint="eastAsia"/>
          <w:sz w:val="30"/>
          <w:szCs w:val="30"/>
        </w:rPr>
        <w:t>2016</w:t>
      </w:r>
      <w:r>
        <w:rPr>
          <w:rFonts w:ascii="Times New Roman" w:eastAsia="仿宋_GB2312" w:hAnsi="Times New Roman" w:cs="Times New Roman" w:hint="eastAsia"/>
          <w:sz w:val="30"/>
          <w:szCs w:val="30"/>
        </w:rPr>
        <w:t>）。二是财富效应。关税冲击带来的不利影响导致资产价格下跌，居民与企业财富缩水，进而抑制总需求，推动失业率上升与通胀率下降。</w:t>
      </w:r>
    </w:p>
    <w:p w14:paraId="08F88A38" w14:textId="0D6F4A84" w:rsidR="00775E99" w:rsidRDefault="00000000" w:rsidP="00B13E20">
      <w:pPr>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hint="eastAsia"/>
          <w:sz w:val="30"/>
          <w:szCs w:val="30"/>
        </w:rPr>
        <w:t>使用股市波动率和股票价格指数分别代表不确定性和资产价格，扩展向量自回归模型，结果显示（见图</w:t>
      </w:r>
      <w:r>
        <w:rPr>
          <w:rFonts w:ascii="Times New Roman" w:eastAsia="仿宋_GB2312" w:hAnsi="Times New Roman" w:cs="Times New Roman" w:hint="eastAsia"/>
          <w:sz w:val="30"/>
          <w:szCs w:val="30"/>
        </w:rPr>
        <w:t>7</w:t>
      </w:r>
      <w:r>
        <w:rPr>
          <w:rFonts w:ascii="Times New Roman" w:eastAsia="仿宋_GB2312" w:hAnsi="Times New Roman" w:cs="Times New Roman" w:hint="eastAsia"/>
          <w:sz w:val="30"/>
          <w:szCs w:val="30"/>
        </w:rPr>
        <w:t>）：三个样本时期，</w:t>
      </w:r>
      <w:r>
        <w:rPr>
          <w:rFonts w:ascii="Times New Roman" w:eastAsia="仿宋_GB2312" w:hAnsi="Times New Roman" w:cs="Times New Roman"/>
          <w:sz w:val="30"/>
          <w:szCs w:val="30"/>
        </w:rPr>
        <w:t>关税上调</w:t>
      </w:r>
      <w:r>
        <w:rPr>
          <w:rFonts w:ascii="Times New Roman" w:eastAsia="仿宋_GB2312" w:hAnsi="Times New Roman" w:cs="Times New Roman" w:hint="eastAsia"/>
          <w:sz w:val="30"/>
          <w:szCs w:val="30"/>
        </w:rPr>
        <w:t>都</w:t>
      </w:r>
      <w:r>
        <w:rPr>
          <w:rFonts w:ascii="Times New Roman" w:eastAsia="仿宋_GB2312" w:hAnsi="Times New Roman" w:cs="Times New Roman"/>
          <w:sz w:val="30"/>
          <w:szCs w:val="30"/>
        </w:rPr>
        <w:t>会降低</w:t>
      </w:r>
      <w:r>
        <w:rPr>
          <w:rFonts w:ascii="Times New Roman" w:eastAsia="仿宋_GB2312" w:hAnsi="Times New Roman" w:cs="Times New Roman" w:hint="eastAsia"/>
          <w:sz w:val="30"/>
          <w:szCs w:val="30"/>
        </w:rPr>
        <w:t>股票</w:t>
      </w:r>
      <w:r>
        <w:rPr>
          <w:rFonts w:ascii="Times New Roman" w:eastAsia="仿宋_GB2312" w:hAnsi="Times New Roman" w:cs="Times New Roman"/>
          <w:sz w:val="30"/>
          <w:szCs w:val="30"/>
        </w:rPr>
        <w:t>估值并推高股价波动率</w:t>
      </w:r>
      <w:r>
        <w:rPr>
          <w:rFonts w:ascii="Times New Roman" w:eastAsia="仿宋_GB2312" w:hAnsi="Times New Roman" w:cs="Times New Roman" w:hint="eastAsia"/>
          <w:sz w:val="30"/>
          <w:szCs w:val="30"/>
        </w:rPr>
        <w:t>，表明</w:t>
      </w:r>
      <w:r>
        <w:rPr>
          <w:rFonts w:ascii="Times New Roman" w:eastAsia="仿宋_GB2312" w:hAnsi="Times New Roman" w:cs="Times New Roman" w:hint="eastAsia"/>
          <w:b/>
          <w:bCs/>
          <w:sz w:val="30"/>
          <w:szCs w:val="30"/>
        </w:rPr>
        <w:t>关税冲击通过提高不确定性和压低资产价格双重路径抑制总需求。</w:t>
      </w:r>
    </w:p>
    <w:p w14:paraId="41DB2F54" w14:textId="77777777" w:rsidR="00775E99" w:rsidRDefault="00000000">
      <w:pPr>
        <w:jc w:val="center"/>
        <w:rPr>
          <w:rFonts w:ascii="Times New Roman" w:eastAsia="仿宋_GB2312" w:hAnsi="Times New Roman" w:cs="Times New Roman"/>
          <w:b/>
          <w:bCs/>
          <w:szCs w:val="28"/>
        </w:rPr>
      </w:pPr>
      <w:r>
        <w:rPr>
          <w:rFonts w:ascii="Times New Roman" w:eastAsia="仿宋_GB2312" w:hAnsi="Times New Roman" w:cs="Times New Roman"/>
          <w:b/>
          <w:bCs/>
          <w:noProof/>
          <w:szCs w:val="28"/>
        </w:rPr>
        <w:drawing>
          <wp:inline distT="0" distB="0" distL="0" distR="0" wp14:anchorId="5F3ED174" wp14:editId="69387D75">
            <wp:extent cx="4054390" cy="3196590"/>
            <wp:effectExtent l="0" t="0" r="3810" b="3810"/>
            <wp:docPr id="1032" name="图片 5"/>
            <wp:cNvGraphicFramePr/>
            <a:graphic xmlns:a="http://schemas.openxmlformats.org/drawingml/2006/main">
              <a:graphicData uri="http://schemas.openxmlformats.org/drawingml/2006/picture">
                <pic:pic xmlns:pic="http://schemas.openxmlformats.org/drawingml/2006/picture">
                  <pic:nvPicPr>
                    <pic:cNvPr id="1032" name="图片 5"/>
                    <pic:cNvPicPr/>
                  </pic:nvPicPr>
                  <pic:blipFill>
                    <a:blip r:embed="rId19" cstate="print"/>
                    <a:srcRect/>
                    <a:stretch>
                      <a:fillRect/>
                    </a:stretch>
                  </pic:blipFill>
                  <pic:spPr>
                    <a:xfrm>
                      <a:off x="0" y="0"/>
                      <a:ext cx="4060780" cy="3201628"/>
                    </a:xfrm>
                    <a:prstGeom prst="rect">
                      <a:avLst/>
                    </a:prstGeom>
                    <a:ln>
                      <a:noFill/>
                    </a:ln>
                  </pic:spPr>
                </pic:pic>
              </a:graphicData>
            </a:graphic>
          </wp:inline>
        </w:drawing>
      </w:r>
    </w:p>
    <w:p w14:paraId="7AE92FB3" w14:textId="77777777" w:rsidR="00775E99" w:rsidRDefault="00000000">
      <w:pPr>
        <w:jc w:val="center"/>
        <w:rPr>
          <w:rFonts w:ascii="Times New Roman" w:eastAsia="仿宋_GB2312" w:hAnsi="Times New Roman" w:cs="Times New Roman"/>
          <w:b/>
          <w:bCs/>
          <w:szCs w:val="28"/>
        </w:rPr>
      </w:pPr>
      <w:r>
        <w:rPr>
          <w:rFonts w:ascii="Times New Roman" w:eastAsia="仿宋_GB2312" w:hAnsi="Times New Roman" w:cs="Times New Roman" w:hint="eastAsia"/>
          <w:b/>
          <w:bCs/>
          <w:szCs w:val="28"/>
        </w:rPr>
        <w:t>图</w:t>
      </w:r>
      <w:r>
        <w:rPr>
          <w:rFonts w:ascii="Times New Roman" w:eastAsia="仿宋_GB2312" w:hAnsi="Times New Roman" w:cs="Times New Roman" w:hint="eastAsia"/>
          <w:b/>
          <w:bCs/>
          <w:szCs w:val="28"/>
        </w:rPr>
        <w:t>7</w:t>
      </w:r>
      <w:r>
        <w:rPr>
          <w:rFonts w:ascii="Times New Roman" w:eastAsia="仿宋_GB2312" w:hAnsi="Times New Roman" w:cs="Times New Roman" w:hint="eastAsia"/>
          <w:b/>
          <w:bCs/>
          <w:szCs w:val="28"/>
        </w:rPr>
        <w:t>：机制检验：股价与股市波动性的反应（工具变量法）</w:t>
      </w:r>
    </w:p>
    <w:p w14:paraId="15FA634C" w14:textId="018A5531" w:rsidR="00CF35F3" w:rsidRPr="00B13E20" w:rsidRDefault="002F0668" w:rsidP="00B13E20">
      <w:pPr>
        <w:spacing w:line="240" w:lineRule="auto"/>
        <w:ind w:firstLineChars="200" w:firstLine="480"/>
        <w:jc w:val="left"/>
        <w:rPr>
          <w:rFonts w:ascii="仿宋_GB2312" w:eastAsia="仿宋_GB2312" w:hAnsi="Times New Roman" w:cs="Times New Roman"/>
          <w:sz w:val="24"/>
        </w:rPr>
      </w:pPr>
      <w:r w:rsidRPr="00B13E20">
        <w:rPr>
          <w:rFonts w:ascii="Times New Roman" w:eastAsia="仿宋_GB2312" w:hAnsi="Times New Roman" w:cs="Times New Roman" w:hint="eastAsia"/>
          <w:sz w:val="24"/>
        </w:rPr>
        <w:t>注释：通过一个包含两期滞后的向量自回归（</w:t>
      </w:r>
      <w:r w:rsidRPr="00B13E20">
        <w:rPr>
          <w:rFonts w:ascii="Times New Roman" w:eastAsia="仿宋_GB2312" w:hAnsi="Times New Roman" w:cs="Times New Roman"/>
          <w:sz w:val="24"/>
        </w:rPr>
        <w:t>VAR</w:t>
      </w:r>
      <w:r w:rsidRPr="00B13E20">
        <w:rPr>
          <w:rFonts w:ascii="Times New Roman" w:eastAsia="仿宋_GB2312" w:hAnsi="Times New Roman" w:cs="Times New Roman" w:hint="eastAsia"/>
          <w:sz w:val="24"/>
        </w:rPr>
        <w:t>）模型估计得出的脉冲响应，变量包括</w:t>
      </w:r>
      <m:oMath>
        <m:r>
          <w:rPr>
            <w:rFonts w:ascii="Cambria Math" w:eastAsia="仿宋_GB2312" w:hAnsi="Cambria Math" w:cs="Times New Roman"/>
            <w:sz w:val="24"/>
          </w:rPr>
          <m:t>ε</m:t>
        </m:r>
      </m:oMath>
      <w:r w:rsidRPr="00B13E20">
        <w:rPr>
          <w:rFonts w:ascii="Times New Roman" w:eastAsia="仿宋_GB2312" w:hAnsi="Times New Roman" w:cs="Times New Roman" w:hint="eastAsia"/>
          <w:sz w:val="24"/>
        </w:rPr>
        <w:t>，</w:t>
      </w:r>
      <m:oMath>
        <m:r>
          <m:rPr>
            <m:sty m:val="p"/>
          </m:rPr>
          <w:rPr>
            <w:rFonts w:ascii="Cambria Math" w:eastAsia="仿宋_GB2312" w:hAnsi="Cambria Math" w:cs="Times New Roman"/>
            <w:sz w:val="24"/>
          </w:rPr>
          <m:t>∆</m:t>
        </m:r>
        <m:r>
          <w:rPr>
            <w:rFonts w:ascii="Cambria Math" w:eastAsia="仿宋_GB2312" w:hAnsi="Cambria Math" w:cs="Times New Roman"/>
            <w:sz w:val="24"/>
          </w:rPr>
          <m:t>τ</m:t>
        </m:r>
      </m:oMath>
      <w:r w:rsidRPr="00B13E20">
        <w:rPr>
          <w:rFonts w:ascii="Times New Roman" w:eastAsia="仿宋_GB2312" w:hAnsi="Times New Roman" w:cs="Times New Roman" w:hint="eastAsia"/>
          <w:sz w:val="24"/>
        </w:rPr>
        <w:t>，</w:t>
      </w:r>
      <m:oMath>
        <m:r>
          <w:rPr>
            <w:rFonts w:ascii="Cambria Math" w:eastAsia="仿宋_GB2312" w:hAnsi="Cambria Math" w:cs="Times New Roman"/>
            <w:sz w:val="24"/>
          </w:rPr>
          <m:t>π</m:t>
        </m:r>
      </m:oMath>
      <w:r w:rsidRPr="00B13E20">
        <w:rPr>
          <w:rFonts w:ascii="Times New Roman" w:eastAsia="仿宋_GB2312" w:hAnsi="Times New Roman" w:cs="Times New Roman" w:hint="eastAsia"/>
          <w:sz w:val="24"/>
        </w:rPr>
        <w:t>，</w:t>
      </w:r>
      <w:r w:rsidRPr="00B13E20">
        <w:rPr>
          <w:rFonts w:ascii="Times New Roman" w:eastAsia="仿宋_GB2312" w:hAnsi="Times New Roman" w:cs="Times New Roman"/>
          <w:sz w:val="24"/>
        </w:rPr>
        <w:t>u</w:t>
      </w:r>
      <w:r w:rsidRPr="00B13E20">
        <w:rPr>
          <w:rFonts w:ascii="Times New Roman" w:eastAsia="仿宋_GB2312" w:hAnsi="Times New Roman" w:cs="Times New Roman" w:hint="eastAsia"/>
          <w:sz w:val="24"/>
        </w:rPr>
        <w:t>，</w:t>
      </w:r>
      <w:proofErr w:type="spellStart"/>
      <w:r w:rsidRPr="00B13E20">
        <w:rPr>
          <w:rFonts w:ascii="Times New Roman" w:eastAsia="仿宋_GB2312" w:hAnsi="Times New Roman" w:cs="Times New Roman"/>
          <w:sz w:val="24"/>
        </w:rPr>
        <w:t>i</w:t>
      </w:r>
      <w:proofErr w:type="spellEnd"/>
      <w:r w:rsidRPr="00B13E20">
        <w:rPr>
          <w:rFonts w:ascii="Times New Roman" w:eastAsia="仿宋_GB2312" w:hAnsi="Times New Roman" w:cs="Times New Roman" w:hint="eastAsia"/>
          <w:sz w:val="24"/>
        </w:rPr>
        <w:t>，</w:t>
      </w:r>
      <w:r w:rsidRPr="00B13E20">
        <w:rPr>
          <w:rFonts w:ascii="Times New Roman" w:eastAsia="仿宋_GB2312" w:hAnsi="Times New Roman" w:cs="Times New Roman"/>
          <w:sz w:val="24"/>
        </w:rPr>
        <w:t>∆(SP)</w:t>
      </w:r>
      <w:r w:rsidRPr="00B13E20">
        <w:rPr>
          <w:rFonts w:ascii="Times New Roman" w:eastAsia="仿宋_GB2312" w:hAnsi="Times New Roman" w:cs="Times New Roman" w:hint="eastAsia"/>
          <w:sz w:val="24"/>
        </w:rPr>
        <w:t>和</w:t>
      </w:r>
      <w:r w:rsidRPr="00B13E20">
        <w:rPr>
          <w:rFonts w:ascii="Times New Roman" w:eastAsia="仿宋_GB2312" w:hAnsi="Times New Roman" w:cs="Times New Roman"/>
          <w:sz w:val="24"/>
        </w:rPr>
        <w:t>Var(SP)</w:t>
      </w:r>
      <w:r w:rsidRPr="00B13E20">
        <w:rPr>
          <w:rFonts w:ascii="Times New Roman" w:eastAsia="仿宋_GB2312" w:hAnsi="Times New Roman" w:cs="Times New Roman" w:hint="eastAsia"/>
          <w:sz w:val="24"/>
        </w:rPr>
        <w:t>，其中</w:t>
      </w:r>
      <m:oMath>
        <m:r>
          <w:rPr>
            <w:rFonts w:ascii="Cambria Math" w:eastAsia="仿宋_GB2312" w:hAnsi="Cambria Math" w:cs="Times New Roman"/>
            <w:sz w:val="24"/>
          </w:rPr>
          <m:t>τ</m:t>
        </m:r>
      </m:oMath>
      <w:r w:rsidRPr="00B13E20">
        <w:rPr>
          <w:rFonts w:ascii="Times New Roman" w:eastAsia="仿宋_GB2312" w:hAnsi="Times New Roman" w:cs="Times New Roman" w:hint="eastAsia"/>
          <w:sz w:val="24"/>
        </w:rPr>
        <w:t>代表平均关税，</w:t>
      </w:r>
      <m:oMath>
        <m:r>
          <w:rPr>
            <w:rFonts w:ascii="Cambria Math" w:eastAsia="仿宋_GB2312" w:hAnsi="Cambria Math" w:cs="Times New Roman"/>
            <w:sz w:val="24"/>
          </w:rPr>
          <m:t>π</m:t>
        </m:r>
      </m:oMath>
      <w:r w:rsidRPr="00B13E20">
        <w:rPr>
          <w:rFonts w:ascii="Times New Roman" w:eastAsia="仿宋_GB2312" w:hAnsi="Times New Roman" w:cs="Times New Roman" w:hint="eastAsia"/>
          <w:sz w:val="24"/>
        </w:rPr>
        <w:t>代表</w:t>
      </w:r>
      <w:r w:rsidRPr="00B13E20">
        <w:rPr>
          <w:rFonts w:ascii="Times New Roman" w:eastAsia="仿宋_GB2312" w:hAnsi="Times New Roman" w:cs="Times New Roman"/>
          <w:sz w:val="24"/>
        </w:rPr>
        <w:t>CPI</w:t>
      </w:r>
      <w:r w:rsidRPr="00B13E20">
        <w:rPr>
          <w:rFonts w:ascii="Times New Roman" w:eastAsia="仿宋_GB2312" w:hAnsi="Times New Roman" w:cs="Times New Roman" w:hint="eastAsia"/>
          <w:sz w:val="24"/>
        </w:rPr>
        <w:t>通胀率，</w:t>
      </w:r>
      <w:r w:rsidRPr="00B13E20">
        <w:rPr>
          <w:rFonts w:ascii="Times New Roman" w:eastAsia="仿宋_GB2312" w:hAnsi="Times New Roman" w:cs="Times New Roman"/>
          <w:sz w:val="24"/>
        </w:rPr>
        <w:t>u</w:t>
      </w:r>
      <w:r w:rsidRPr="00B13E20">
        <w:rPr>
          <w:rFonts w:ascii="Times New Roman" w:eastAsia="仿宋_GB2312" w:hAnsi="Times New Roman" w:cs="Times New Roman" w:hint="eastAsia"/>
          <w:sz w:val="24"/>
        </w:rPr>
        <w:t>代表失业率，</w:t>
      </w:r>
      <w:proofErr w:type="spellStart"/>
      <w:r w:rsidRPr="00B13E20">
        <w:rPr>
          <w:rFonts w:ascii="Times New Roman" w:eastAsia="仿宋_GB2312" w:hAnsi="Times New Roman" w:cs="Times New Roman"/>
          <w:sz w:val="24"/>
        </w:rPr>
        <w:t>i</w:t>
      </w:r>
      <w:proofErr w:type="spellEnd"/>
      <w:r w:rsidRPr="00B13E20">
        <w:rPr>
          <w:rFonts w:ascii="Times New Roman" w:eastAsia="仿宋_GB2312" w:hAnsi="Times New Roman" w:cs="Times New Roman" w:hint="eastAsia"/>
          <w:sz w:val="24"/>
        </w:rPr>
        <w:t>为短期（</w:t>
      </w:r>
      <w:r w:rsidRPr="00B13E20">
        <w:rPr>
          <w:rFonts w:ascii="Times New Roman" w:eastAsia="仿宋_GB2312" w:hAnsi="Times New Roman" w:cs="Times New Roman"/>
          <w:sz w:val="24"/>
        </w:rPr>
        <w:t>3</w:t>
      </w:r>
      <w:r w:rsidRPr="00B13E20">
        <w:rPr>
          <w:rFonts w:ascii="Times New Roman" w:eastAsia="仿宋_GB2312" w:hAnsi="Times New Roman" w:cs="Times New Roman" w:hint="eastAsia"/>
          <w:sz w:val="24"/>
        </w:rPr>
        <w:t>个月）利率，</w:t>
      </w:r>
      <w:r w:rsidRPr="00B13E20">
        <w:rPr>
          <w:rFonts w:ascii="Times New Roman" w:eastAsia="仿宋_GB2312" w:hAnsi="Times New Roman" w:cs="Times New Roman"/>
          <w:sz w:val="24"/>
        </w:rPr>
        <w:t>SP</w:t>
      </w:r>
      <w:r w:rsidRPr="00B13E20">
        <w:rPr>
          <w:rFonts w:ascii="Times New Roman" w:eastAsia="仿宋_GB2312" w:hAnsi="Times New Roman" w:cs="Times New Roman" w:hint="eastAsia"/>
          <w:sz w:val="24"/>
        </w:rPr>
        <w:t>为普通股价格指数，</w:t>
      </w:r>
      <w:r w:rsidRPr="00B13E20">
        <w:rPr>
          <w:rFonts w:ascii="Times New Roman" w:eastAsia="仿宋_GB2312" w:hAnsi="Times New Roman" w:cs="Times New Roman"/>
          <w:sz w:val="24"/>
        </w:rPr>
        <w:t>Var(SP)</w:t>
      </w:r>
      <w:r w:rsidRPr="00B13E20">
        <w:rPr>
          <w:rFonts w:ascii="Times New Roman" w:eastAsia="仿宋_GB2312" w:hAnsi="Times New Roman" w:cs="Times New Roman" w:hint="eastAsia"/>
          <w:sz w:val="24"/>
        </w:rPr>
        <w:t>为股价波动性指标。</w:t>
      </w:r>
    </w:p>
    <w:p w14:paraId="7E3CCC1F" w14:textId="77777777" w:rsidR="00775E99" w:rsidRDefault="00000000" w:rsidP="00B13E20">
      <w:pPr>
        <w:spacing w:line="560" w:lineRule="exact"/>
        <w:ind w:firstLineChars="200" w:firstLine="602"/>
        <w:outlineLvl w:val="1"/>
        <w:rPr>
          <w:rFonts w:ascii="Times New Roman" w:eastAsia="仿宋_GB2312" w:hAnsi="Times New Roman" w:cs="Times New Roman"/>
          <w:b/>
          <w:bCs/>
          <w:sz w:val="30"/>
          <w:szCs w:val="30"/>
        </w:rPr>
      </w:pPr>
      <w:r>
        <w:rPr>
          <w:rFonts w:ascii="Times New Roman" w:eastAsia="仿宋_GB2312" w:hAnsi="Times New Roman" w:cs="Times New Roman" w:hint="eastAsia"/>
          <w:b/>
          <w:bCs/>
          <w:sz w:val="30"/>
          <w:szCs w:val="30"/>
        </w:rPr>
        <w:t>（二）法国和英国的经验证据同样支持需求抑制论。</w:t>
      </w:r>
    </w:p>
    <w:p w14:paraId="0269CA41" w14:textId="591CFA63" w:rsidR="00775E99" w:rsidRDefault="00000000" w:rsidP="00B13E20">
      <w:pPr>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hint="eastAsia"/>
          <w:sz w:val="30"/>
          <w:szCs w:val="30"/>
        </w:rPr>
        <w:t>作为发达经济体，法国和英国在第一轮全球化浪潮中均已设</w:t>
      </w:r>
      <w:r>
        <w:rPr>
          <w:rFonts w:ascii="Times New Roman" w:eastAsia="仿宋_GB2312" w:hAnsi="Times New Roman" w:cs="Times New Roman" w:hint="eastAsia"/>
          <w:sz w:val="30"/>
          <w:szCs w:val="30"/>
        </w:rPr>
        <w:lastRenderedPageBreak/>
        <w:t>立中央银行，且均为制造业产品的出口国，与当今美国具有一定的相似性。在</w:t>
      </w:r>
      <w:r>
        <w:rPr>
          <w:rFonts w:ascii="Times New Roman" w:eastAsia="仿宋_GB2312" w:hAnsi="Times New Roman" w:cs="Times New Roman" w:hint="eastAsia"/>
          <w:sz w:val="30"/>
          <w:szCs w:val="30"/>
        </w:rPr>
        <w:t>1850-1913</w:t>
      </w:r>
      <w:r>
        <w:rPr>
          <w:rFonts w:ascii="Times New Roman" w:eastAsia="仿宋_GB2312" w:hAnsi="Times New Roman" w:cs="Times New Roman" w:hint="eastAsia"/>
          <w:sz w:val="30"/>
          <w:szCs w:val="30"/>
        </w:rPr>
        <w:t>年间，伴随两国与欧洲及其殖民地贸易关系的深化，其关税水平也出现大幅波动，</w:t>
      </w:r>
      <w:r>
        <w:rPr>
          <w:rFonts w:ascii="Times New Roman" w:eastAsia="仿宋_GB2312" w:hAnsi="Times New Roman" w:cs="Times New Roman"/>
          <w:sz w:val="30"/>
          <w:szCs w:val="30"/>
        </w:rPr>
        <w:t>法</w:t>
      </w:r>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英</w:t>
      </w:r>
      <w:r>
        <w:rPr>
          <w:rFonts w:ascii="Times New Roman" w:eastAsia="仿宋_GB2312" w:hAnsi="Times New Roman" w:cs="Times New Roman" w:hint="eastAsia"/>
          <w:sz w:val="30"/>
          <w:szCs w:val="30"/>
        </w:rPr>
        <w:t>两</w:t>
      </w:r>
      <w:r>
        <w:rPr>
          <w:rFonts w:ascii="Times New Roman" w:eastAsia="仿宋_GB2312" w:hAnsi="Times New Roman" w:cs="Times New Roman"/>
          <w:sz w:val="30"/>
          <w:szCs w:val="30"/>
        </w:rPr>
        <w:t>国的产业内贸易占贸易总额比例相对较高</w:t>
      </w:r>
      <w:r>
        <w:rPr>
          <w:rFonts w:ascii="Times New Roman" w:eastAsia="仿宋_GB2312" w:hAnsi="Times New Roman" w:cs="Times New Roman" w:hint="eastAsia"/>
          <w:sz w:val="30"/>
          <w:szCs w:val="30"/>
        </w:rPr>
        <w:t>（分别约为</w:t>
      </w:r>
      <w:r>
        <w:rPr>
          <w:rFonts w:ascii="Times New Roman" w:eastAsia="仿宋_GB2312" w:hAnsi="Times New Roman" w:cs="Times New Roman" w:hint="eastAsia"/>
          <w:sz w:val="30"/>
          <w:szCs w:val="30"/>
        </w:rPr>
        <w:t>30%</w:t>
      </w:r>
      <w:r>
        <w:rPr>
          <w:rFonts w:ascii="Times New Roman" w:eastAsia="仿宋_GB2312" w:hAnsi="Times New Roman" w:cs="Times New Roman" w:hint="eastAsia"/>
          <w:sz w:val="30"/>
          <w:szCs w:val="30"/>
        </w:rPr>
        <w:t>和</w:t>
      </w:r>
      <w:r>
        <w:rPr>
          <w:rFonts w:ascii="Times New Roman" w:eastAsia="仿宋_GB2312" w:hAnsi="Times New Roman" w:cs="Times New Roman" w:hint="eastAsia"/>
          <w:sz w:val="30"/>
          <w:szCs w:val="30"/>
        </w:rPr>
        <w:t>20%</w:t>
      </w:r>
      <w:r>
        <w:rPr>
          <w:rFonts w:ascii="Times New Roman" w:eastAsia="仿宋_GB2312" w:hAnsi="Times New Roman" w:cs="Times New Roman" w:hint="eastAsia"/>
          <w:sz w:val="30"/>
          <w:szCs w:val="30"/>
        </w:rPr>
        <w:t>），高于当前美国的</w:t>
      </w:r>
      <w:r>
        <w:rPr>
          <w:rFonts w:ascii="Times New Roman" w:eastAsia="仿宋_GB2312" w:hAnsi="Times New Roman" w:cs="Times New Roman" w:hint="eastAsia"/>
          <w:sz w:val="30"/>
          <w:szCs w:val="30"/>
        </w:rPr>
        <w:t>8%</w:t>
      </w:r>
      <w:r>
        <w:rPr>
          <w:rFonts w:ascii="Times New Roman" w:eastAsia="仿宋_GB2312" w:hAnsi="Times New Roman" w:cs="Times New Roman" w:hint="eastAsia"/>
          <w:sz w:val="30"/>
          <w:szCs w:val="30"/>
        </w:rPr>
        <w:t>，关税冲击的影响更为显著。历史数据表明，两国关税提高后，通胀率下降，经济活动收缩。</w:t>
      </w:r>
    </w:p>
    <w:p w14:paraId="7B7A8B04" w14:textId="77777777" w:rsidR="00775E99" w:rsidRDefault="00000000" w:rsidP="00B13E20">
      <w:pPr>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hint="eastAsia"/>
          <w:sz w:val="30"/>
          <w:szCs w:val="30"/>
        </w:rPr>
        <w:t>通过叙述性分析识别法国主要关税政策调整（见表</w:t>
      </w:r>
      <w:r>
        <w:rPr>
          <w:rFonts w:ascii="Times New Roman" w:eastAsia="仿宋_GB2312" w:hAnsi="Times New Roman" w:cs="Times New Roman" w:hint="eastAsia"/>
          <w:sz w:val="30"/>
          <w:szCs w:val="30"/>
        </w:rPr>
        <w:t>3</w:t>
      </w:r>
      <w:r>
        <w:rPr>
          <w:rFonts w:ascii="Times New Roman" w:eastAsia="仿宋_GB2312" w:hAnsi="Times New Roman" w:cs="Times New Roman" w:hint="eastAsia"/>
          <w:sz w:val="30"/>
          <w:szCs w:val="30"/>
        </w:rPr>
        <w:t>），使用</w:t>
      </w:r>
      <w:r>
        <w:rPr>
          <w:rFonts w:ascii="Times New Roman" w:eastAsia="仿宋_GB2312" w:hAnsi="Times New Roman" w:cs="Times New Roman" w:hint="eastAsia"/>
          <w:sz w:val="30"/>
          <w:szCs w:val="30"/>
        </w:rPr>
        <w:t>OLS</w:t>
      </w:r>
      <w:r>
        <w:rPr>
          <w:rFonts w:ascii="Times New Roman" w:eastAsia="仿宋_GB2312" w:hAnsi="Times New Roman" w:cs="Times New Roman" w:hint="eastAsia"/>
          <w:sz w:val="30"/>
          <w:szCs w:val="30"/>
        </w:rPr>
        <w:t>和工具变量估计的脉冲响应结果（见图</w:t>
      </w:r>
      <w:r>
        <w:rPr>
          <w:rFonts w:ascii="Times New Roman" w:eastAsia="仿宋_GB2312" w:hAnsi="Times New Roman" w:cs="Times New Roman" w:hint="eastAsia"/>
          <w:sz w:val="30"/>
          <w:szCs w:val="30"/>
        </w:rPr>
        <w:t>8</w:t>
      </w:r>
      <w:r>
        <w:rPr>
          <w:rFonts w:ascii="Times New Roman" w:eastAsia="仿宋_GB2312" w:hAnsi="Times New Roman" w:cs="Times New Roman" w:hint="eastAsia"/>
          <w:sz w:val="30"/>
          <w:szCs w:val="30"/>
        </w:rPr>
        <w:t>）显示，</w:t>
      </w:r>
      <w:r>
        <w:rPr>
          <w:rFonts w:ascii="Times New Roman" w:eastAsia="仿宋_GB2312" w:hAnsi="Times New Roman" w:cs="Times New Roman" w:hint="eastAsia"/>
          <w:b/>
          <w:bCs/>
          <w:sz w:val="30"/>
          <w:szCs w:val="30"/>
        </w:rPr>
        <w:t>关税上调导致通胀率下降且</w:t>
      </w:r>
      <w:r>
        <w:rPr>
          <w:rFonts w:ascii="Times New Roman" w:eastAsia="仿宋_GB2312" w:hAnsi="Times New Roman" w:cs="Times New Roman" w:hint="eastAsia"/>
          <w:b/>
          <w:bCs/>
          <w:sz w:val="30"/>
          <w:szCs w:val="30"/>
        </w:rPr>
        <w:t>GDP</w:t>
      </w:r>
      <w:r>
        <w:rPr>
          <w:rFonts w:ascii="Times New Roman" w:eastAsia="仿宋_GB2312" w:hAnsi="Times New Roman" w:cs="Times New Roman" w:hint="eastAsia"/>
          <w:b/>
          <w:bCs/>
          <w:sz w:val="30"/>
          <w:szCs w:val="30"/>
        </w:rPr>
        <w:t>增速放缓。</w:t>
      </w:r>
    </w:p>
    <w:p w14:paraId="53D11410" w14:textId="77777777" w:rsidR="00775E99" w:rsidRDefault="00000000">
      <w:pPr>
        <w:jc w:val="center"/>
        <w:rPr>
          <w:rFonts w:ascii="Times New Roman" w:eastAsia="仿宋_GB2312" w:hAnsi="Times New Roman" w:cs="Times New Roman"/>
          <w:b/>
          <w:bCs/>
          <w:szCs w:val="28"/>
        </w:rPr>
      </w:pPr>
      <w:r>
        <w:rPr>
          <w:rFonts w:ascii="Times New Roman" w:eastAsia="仿宋_GB2312" w:hAnsi="Times New Roman" w:cs="Times New Roman"/>
          <w:b/>
          <w:bCs/>
          <w:szCs w:val="28"/>
        </w:rPr>
        <w:t>表</w:t>
      </w:r>
      <w:r>
        <w:rPr>
          <w:rFonts w:ascii="Times New Roman" w:eastAsia="仿宋_GB2312" w:hAnsi="Times New Roman" w:cs="Times New Roman" w:hint="eastAsia"/>
          <w:b/>
          <w:bCs/>
          <w:szCs w:val="28"/>
        </w:rPr>
        <w:t>3</w:t>
      </w:r>
      <w:r>
        <w:rPr>
          <w:rFonts w:ascii="Times New Roman" w:eastAsia="仿宋_GB2312" w:hAnsi="Times New Roman" w:cs="Times New Roman"/>
          <w:b/>
          <w:bCs/>
          <w:szCs w:val="28"/>
        </w:rPr>
        <w:t>：基于叙事识别法的</w:t>
      </w:r>
      <w:r>
        <w:rPr>
          <w:rFonts w:ascii="Times New Roman" w:eastAsia="仿宋_GB2312" w:hAnsi="Times New Roman" w:cs="Times New Roman" w:hint="eastAsia"/>
          <w:b/>
          <w:bCs/>
          <w:szCs w:val="28"/>
        </w:rPr>
        <w:t>法国</w:t>
      </w:r>
      <w:r>
        <w:rPr>
          <w:rFonts w:ascii="Times New Roman" w:eastAsia="仿宋_GB2312" w:hAnsi="Times New Roman" w:cs="Times New Roman"/>
          <w:b/>
          <w:bCs/>
          <w:szCs w:val="28"/>
        </w:rPr>
        <w:t>关税冲击（</w:t>
      </w:r>
      <w:r>
        <w:rPr>
          <w:rFonts w:ascii="Times New Roman" w:eastAsia="仿宋_GB2312" w:hAnsi="Times New Roman" w:cs="Times New Roman"/>
          <w:b/>
          <w:bCs/>
          <w:szCs w:val="28"/>
        </w:rPr>
        <w:t>1850–1913</w:t>
      </w:r>
      <w:r>
        <w:rPr>
          <w:rFonts w:ascii="Times New Roman" w:eastAsia="仿宋_GB2312" w:hAnsi="Times New Roman" w:cs="Times New Roman"/>
          <w:b/>
          <w:bCs/>
          <w:szCs w:val="28"/>
        </w:rPr>
        <w:t>年）</w:t>
      </w:r>
    </w:p>
    <w:tbl>
      <w:tblPr>
        <w:tblStyle w:val="aa"/>
        <w:tblW w:w="7938" w:type="dxa"/>
        <w:jc w:val="center"/>
        <w:tblBorders>
          <w:top w:val="single" w:sz="12" w:space="0" w:color="auto"/>
          <w:left w:val="none" w:sz="0" w:space="0" w:color="auto"/>
          <w:bottom w:val="single" w:sz="12" w:space="0" w:color="auto"/>
          <w:right w:val="none" w:sz="0" w:space="0" w:color="auto"/>
          <w:insideH w:val="none" w:sz="0" w:space="0" w:color="auto"/>
        </w:tblBorders>
        <w:tblLook w:val="04A0" w:firstRow="1" w:lastRow="0" w:firstColumn="1" w:lastColumn="0" w:noHBand="0" w:noVBand="1"/>
      </w:tblPr>
      <w:tblGrid>
        <w:gridCol w:w="817"/>
        <w:gridCol w:w="3011"/>
        <w:gridCol w:w="850"/>
        <w:gridCol w:w="3260"/>
      </w:tblGrid>
      <w:tr w:rsidR="00775E99" w14:paraId="66312865" w14:textId="77777777" w:rsidTr="00672361">
        <w:trPr>
          <w:trHeight w:val="453"/>
          <w:jc w:val="center"/>
        </w:trPr>
        <w:tc>
          <w:tcPr>
            <w:tcW w:w="817" w:type="dxa"/>
            <w:tcBorders>
              <w:top w:val="single" w:sz="4" w:space="0" w:color="auto"/>
              <w:bottom w:val="single" w:sz="8" w:space="0" w:color="auto"/>
            </w:tcBorders>
            <w:vAlign w:val="center"/>
          </w:tcPr>
          <w:p w14:paraId="16FB9051" w14:textId="77777777" w:rsidR="00775E99" w:rsidRPr="00672361" w:rsidRDefault="00000000" w:rsidP="00672361">
            <w:pPr>
              <w:spacing w:line="240" w:lineRule="auto"/>
              <w:jc w:val="center"/>
              <w:rPr>
                <w:rFonts w:ascii="Times New Roman" w:eastAsia="仿宋_GB2312" w:hAnsi="Times New Roman" w:cs="Times New Roman"/>
                <w:b/>
                <w:bCs/>
                <w:sz w:val="24"/>
                <w:szCs w:val="22"/>
              </w:rPr>
            </w:pPr>
            <w:r w:rsidRPr="00672361">
              <w:rPr>
                <w:rFonts w:ascii="Times New Roman" w:eastAsia="仿宋_GB2312" w:hAnsi="Times New Roman" w:cs="Times New Roman"/>
                <w:b/>
                <w:bCs/>
                <w:sz w:val="24"/>
                <w:szCs w:val="22"/>
              </w:rPr>
              <w:t>年份</w:t>
            </w:r>
          </w:p>
        </w:tc>
        <w:tc>
          <w:tcPr>
            <w:tcW w:w="3011" w:type="dxa"/>
            <w:tcBorders>
              <w:top w:val="single" w:sz="4" w:space="0" w:color="auto"/>
              <w:bottom w:val="single" w:sz="8" w:space="0" w:color="auto"/>
            </w:tcBorders>
            <w:vAlign w:val="center"/>
          </w:tcPr>
          <w:p w14:paraId="4BDC397C" w14:textId="77777777" w:rsidR="00775E99" w:rsidRPr="00672361" w:rsidRDefault="00000000" w:rsidP="00672361">
            <w:pPr>
              <w:spacing w:line="240" w:lineRule="auto"/>
              <w:jc w:val="center"/>
              <w:rPr>
                <w:rFonts w:ascii="Times New Roman" w:eastAsia="仿宋_GB2312" w:hAnsi="Times New Roman" w:cs="Times New Roman"/>
                <w:b/>
                <w:bCs/>
                <w:sz w:val="24"/>
                <w:szCs w:val="22"/>
              </w:rPr>
            </w:pPr>
            <w:r w:rsidRPr="00672361">
              <w:rPr>
                <w:rFonts w:ascii="Times New Roman" w:eastAsia="仿宋_GB2312" w:hAnsi="Times New Roman" w:cs="Times New Roman"/>
                <w:b/>
                <w:bCs/>
                <w:sz w:val="24"/>
                <w:szCs w:val="22"/>
              </w:rPr>
              <w:t>政策</w:t>
            </w:r>
          </w:p>
        </w:tc>
        <w:tc>
          <w:tcPr>
            <w:tcW w:w="850" w:type="dxa"/>
            <w:tcBorders>
              <w:top w:val="single" w:sz="4" w:space="0" w:color="auto"/>
              <w:bottom w:val="single" w:sz="8" w:space="0" w:color="auto"/>
            </w:tcBorders>
            <w:vAlign w:val="center"/>
          </w:tcPr>
          <w:p w14:paraId="5A961D84" w14:textId="77777777" w:rsidR="00775E99" w:rsidRPr="00672361" w:rsidRDefault="00000000" w:rsidP="00672361">
            <w:pPr>
              <w:spacing w:line="240" w:lineRule="auto"/>
              <w:jc w:val="center"/>
              <w:rPr>
                <w:rFonts w:ascii="Times New Roman" w:eastAsia="仿宋_GB2312" w:hAnsi="Times New Roman" w:cs="Times New Roman"/>
                <w:b/>
                <w:bCs/>
                <w:sz w:val="24"/>
                <w:szCs w:val="22"/>
              </w:rPr>
            </w:pPr>
            <w:r w:rsidRPr="00672361">
              <w:rPr>
                <w:rFonts w:ascii="Times New Roman" w:eastAsia="仿宋_GB2312" w:hAnsi="Times New Roman" w:cs="Times New Roman"/>
                <w:b/>
                <w:bCs/>
                <w:sz w:val="24"/>
                <w:szCs w:val="22"/>
              </w:rPr>
              <w:t>关税</w:t>
            </w:r>
          </w:p>
        </w:tc>
        <w:tc>
          <w:tcPr>
            <w:tcW w:w="3260" w:type="dxa"/>
            <w:tcBorders>
              <w:top w:val="single" w:sz="4" w:space="0" w:color="auto"/>
              <w:bottom w:val="single" w:sz="8" w:space="0" w:color="auto"/>
            </w:tcBorders>
            <w:vAlign w:val="center"/>
          </w:tcPr>
          <w:p w14:paraId="4BF73821" w14:textId="77777777" w:rsidR="00775E99" w:rsidRPr="00672361" w:rsidRDefault="00000000" w:rsidP="00672361">
            <w:pPr>
              <w:spacing w:line="240" w:lineRule="auto"/>
              <w:jc w:val="center"/>
              <w:rPr>
                <w:rFonts w:ascii="Times New Roman" w:eastAsia="仿宋_GB2312" w:hAnsi="Times New Roman" w:cs="Times New Roman"/>
                <w:b/>
                <w:bCs/>
                <w:sz w:val="24"/>
                <w:szCs w:val="22"/>
              </w:rPr>
            </w:pPr>
            <w:r w:rsidRPr="00672361">
              <w:rPr>
                <w:rFonts w:ascii="Times New Roman" w:eastAsia="仿宋_GB2312" w:hAnsi="Times New Roman" w:cs="Times New Roman"/>
                <w:b/>
                <w:bCs/>
                <w:sz w:val="24"/>
                <w:szCs w:val="22"/>
              </w:rPr>
              <w:t>变动的主要原因</w:t>
            </w:r>
          </w:p>
        </w:tc>
      </w:tr>
      <w:tr w:rsidR="00775E99" w14:paraId="2CB02C5C" w14:textId="77777777">
        <w:trPr>
          <w:jc w:val="center"/>
        </w:trPr>
        <w:tc>
          <w:tcPr>
            <w:tcW w:w="817" w:type="dxa"/>
            <w:tcBorders>
              <w:top w:val="single" w:sz="8" w:space="0" w:color="auto"/>
              <w:tl2br w:val="nil"/>
              <w:tr2bl w:val="nil"/>
            </w:tcBorders>
            <w:vAlign w:val="center"/>
          </w:tcPr>
          <w:p w14:paraId="06E7A5CD" w14:textId="77777777" w:rsidR="00775E99" w:rsidRDefault="00000000" w:rsidP="00672361">
            <w:pPr>
              <w:spacing w:line="240" w:lineRule="auto"/>
              <w:jc w:val="center"/>
              <w:rPr>
                <w:rFonts w:ascii="Times New Roman" w:eastAsia="仿宋_GB2312" w:hAnsi="Times New Roman" w:cs="Times New Roman"/>
                <w:sz w:val="24"/>
                <w:szCs w:val="22"/>
              </w:rPr>
            </w:pPr>
            <w:r>
              <w:rPr>
                <w:rFonts w:ascii="Times New Roman" w:eastAsia="仿宋_GB2312" w:hAnsi="Times New Roman" w:cs="Times New Roman"/>
                <w:sz w:val="24"/>
                <w:szCs w:val="22"/>
              </w:rPr>
              <w:t>1860</w:t>
            </w:r>
          </w:p>
        </w:tc>
        <w:tc>
          <w:tcPr>
            <w:tcW w:w="3011" w:type="dxa"/>
            <w:tcBorders>
              <w:top w:val="single" w:sz="8" w:space="0" w:color="auto"/>
              <w:tl2br w:val="nil"/>
              <w:tr2bl w:val="nil"/>
            </w:tcBorders>
            <w:vAlign w:val="center"/>
          </w:tcPr>
          <w:p w14:paraId="77FA9C28" w14:textId="77777777" w:rsidR="00775E99" w:rsidRDefault="00000000" w:rsidP="00672361">
            <w:pPr>
              <w:spacing w:line="240" w:lineRule="auto"/>
              <w:jc w:val="center"/>
              <w:rPr>
                <w:rFonts w:ascii="Times New Roman" w:eastAsia="仿宋_GB2312" w:hAnsi="Times New Roman" w:cs="Times New Roman"/>
                <w:sz w:val="24"/>
                <w:szCs w:val="22"/>
              </w:rPr>
            </w:pPr>
            <w:bookmarkStart w:id="1" w:name="_Hlk214549486"/>
            <w:r>
              <w:rPr>
                <w:rFonts w:ascii="Times New Roman" w:eastAsia="仿宋_GB2312" w:hAnsi="Times New Roman" w:cs="Times New Roman"/>
                <w:sz w:val="24"/>
                <w:szCs w:val="22"/>
              </w:rPr>
              <w:t>科布登</w:t>
            </w:r>
            <w:r>
              <w:rPr>
                <w:rFonts w:ascii="Times New Roman" w:eastAsia="仿宋_GB2312" w:hAnsi="Times New Roman" w:cs="Times New Roman"/>
                <w:sz w:val="24"/>
                <w:szCs w:val="22"/>
              </w:rPr>
              <w:t>-</w:t>
            </w:r>
            <w:r>
              <w:rPr>
                <w:rFonts w:ascii="Times New Roman" w:eastAsia="仿宋_GB2312" w:hAnsi="Times New Roman" w:cs="Times New Roman"/>
                <w:sz w:val="24"/>
                <w:szCs w:val="22"/>
              </w:rPr>
              <w:t>切瓦利埃条约</w:t>
            </w:r>
            <w:bookmarkEnd w:id="1"/>
          </w:p>
          <w:p w14:paraId="7FD06DA7" w14:textId="77777777" w:rsidR="00775E99" w:rsidRDefault="00000000" w:rsidP="00672361">
            <w:pPr>
              <w:spacing w:line="240" w:lineRule="auto"/>
              <w:jc w:val="center"/>
              <w:rPr>
                <w:rFonts w:ascii="Times New Roman" w:eastAsia="仿宋_GB2312" w:hAnsi="Times New Roman" w:cs="Times New Roman"/>
                <w:sz w:val="24"/>
                <w:szCs w:val="22"/>
              </w:rPr>
            </w:pPr>
            <w:r>
              <w:rPr>
                <w:rFonts w:ascii="Times New Roman" w:eastAsia="仿宋_GB2312" w:hAnsi="Times New Roman" w:cs="Times New Roman"/>
                <w:sz w:val="24"/>
                <w:szCs w:val="22"/>
              </w:rPr>
              <w:t>Cobden-Chevalier Treaty</w:t>
            </w:r>
          </w:p>
        </w:tc>
        <w:tc>
          <w:tcPr>
            <w:tcW w:w="850" w:type="dxa"/>
            <w:tcBorders>
              <w:top w:val="single" w:sz="8" w:space="0" w:color="auto"/>
              <w:tl2br w:val="nil"/>
              <w:tr2bl w:val="nil"/>
            </w:tcBorders>
            <w:vAlign w:val="center"/>
          </w:tcPr>
          <w:p w14:paraId="2DEEF047" w14:textId="77777777" w:rsidR="00775E99" w:rsidRDefault="00000000" w:rsidP="00672361">
            <w:pPr>
              <w:spacing w:line="240" w:lineRule="auto"/>
              <w:jc w:val="center"/>
              <w:rPr>
                <w:rFonts w:ascii="Times New Roman" w:eastAsia="仿宋_GB2312" w:hAnsi="Times New Roman" w:cs="Times New Roman"/>
                <w:sz w:val="24"/>
                <w:szCs w:val="22"/>
              </w:rPr>
            </w:pPr>
            <w:r>
              <w:rPr>
                <w:rFonts w:ascii="Times New Roman" w:eastAsia="仿宋_GB2312" w:hAnsi="Times New Roman" w:cs="Times New Roman"/>
                <w:sz w:val="24"/>
                <w:szCs w:val="22"/>
              </w:rPr>
              <w:t>削减</w:t>
            </w:r>
          </w:p>
        </w:tc>
        <w:tc>
          <w:tcPr>
            <w:tcW w:w="3260" w:type="dxa"/>
            <w:tcBorders>
              <w:top w:val="single" w:sz="8" w:space="0" w:color="auto"/>
              <w:tl2br w:val="nil"/>
              <w:tr2bl w:val="nil"/>
            </w:tcBorders>
            <w:vAlign w:val="center"/>
          </w:tcPr>
          <w:p w14:paraId="7A0BAB1B" w14:textId="77777777" w:rsidR="00775E99" w:rsidRDefault="00000000" w:rsidP="00672361">
            <w:pPr>
              <w:spacing w:line="240" w:lineRule="auto"/>
              <w:rPr>
                <w:rFonts w:ascii="Times New Roman" w:eastAsia="仿宋_GB2312" w:hAnsi="Times New Roman" w:cs="Times New Roman"/>
                <w:sz w:val="24"/>
                <w:szCs w:val="22"/>
              </w:rPr>
            </w:pPr>
            <w:r>
              <w:rPr>
                <w:rFonts w:ascii="Times New Roman" w:eastAsia="仿宋_GB2312" w:hAnsi="Times New Roman" w:cs="Times New Roman"/>
                <w:sz w:val="24"/>
                <w:szCs w:val="22"/>
              </w:rPr>
              <w:t>促进工业现代化和自由贸易</w:t>
            </w:r>
          </w:p>
        </w:tc>
      </w:tr>
      <w:tr w:rsidR="00775E99" w14:paraId="18557834" w14:textId="77777777">
        <w:trPr>
          <w:jc w:val="center"/>
        </w:trPr>
        <w:tc>
          <w:tcPr>
            <w:tcW w:w="817" w:type="dxa"/>
            <w:tcBorders>
              <w:tl2br w:val="nil"/>
              <w:tr2bl w:val="nil"/>
            </w:tcBorders>
            <w:vAlign w:val="center"/>
          </w:tcPr>
          <w:p w14:paraId="6299FF43" w14:textId="77777777" w:rsidR="00775E99" w:rsidRDefault="00000000" w:rsidP="00672361">
            <w:pPr>
              <w:spacing w:line="240" w:lineRule="auto"/>
              <w:jc w:val="center"/>
              <w:rPr>
                <w:rFonts w:ascii="Times New Roman" w:eastAsia="仿宋_GB2312" w:hAnsi="Times New Roman" w:cs="Times New Roman"/>
                <w:sz w:val="24"/>
                <w:szCs w:val="22"/>
              </w:rPr>
            </w:pPr>
            <w:r>
              <w:rPr>
                <w:rFonts w:ascii="Times New Roman" w:eastAsia="仿宋_GB2312" w:hAnsi="Times New Roman" w:cs="Times New Roman"/>
                <w:sz w:val="24"/>
                <w:szCs w:val="22"/>
              </w:rPr>
              <w:t>1872</w:t>
            </w:r>
          </w:p>
        </w:tc>
        <w:tc>
          <w:tcPr>
            <w:tcW w:w="3011" w:type="dxa"/>
            <w:tcBorders>
              <w:tl2br w:val="nil"/>
              <w:tr2bl w:val="nil"/>
            </w:tcBorders>
            <w:vAlign w:val="center"/>
          </w:tcPr>
          <w:p w14:paraId="16DA30A5" w14:textId="77777777" w:rsidR="00775E99" w:rsidRDefault="00000000" w:rsidP="00672361">
            <w:pPr>
              <w:spacing w:line="240" w:lineRule="auto"/>
              <w:jc w:val="center"/>
              <w:rPr>
                <w:rFonts w:ascii="Times New Roman" w:eastAsia="仿宋_GB2312" w:hAnsi="Times New Roman" w:cs="Times New Roman"/>
                <w:sz w:val="24"/>
                <w:szCs w:val="22"/>
              </w:rPr>
            </w:pPr>
            <w:r>
              <w:rPr>
                <w:rFonts w:ascii="Times New Roman" w:eastAsia="仿宋_GB2312" w:hAnsi="Times New Roman" w:cs="Times New Roman"/>
                <w:sz w:val="24"/>
                <w:szCs w:val="22"/>
              </w:rPr>
              <w:t>进口附加税</w:t>
            </w:r>
          </w:p>
        </w:tc>
        <w:tc>
          <w:tcPr>
            <w:tcW w:w="850" w:type="dxa"/>
            <w:tcBorders>
              <w:tl2br w:val="nil"/>
              <w:tr2bl w:val="nil"/>
            </w:tcBorders>
            <w:vAlign w:val="center"/>
          </w:tcPr>
          <w:p w14:paraId="7DA2A181" w14:textId="77777777" w:rsidR="00775E99" w:rsidRDefault="00000000" w:rsidP="00672361">
            <w:pPr>
              <w:spacing w:line="240" w:lineRule="auto"/>
              <w:jc w:val="center"/>
              <w:rPr>
                <w:rFonts w:ascii="Times New Roman" w:eastAsia="仿宋_GB2312" w:hAnsi="Times New Roman" w:cs="Times New Roman"/>
                <w:sz w:val="24"/>
                <w:szCs w:val="22"/>
              </w:rPr>
            </w:pPr>
            <w:r>
              <w:rPr>
                <w:rFonts w:ascii="Times New Roman" w:eastAsia="仿宋_GB2312" w:hAnsi="Times New Roman" w:cs="Times New Roman"/>
                <w:sz w:val="24"/>
                <w:szCs w:val="22"/>
              </w:rPr>
              <w:t>上调</w:t>
            </w:r>
          </w:p>
        </w:tc>
        <w:tc>
          <w:tcPr>
            <w:tcW w:w="3260" w:type="dxa"/>
            <w:tcBorders>
              <w:tl2br w:val="nil"/>
              <w:tr2bl w:val="nil"/>
            </w:tcBorders>
            <w:vAlign w:val="center"/>
          </w:tcPr>
          <w:p w14:paraId="631ADB21" w14:textId="77777777" w:rsidR="00775E99" w:rsidRDefault="00000000" w:rsidP="00672361">
            <w:pPr>
              <w:spacing w:line="240" w:lineRule="auto"/>
              <w:rPr>
                <w:rFonts w:ascii="Times New Roman" w:eastAsia="仿宋_GB2312" w:hAnsi="Times New Roman" w:cs="Times New Roman"/>
                <w:sz w:val="24"/>
                <w:szCs w:val="22"/>
              </w:rPr>
            </w:pPr>
            <w:r>
              <w:rPr>
                <w:rFonts w:ascii="Times New Roman" w:eastAsia="仿宋_GB2312" w:hAnsi="Times New Roman" w:cs="Times New Roman"/>
                <w:sz w:val="24"/>
                <w:szCs w:val="22"/>
              </w:rPr>
              <w:t>增加收入以支付战争赔款</w:t>
            </w:r>
          </w:p>
        </w:tc>
      </w:tr>
      <w:tr w:rsidR="00775E99" w14:paraId="21F115FE" w14:textId="77777777">
        <w:trPr>
          <w:jc w:val="center"/>
        </w:trPr>
        <w:tc>
          <w:tcPr>
            <w:tcW w:w="817" w:type="dxa"/>
            <w:tcBorders>
              <w:tl2br w:val="nil"/>
              <w:tr2bl w:val="nil"/>
            </w:tcBorders>
            <w:vAlign w:val="center"/>
          </w:tcPr>
          <w:p w14:paraId="3EF95DDB" w14:textId="77777777" w:rsidR="00775E99" w:rsidRDefault="00000000" w:rsidP="00672361">
            <w:pPr>
              <w:spacing w:line="240" w:lineRule="auto"/>
              <w:jc w:val="center"/>
              <w:rPr>
                <w:rFonts w:ascii="Times New Roman" w:eastAsia="仿宋_GB2312" w:hAnsi="Times New Roman" w:cs="Times New Roman"/>
                <w:sz w:val="24"/>
                <w:szCs w:val="22"/>
              </w:rPr>
            </w:pPr>
            <w:r>
              <w:rPr>
                <w:rFonts w:ascii="Times New Roman" w:eastAsia="仿宋_GB2312" w:hAnsi="Times New Roman" w:cs="Times New Roman"/>
                <w:sz w:val="24"/>
                <w:szCs w:val="22"/>
              </w:rPr>
              <w:t>1885</w:t>
            </w:r>
          </w:p>
        </w:tc>
        <w:tc>
          <w:tcPr>
            <w:tcW w:w="3011" w:type="dxa"/>
            <w:tcBorders>
              <w:tl2br w:val="nil"/>
              <w:tr2bl w:val="nil"/>
            </w:tcBorders>
            <w:vAlign w:val="center"/>
          </w:tcPr>
          <w:p w14:paraId="441996EC" w14:textId="77777777" w:rsidR="00775E99" w:rsidRDefault="00000000" w:rsidP="00672361">
            <w:pPr>
              <w:spacing w:line="240" w:lineRule="auto"/>
              <w:jc w:val="center"/>
              <w:rPr>
                <w:rFonts w:ascii="Times New Roman" w:eastAsia="仿宋_GB2312" w:hAnsi="Times New Roman" w:cs="Times New Roman"/>
                <w:sz w:val="24"/>
                <w:szCs w:val="22"/>
              </w:rPr>
            </w:pPr>
            <w:r>
              <w:rPr>
                <w:rFonts w:ascii="Times New Roman" w:eastAsia="仿宋_GB2312" w:hAnsi="Times New Roman" w:cs="Times New Roman"/>
                <w:sz w:val="24"/>
                <w:szCs w:val="22"/>
              </w:rPr>
              <w:t>钢、铁、糖类关税上调</w:t>
            </w:r>
          </w:p>
        </w:tc>
        <w:tc>
          <w:tcPr>
            <w:tcW w:w="850" w:type="dxa"/>
            <w:tcBorders>
              <w:tl2br w:val="nil"/>
              <w:tr2bl w:val="nil"/>
            </w:tcBorders>
            <w:vAlign w:val="center"/>
          </w:tcPr>
          <w:p w14:paraId="2476CD3D" w14:textId="77777777" w:rsidR="00775E99" w:rsidRDefault="00000000" w:rsidP="00672361">
            <w:pPr>
              <w:spacing w:line="240" w:lineRule="auto"/>
              <w:jc w:val="center"/>
              <w:rPr>
                <w:rFonts w:ascii="Times New Roman" w:eastAsia="仿宋_GB2312" w:hAnsi="Times New Roman" w:cs="Times New Roman"/>
                <w:sz w:val="24"/>
                <w:szCs w:val="22"/>
              </w:rPr>
            </w:pPr>
            <w:r>
              <w:rPr>
                <w:rFonts w:ascii="Times New Roman" w:eastAsia="仿宋_GB2312" w:hAnsi="Times New Roman" w:cs="Times New Roman"/>
                <w:sz w:val="24"/>
                <w:szCs w:val="22"/>
              </w:rPr>
              <w:t>上调</w:t>
            </w:r>
          </w:p>
        </w:tc>
        <w:tc>
          <w:tcPr>
            <w:tcW w:w="3260" w:type="dxa"/>
            <w:tcBorders>
              <w:tl2br w:val="nil"/>
              <w:tr2bl w:val="nil"/>
            </w:tcBorders>
            <w:vAlign w:val="center"/>
          </w:tcPr>
          <w:p w14:paraId="1A3A628D" w14:textId="77777777" w:rsidR="00775E99" w:rsidRDefault="00000000" w:rsidP="00672361">
            <w:pPr>
              <w:spacing w:line="240" w:lineRule="auto"/>
              <w:rPr>
                <w:rFonts w:ascii="Times New Roman" w:eastAsia="仿宋_GB2312" w:hAnsi="Times New Roman" w:cs="Times New Roman"/>
                <w:sz w:val="24"/>
                <w:szCs w:val="22"/>
              </w:rPr>
            </w:pPr>
            <w:r>
              <w:rPr>
                <w:rFonts w:ascii="Times New Roman" w:eastAsia="仿宋_GB2312" w:hAnsi="Times New Roman" w:cs="Times New Roman"/>
                <w:sz w:val="24"/>
                <w:szCs w:val="22"/>
              </w:rPr>
              <w:t>保护国内工业</w:t>
            </w:r>
          </w:p>
        </w:tc>
      </w:tr>
      <w:tr w:rsidR="00775E99" w14:paraId="7DDF637E" w14:textId="77777777" w:rsidTr="00672361">
        <w:trPr>
          <w:jc w:val="center"/>
        </w:trPr>
        <w:tc>
          <w:tcPr>
            <w:tcW w:w="817" w:type="dxa"/>
            <w:tcBorders>
              <w:bottom w:val="single" w:sz="4" w:space="0" w:color="auto"/>
              <w:tl2br w:val="nil"/>
              <w:tr2bl w:val="nil"/>
            </w:tcBorders>
            <w:vAlign w:val="center"/>
          </w:tcPr>
          <w:p w14:paraId="051E6BD6" w14:textId="77777777" w:rsidR="00775E99" w:rsidRDefault="00000000" w:rsidP="00672361">
            <w:pPr>
              <w:spacing w:line="240" w:lineRule="auto"/>
              <w:jc w:val="center"/>
              <w:rPr>
                <w:rFonts w:ascii="Times New Roman" w:eastAsia="仿宋_GB2312" w:hAnsi="Times New Roman" w:cs="Times New Roman"/>
                <w:sz w:val="24"/>
                <w:szCs w:val="22"/>
              </w:rPr>
            </w:pPr>
            <w:r>
              <w:rPr>
                <w:rFonts w:ascii="Times New Roman" w:eastAsia="仿宋_GB2312" w:hAnsi="Times New Roman" w:cs="Times New Roman"/>
                <w:sz w:val="24"/>
                <w:szCs w:val="22"/>
              </w:rPr>
              <w:t>1892</w:t>
            </w:r>
          </w:p>
        </w:tc>
        <w:tc>
          <w:tcPr>
            <w:tcW w:w="3011" w:type="dxa"/>
            <w:tcBorders>
              <w:bottom w:val="single" w:sz="4" w:space="0" w:color="auto"/>
              <w:tl2br w:val="nil"/>
              <w:tr2bl w:val="nil"/>
            </w:tcBorders>
            <w:vAlign w:val="center"/>
          </w:tcPr>
          <w:p w14:paraId="38E58678" w14:textId="77777777" w:rsidR="00775E99" w:rsidRDefault="00000000" w:rsidP="00672361">
            <w:pPr>
              <w:spacing w:line="240" w:lineRule="auto"/>
              <w:jc w:val="center"/>
              <w:rPr>
                <w:rFonts w:ascii="Times New Roman" w:eastAsia="仿宋_GB2312" w:hAnsi="Times New Roman" w:cs="Times New Roman"/>
                <w:sz w:val="24"/>
                <w:szCs w:val="22"/>
              </w:rPr>
            </w:pPr>
            <w:r>
              <w:rPr>
                <w:rFonts w:ascii="Times New Roman" w:eastAsia="仿宋_GB2312" w:hAnsi="Times New Roman" w:cs="Times New Roman"/>
                <w:sz w:val="24"/>
                <w:szCs w:val="22"/>
              </w:rPr>
              <w:t>‌</w:t>
            </w:r>
            <w:r>
              <w:rPr>
                <w:rFonts w:ascii="Times New Roman" w:eastAsia="仿宋_GB2312" w:hAnsi="Times New Roman" w:cs="Times New Roman"/>
                <w:sz w:val="24"/>
                <w:szCs w:val="22"/>
              </w:rPr>
              <w:t>梅林关税法</w:t>
            </w:r>
          </w:p>
          <w:p w14:paraId="58647139" w14:textId="77777777" w:rsidR="00775E99" w:rsidRDefault="00000000" w:rsidP="00672361">
            <w:pPr>
              <w:spacing w:line="240" w:lineRule="auto"/>
              <w:jc w:val="center"/>
              <w:rPr>
                <w:rFonts w:ascii="Times New Roman" w:eastAsia="仿宋_GB2312" w:hAnsi="Times New Roman" w:cs="Times New Roman"/>
                <w:sz w:val="24"/>
                <w:szCs w:val="22"/>
              </w:rPr>
            </w:pPr>
            <w:r>
              <w:rPr>
                <w:rFonts w:ascii="Times New Roman" w:eastAsia="仿宋_GB2312" w:hAnsi="Times New Roman" w:cs="Times New Roman"/>
                <w:sz w:val="24"/>
                <w:szCs w:val="22"/>
              </w:rPr>
              <w:t>Méline Tariff Law</w:t>
            </w:r>
          </w:p>
        </w:tc>
        <w:tc>
          <w:tcPr>
            <w:tcW w:w="850" w:type="dxa"/>
            <w:tcBorders>
              <w:bottom w:val="single" w:sz="4" w:space="0" w:color="auto"/>
              <w:tl2br w:val="nil"/>
              <w:tr2bl w:val="nil"/>
            </w:tcBorders>
            <w:vAlign w:val="center"/>
          </w:tcPr>
          <w:p w14:paraId="20588A6D" w14:textId="77777777" w:rsidR="00775E99" w:rsidRDefault="00000000" w:rsidP="00672361">
            <w:pPr>
              <w:spacing w:line="240" w:lineRule="auto"/>
              <w:jc w:val="center"/>
              <w:rPr>
                <w:rFonts w:ascii="Times New Roman" w:eastAsia="仿宋_GB2312" w:hAnsi="Times New Roman" w:cs="Times New Roman"/>
                <w:sz w:val="24"/>
                <w:szCs w:val="22"/>
              </w:rPr>
            </w:pPr>
            <w:r>
              <w:rPr>
                <w:rFonts w:ascii="Times New Roman" w:eastAsia="仿宋_GB2312" w:hAnsi="Times New Roman" w:cs="Times New Roman"/>
                <w:sz w:val="24"/>
                <w:szCs w:val="22"/>
              </w:rPr>
              <w:t>上调</w:t>
            </w:r>
          </w:p>
        </w:tc>
        <w:tc>
          <w:tcPr>
            <w:tcW w:w="3260" w:type="dxa"/>
            <w:tcBorders>
              <w:bottom w:val="single" w:sz="4" w:space="0" w:color="auto"/>
              <w:tl2br w:val="nil"/>
              <w:tr2bl w:val="nil"/>
            </w:tcBorders>
            <w:vAlign w:val="center"/>
          </w:tcPr>
          <w:p w14:paraId="7FC32E97" w14:textId="77777777" w:rsidR="00775E99" w:rsidRDefault="00000000" w:rsidP="00672361">
            <w:pPr>
              <w:spacing w:line="240" w:lineRule="auto"/>
              <w:rPr>
                <w:rFonts w:ascii="Times New Roman" w:eastAsia="仿宋_GB2312" w:hAnsi="Times New Roman" w:cs="Times New Roman"/>
                <w:sz w:val="24"/>
                <w:szCs w:val="22"/>
              </w:rPr>
            </w:pPr>
            <w:r>
              <w:rPr>
                <w:rFonts w:ascii="Times New Roman" w:eastAsia="仿宋_GB2312" w:hAnsi="Times New Roman" w:cs="Times New Roman"/>
                <w:sz w:val="24"/>
                <w:szCs w:val="22"/>
              </w:rPr>
              <w:t>保护国内农业和工业</w:t>
            </w:r>
          </w:p>
        </w:tc>
      </w:tr>
    </w:tbl>
    <w:p w14:paraId="4AC0579B" w14:textId="77777777" w:rsidR="00775E99" w:rsidRDefault="00000000">
      <w:pPr>
        <w:jc w:val="center"/>
        <w:rPr>
          <w:rFonts w:ascii="Times New Roman" w:eastAsia="仿宋_GB2312" w:hAnsi="Times New Roman" w:cs="Times New Roman"/>
          <w:szCs w:val="28"/>
        </w:rPr>
      </w:pPr>
      <w:r>
        <w:rPr>
          <w:rFonts w:ascii="Times New Roman" w:eastAsia="仿宋_GB2312" w:hAnsi="Times New Roman" w:cs="Times New Roman"/>
          <w:noProof/>
          <w:szCs w:val="28"/>
        </w:rPr>
        <w:drawing>
          <wp:inline distT="0" distB="0" distL="0" distR="0" wp14:anchorId="0D0FCE82" wp14:editId="15822EC4">
            <wp:extent cx="4466590" cy="2354290"/>
            <wp:effectExtent l="0" t="0" r="0" b="8255"/>
            <wp:docPr id="1033" name="图片 1"/>
            <wp:cNvGraphicFramePr/>
            <a:graphic xmlns:a="http://schemas.openxmlformats.org/drawingml/2006/main">
              <a:graphicData uri="http://schemas.openxmlformats.org/drawingml/2006/picture">
                <pic:pic xmlns:pic="http://schemas.openxmlformats.org/drawingml/2006/picture">
                  <pic:nvPicPr>
                    <pic:cNvPr id="1033" name="图片 1"/>
                    <pic:cNvPicPr/>
                  </pic:nvPicPr>
                  <pic:blipFill>
                    <a:blip r:embed="rId20" cstate="print"/>
                    <a:srcRect/>
                    <a:stretch>
                      <a:fillRect/>
                    </a:stretch>
                  </pic:blipFill>
                  <pic:spPr>
                    <a:xfrm>
                      <a:off x="0" y="0"/>
                      <a:ext cx="4469567" cy="2355859"/>
                    </a:xfrm>
                    <a:prstGeom prst="rect">
                      <a:avLst/>
                    </a:prstGeom>
                    <a:ln>
                      <a:noFill/>
                    </a:ln>
                  </pic:spPr>
                </pic:pic>
              </a:graphicData>
            </a:graphic>
          </wp:inline>
        </w:drawing>
      </w:r>
    </w:p>
    <w:p w14:paraId="6641728E" w14:textId="77777777" w:rsidR="00775E99" w:rsidRDefault="00000000">
      <w:pPr>
        <w:jc w:val="center"/>
        <w:rPr>
          <w:rFonts w:ascii="Times New Roman" w:eastAsia="仿宋_GB2312" w:hAnsi="Times New Roman" w:cs="Times New Roman"/>
          <w:b/>
          <w:bCs/>
          <w:szCs w:val="28"/>
        </w:rPr>
      </w:pPr>
      <w:r>
        <w:rPr>
          <w:rFonts w:ascii="Times New Roman" w:eastAsia="仿宋_GB2312" w:hAnsi="Times New Roman" w:cs="Times New Roman" w:hint="eastAsia"/>
          <w:b/>
          <w:bCs/>
          <w:szCs w:val="28"/>
        </w:rPr>
        <w:t>图</w:t>
      </w:r>
      <w:r>
        <w:rPr>
          <w:rFonts w:ascii="Times New Roman" w:eastAsia="仿宋_GB2312" w:hAnsi="Times New Roman" w:cs="Times New Roman" w:hint="eastAsia"/>
          <w:b/>
          <w:bCs/>
          <w:szCs w:val="28"/>
        </w:rPr>
        <w:t>8</w:t>
      </w:r>
      <w:r>
        <w:rPr>
          <w:rFonts w:ascii="Times New Roman" w:eastAsia="仿宋_GB2312" w:hAnsi="Times New Roman" w:cs="Times New Roman" w:hint="eastAsia"/>
          <w:b/>
          <w:bCs/>
          <w:szCs w:val="28"/>
        </w:rPr>
        <w:t>：</w:t>
      </w:r>
      <w:bookmarkStart w:id="2" w:name="_Hlk214550177"/>
      <w:r>
        <w:rPr>
          <w:rFonts w:ascii="Times New Roman" w:eastAsia="仿宋_GB2312" w:hAnsi="Times New Roman" w:cs="Times New Roman" w:hint="eastAsia"/>
          <w:b/>
          <w:bCs/>
          <w:szCs w:val="28"/>
        </w:rPr>
        <w:t>法国关税冲击的脉冲响应结果（</w:t>
      </w:r>
      <w:r>
        <w:rPr>
          <w:rFonts w:ascii="Times New Roman" w:eastAsia="仿宋_GB2312" w:hAnsi="Times New Roman" w:cs="Times New Roman" w:hint="eastAsia"/>
          <w:b/>
          <w:bCs/>
          <w:szCs w:val="28"/>
        </w:rPr>
        <w:t>1852-1913</w:t>
      </w:r>
      <w:r>
        <w:rPr>
          <w:rFonts w:ascii="Times New Roman" w:eastAsia="仿宋_GB2312" w:hAnsi="Times New Roman" w:cs="Times New Roman" w:hint="eastAsia"/>
          <w:b/>
          <w:bCs/>
          <w:szCs w:val="28"/>
        </w:rPr>
        <w:t>年）</w:t>
      </w:r>
      <w:bookmarkEnd w:id="2"/>
    </w:p>
    <w:p w14:paraId="7DF8D6B9" w14:textId="77777777" w:rsidR="00775E99" w:rsidRDefault="00000000" w:rsidP="00B13E20">
      <w:pPr>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hint="eastAsia"/>
          <w:sz w:val="30"/>
          <w:szCs w:val="30"/>
        </w:rPr>
        <w:t>英国的关税冲击较少，仅</w:t>
      </w:r>
      <w:r>
        <w:rPr>
          <w:rFonts w:ascii="Times New Roman" w:eastAsia="仿宋_GB2312" w:hAnsi="Times New Roman" w:cs="Times New Roman" w:hint="eastAsia"/>
          <w:sz w:val="30"/>
          <w:szCs w:val="30"/>
        </w:rPr>
        <w:t>1860</w:t>
      </w:r>
      <w:r>
        <w:rPr>
          <w:rFonts w:ascii="Times New Roman" w:eastAsia="仿宋_GB2312" w:hAnsi="Times New Roman" w:cs="Times New Roman" w:hint="eastAsia"/>
          <w:sz w:val="30"/>
          <w:szCs w:val="30"/>
        </w:rPr>
        <w:t>年科布登</w:t>
      </w:r>
      <w:r>
        <w:rPr>
          <w:rFonts w:ascii="Times New Roman" w:eastAsia="仿宋_GB2312" w:hAnsi="Times New Roman" w:cs="Times New Roman" w:hint="eastAsia"/>
          <w:sz w:val="30"/>
          <w:szCs w:val="30"/>
        </w:rPr>
        <w:t>-</w:t>
      </w:r>
      <w:r>
        <w:rPr>
          <w:rFonts w:ascii="Times New Roman" w:eastAsia="仿宋_GB2312" w:hAnsi="Times New Roman" w:cs="Times New Roman" w:hint="eastAsia"/>
          <w:sz w:val="30"/>
          <w:szCs w:val="30"/>
        </w:rPr>
        <w:t>切瓦利埃条约一条外生性关税变动，回归结果与美国、法国高度一致（见图</w:t>
      </w:r>
      <w:r>
        <w:rPr>
          <w:rFonts w:ascii="Times New Roman" w:eastAsia="仿宋_GB2312" w:hAnsi="Times New Roman" w:cs="Times New Roman" w:hint="eastAsia"/>
          <w:sz w:val="30"/>
          <w:szCs w:val="30"/>
        </w:rPr>
        <w:t>9</w:t>
      </w:r>
      <w:r>
        <w:rPr>
          <w:rFonts w:ascii="Times New Roman" w:eastAsia="仿宋_GB2312" w:hAnsi="Times New Roman" w:cs="Times New Roman" w:hint="eastAsia"/>
          <w:sz w:val="30"/>
          <w:szCs w:val="30"/>
        </w:rPr>
        <w:t>）。</w:t>
      </w:r>
    </w:p>
    <w:p w14:paraId="4E528472" w14:textId="77777777" w:rsidR="00775E99" w:rsidRDefault="00000000">
      <w:pPr>
        <w:jc w:val="center"/>
        <w:rPr>
          <w:rFonts w:ascii="Times New Roman" w:eastAsia="仿宋_GB2312" w:hAnsi="Times New Roman" w:cs="Times New Roman"/>
          <w:szCs w:val="28"/>
        </w:rPr>
      </w:pPr>
      <w:r>
        <w:rPr>
          <w:rFonts w:ascii="Times New Roman" w:eastAsia="仿宋_GB2312" w:hAnsi="Times New Roman" w:cs="Times New Roman"/>
          <w:noProof/>
          <w:szCs w:val="28"/>
        </w:rPr>
        <w:lastRenderedPageBreak/>
        <w:drawing>
          <wp:inline distT="0" distB="0" distL="0" distR="0" wp14:anchorId="5DE2DFC4" wp14:editId="63AF3BBE">
            <wp:extent cx="4876800" cy="1313815"/>
            <wp:effectExtent l="0" t="0" r="0" b="635"/>
            <wp:docPr id="1034" name="图片 2"/>
            <wp:cNvGraphicFramePr/>
            <a:graphic xmlns:a="http://schemas.openxmlformats.org/drawingml/2006/main">
              <a:graphicData uri="http://schemas.openxmlformats.org/drawingml/2006/picture">
                <pic:pic xmlns:pic="http://schemas.openxmlformats.org/drawingml/2006/picture">
                  <pic:nvPicPr>
                    <pic:cNvPr id="1034" name="图片 2"/>
                    <pic:cNvPicPr/>
                  </pic:nvPicPr>
                  <pic:blipFill>
                    <a:blip r:embed="rId21" cstate="print"/>
                    <a:srcRect/>
                    <a:stretch>
                      <a:fillRect/>
                    </a:stretch>
                  </pic:blipFill>
                  <pic:spPr>
                    <a:xfrm>
                      <a:off x="0" y="0"/>
                      <a:ext cx="4876800" cy="1314002"/>
                    </a:xfrm>
                    <a:prstGeom prst="rect">
                      <a:avLst/>
                    </a:prstGeom>
                    <a:ln>
                      <a:noFill/>
                    </a:ln>
                  </pic:spPr>
                </pic:pic>
              </a:graphicData>
            </a:graphic>
          </wp:inline>
        </w:drawing>
      </w:r>
    </w:p>
    <w:p w14:paraId="51E59E59" w14:textId="77777777" w:rsidR="00775E99" w:rsidRDefault="00000000">
      <w:pPr>
        <w:jc w:val="center"/>
        <w:rPr>
          <w:rFonts w:ascii="Times New Roman" w:eastAsia="仿宋_GB2312" w:hAnsi="Times New Roman" w:cs="Times New Roman"/>
          <w:b/>
          <w:bCs/>
          <w:szCs w:val="28"/>
        </w:rPr>
      </w:pPr>
      <w:r>
        <w:rPr>
          <w:rFonts w:ascii="Times New Roman" w:eastAsia="仿宋_GB2312" w:hAnsi="Times New Roman" w:cs="Times New Roman" w:hint="eastAsia"/>
          <w:b/>
          <w:bCs/>
          <w:szCs w:val="28"/>
        </w:rPr>
        <w:t>图</w:t>
      </w:r>
      <w:r>
        <w:rPr>
          <w:rFonts w:ascii="Times New Roman" w:eastAsia="仿宋_GB2312" w:hAnsi="Times New Roman" w:cs="Times New Roman" w:hint="eastAsia"/>
          <w:b/>
          <w:bCs/>
          <w:szCs w:val="28"/>
        </w:rPr>
        <w:t>9</w:t>
      </w:r>
      <w:r>
        <w:rPr>
          <w:rFonts w:ascii="Times New Roman" w:eastAsia="仿宋_GB2312" w:hAnsi="Times New Roman" w:cs="Times New Roman" w:hint="eastAsia"/>
          <w:b/>
          <w:bCs/>
          <w:szCs w:val="28"/>
        </w:rPr>
        <w:t>：英国关税冲击的脉冲响应结果（</w:t>
      </w:r>
      <w:r>
        <w:rPr>
          <w:rFonts w:ascii="Times New Roman" w:eastAsia="仿宋_GB2312" w:hAnsi="Times New Roman" w:cs="Times New Roman" w:hint="eastAsia"/>
          <w:b/>
          <w:bCs/>
          <w:szCs w:val="28"/>
        </w:rPr>
        <w:t>1850-1913</w:t>
      </w:r>
      <w:r>
        <w:rPr>
          <w:rFonts w:ascii="Times New Roman" w:eastAsia="仿宋_GB2312" w:hAnsi="Times New Roman" w:cs="Times New Roman" w:hint="eastAsia"/>
          <w:b/>
          <w:bCs/>
          <w:szCs w:val="28"/>
        </w:rPr>
        <w:t>年）</w:t>
      </w:r>
    </w:p>
    <w:p w14:paraId="4EAFF263" w14:textId="77777777" w:rsidR="00775E99" w:rsidRDefault="00000000" w:rsidP="00B13E20">
      <w:pPr>
        <w:spacing w:line="560" w:lineRule="exact"/>
        <w:ind w:firstLineChars="200" w:firstLine="600"/>
        <w:outlineLvl w:val="0"/>
        <w:rPr>
          <w:rFonts w:ascii="Times New Roman" w:eastAsia="黑体" w:hAnsi="Times New Roman" w:cs="Times New Roman"/>
          <w:sz w:val="30"/>
          <w:szCs w:val="30"/>
        </w:rPr>
      </w:pPr>
      <w:r>
        <w:rPr>
          <w:rFonts w:ascii="Times New Roman" w:eastAsia="黑体" w:hAnsi="Times New Roman" w:cs="Times New Roman" w:hint="eastAsia"/>
          <w:sz w:val="30"/>
          <w:szCs w:val="30"/>
        </w:rPr>
        <w:t>五、结论</w:t>
      </w:r>
    </w:p>
    <w:p w14:paraId="4EF2AC29" w14:textId="47BE7E35" w:rsidR="00775E99" w:rsidRDefault="00000000" w:rsidP="00B13E20">
      <w:pPr>
        <w:spacing w:line="560" w:lineRule="exact"/>
        <w:ind w:firstLineChars="200" w:firstLine="600"/>
        <w:rPr>
          <w:rFonts w:ascii="Times New Roman" w:eastAsia="仿宋_GB2312" w:hAnsi="Times New Roman" w:cs="Times New Roman"/>
          <w:sz w:val="30"/>
          <w:szCs w:val="30"/>
        </w:rPr>
      </w:pPr>
      <w:r>
        <w:rPr>
          <w:rFonts w:ascii="Times New Roman" w:eastAsia="仿宋_GB2312" w:hAnsi="Times New Roman" w:cs="Times New Roman" w:hint="eastAsia"/>
          <w:sz w:val="30"/>
          <w:szCs w:val="30"/>
        </w:rPr>
        <w:t>美国及英法的经验证据表明，</w:t>
      </w:r>
      <w:r>
        <w:rPr>
          <w:rFonts w:ascii="Times New Roman" w:eastAsia="仿宋_GB2312" w:hAnsi="Times New Roman" w:cs="Times New Roman"/>
          <w:sz w:val="30"/>
          <w:szCs w:val="30"/>
        </w:rPr>
        <w:t>经济周期阶段与关税调整方向之间并不存在系统性关联。</w:t>
      </w:r>
      <w:r>
        <w:rPr>
          <w:rFonts w:ascii="Times New Roman" w:eastAsia="仿宋_GB2312" w:hAnsi="Times New Roman" w:cs="Times New Roman" w:hint="eastAsia"/>
          <w:sz w:val="30"/>
          <w:szCs w:val="30"/>
        </w:rPr>
        <w:t>由于党派对立和政策分歧，即使在相似经济环境下，政府也可能采取方向相反的关税措施。基于这种准随机性，可以使用</w:t>
      </w:r>
      <w:r>
        <w:rPr>
          <w:rFonts w:ascii="Times New Roman" w:eastAsia="仿宋_GB2312" w:hAnsi="Times New Roman" w:cs="Times New Roman"/>
          <w:sz w:val="30"/>
          <w:szCs w:val="30"/>
        </w:rPr>
        <w:t>普通最小二乘法</w:t>
      </w:r>
      <w:r>
        <w:rPr>
          <w:rFonts w:ascii="Times New Roman" w:eastAsia="仿宋_GB2312" w:hAnsi="Times New Roman" w:cs="Times New Roman" w:hint="eastAsia"/>
          <w:sz w:val="30"/>
          <w:szCs w:val="30"/>
        </w:rPr>
        <w:t>和工具变量法评估关税冲击对宏观经济的影响。</w:t>
      </w:r>
    </w:p>
    <w:p w14:paraId="4EC385D3" w14:textId="77777777" w:rsidR="00775E99" w:rsidRDefault="00000000" w:rsidP="00EE48C7">
      <w:pPr>
        <w:spacing w:line="560" w:lineRule="exact"/>
        <w:ind w:firstLineChars="200" w:firstLine="600"/>
        <w:rPr>
          <w:rFonts w:ascii="仿宋_GB2312" w:eastAsia="仿宋_GB2312" w:hAnsi="Times New Roman" w:cs="Times New Roman"/>
          <w:sz w:val="30"/>
          <w:szCs w:val="30"/>
        </w:rPr>
      </w:pPr>
      <w:r>
        <w:rPr>
          <w:rFonts w:ascii="Times New Roman" w:eastAsia="仿宋_GB2312" w:hAnsi="Times New Roman" w:cs="Times New Roman"/>
          <w:sz w:val="30"/>
          <w:szCs w:val="30"/>
        </w:rPr>
        <w:t>研究结果表明</w:t>
      </w:r>
      <w:r>
        <w:rPr>
          <w:rFonts w:ascii="Times New Roman" w:eastAsia="仿宋_GB2312" w:hAnsi="Times New Roman" w:cs="Times New Roman" w:hint="eastAsia"/>
          <w:sz w:val="30"/>
          <w:szCs w:val="30"/>
        </w:rPr>
        <w:t>：</w:t>
      </w:r>
      <w:r>
        <w:rPr>
          <w:rFonts w:ascii="Times New Roman" w:eastAsia="仿宋_GB2312" w:hAnsi="Times New Roman" w:cs="Times New Roman"/>
          <w:sz w:val="30"/>
          <w:szCs w:val="30"/>
        </w:rPr>
        <w:t>短期内提高关税会</w:t>
      </w:r>
      <w:r>
        <w:rPr>
          <w:rFonts w:ascii="Times New Roman" w:eastAsia="仿宋_GB2312" w:hAnsi="Times New Roman" w:cs="Times New Roman" w:hint="eastAsia"/>
          <w:sz w:val="30"/>
          <w:szCs w:val="30"/>
        </w:rPr>
        <w:t>冲击总需求，</w:t>
      </w:r>
      <w:r>
        <w:rPr>
          <w:rFonts w:ascii="Times New Roman" w:eastAsia="仿宋_GB2312" w:hAnsi="Times New Roman" w:cs="Times New Roman"/>
          <w:sz w:val="30"/>
          <w:szCs w:val="30"/>
        </w:rPr>
        <w:t>抑制经济活动并压低通胀水平</w:t>
      </w:r>
      <w:r>
        <w:rPr>
          <w:rFonts w:ascii="Times New Roman" w:eastAsia="仿宋_GB2312" w:hAnsi="Times New Roman" w:cs="Times New Roman" w:hint="eastAsia"/>
          <w:sz w:val="30"/>
          <w:szCs w:val="30"/>
        </w:rPr>
        <w:t>，进而导致失业率上升，经济增长放缓</w:t>
      </w:r>
      <w:r>
        <w:rPr>
          <w:rFonts w:ascii="Times New Roman" w:eastAsia="仿宋_GB2312" w:hAnsi="Times New Roman" w:cs="Times New Roman"/>
          <w:sz w:val="30"/>
          <w:szCs w:val="30"/>
        </w:rPr>
        <w:t>。</w:t>
      </w:r>
      <w:r>
        <w:rPr>
          <w:rFonts w:ascii="Times New Roman" w:eastAsia="仿宋_GB2312" w:hAnsi="Times New Roman" w:cs="Times New Roman" w:hint="eastAsia"/>
          <w:sz w:val="30"/>
          <w:szCs w:val="30"/>
        </w:rPr>
        <w:t>这种影响主要通过不确定性效应和财富效应双重路径进行传导：一方面，</w:t>
      </w:r>
      <w:r>
        <w:rPr>
          <w:rFonts w:ascii="Times New Roman" w:eastAsia="仿宋_GB2312" w:hAnsi="Times New Roman" w:cs="Times New Roman"/>
          <w:sz w:val="30"/>
          <w:szCs w:val="30"/>
        </w:rPr>
        <w:t>关税冲击会引发或伴随着经济不确定性，通过抑制消费者与投资者信心削弱经济活动，并对通胀构成下行压力</w:t>
      </w:r>
      <w:r>
        <w:rPr>
          <w:rFonts w:ascii="Times New Roman" w:eastAsia="仿宋_GB2312" w:hAnsi="Times New Roman" w:cs="Times New Roman" w:hint="eastAsia"/>
          <w:sz w:val="30"/>
          <w:szCs w:val="30"/>
        </w:rPr>
        <w:t>；另一方面，</w:t>
      </w:r>
      <w:r>
        <w:rPr>
          <w:rFonts w:ascii="Times New Roman" w:eastAsia="仿宋_GB2312" w:hAnsi="Times New Roman" w:cs="Times New Roman"/>
          <w:sz w:val="30"/>
          <w:szCs w:val="30"/>
        </w:rPr>
        <w:t>不利的关税冲击导致资产价格下跌，</w:t>
      </w:r>
      <w:r>
        <w:rPr>
          <w:rFonts w:ascii="Times New Roman" w:eastAsia="仿宋_GB2312" w:hAnsi="Times New Roman" w:cs="Times New Roman" w:hint="eastAsia"/>
          <w:sz w:val="30"/>
          <w:szCs w:val="30"/>
        </w:rPr>
        <w:t>导致居民与企业财富缩水，</w:t>
      </w:r>
      <w:r>
        <w:rPr>
          <w:rFonts w:ascii="Times New Roman" w:eastAsia="仿宋_GB2312" w:hAnsi="Times New Roman" w:cs="Times New Roman"/>
          <w:sz w:val="30"/>
          <w:szCs w:val="30"/>
        </w:rPr>
        <w:t>进而抑制总需求，最终引发</w:t>
      </w:r>
      <w:r>
        <w:rPr>
          <w:rFonts w:ascii="仿宋_GB2312" w:eastAsia="仿宋_GB2312" w:hAnsi="Times New Roman" w:cs="Times New Roman" w:hint="eastAsia"/>
          <w:sz w:val="30"/>
          <w:szCs w:val="30"/>
        </w:rPr>
        <w:t>失业率上升与通胀下行。这说明关税调整对宏观经济造成的是负面的总需求冲击而非成本推动型冲击。</w:t>
      </w:r>
    </w:p>
    <w:p w14:paraId="3F1048C4" w14:textId="77777777" w:rsidR="00691A48" w:rsidRDefault="00691A48" w:rsidP="00B13E20">
      <w:pPr>
        <w:spacing w:line="560" w:lineRule="exact"/>
        <w:ind w:firstLineChars="200" w:firstLine="600"/>
        <w:rPr>
          <w:rFonts w:ascii="仿宋_GB2312" w:eastAsia="仿宋_GB2312" w:hAnsi="Times New Roman" w:cs="Times New Roman"/>
          <w:sz w:val="30"/>
          <w:szCs w:val="30"/>
        </w:rPr>
      </w:pPr>
    </w:p>
    <w:p w14:paraId="7BDD90AC" w14:textId="77777777" w:rsidR="00775E99" w:rsidRDefault="00000000" w:rsidP="00B13E20">
      <w:pPr>
        <w:spacing w:line="560" w:lineRule="exact"/>
        <w:ind w:firstLineChars="200" w:firstLine="600"/>
        <w:jc w:val="center"/>
        <w:rPr>
          <w:rFonts w:ascii="仿宋_GB2312" w:eastAsia="仿宋_GB2312" w:hAnsi="Times New Roman" w:cs="Times New Roman"/>
          <w:sz w:val="30"/>
          <w:szCs w:val="30"/>
        </w:rPr>
      </w:pPr>
      <w:r>
        <w:rPr>
          <w:rFonts w:ascii="仿宋_GB2312" w:eastAsia="仿宋_GB2312" w:hAnsi="Times New Roman" w:cs="Times New Roman" w:hint="eastAsia"/>
          <w:sz w:val="30"/>
          <w:szCs w:val="30"/>
        </w:rPr>
        <w:t xml:space="preserve">                        湖南省分行 蒋欣佳   徐竞存</w:t>
      </w:r>
    </w:p>
    <w:p w14:paraId="53E8638B" w14:textId="0BB0A80B" w:rsidR="00775E99" w:rsidRDefault="00000000" w:rsidP="00B13E20">
      <w:pPr>
        <w:spacing w:line="560" w:lineRule="exact"/>
        <w:ind w:firstLineChars="1400" w:firstLine="4200"/>
        <w:jc w:val="center"/>
        <w:rPr>
          <w:rFonts w:ascii="仿宋_GB2312" w:eastAsia="仿宋_GB2312" w:hAnsi="Times New Roman" w:cs="Times New Roman"/>
          <w:sz w:val="30"/>
          <w:szCs w:val="30"/>
        </w:rPr>
      </w:pPr>
      <w:r>
        <w:rPr>
          <w:rFonts w:ascii="仿宋_GB2312" w:eastAsia="仿宋_GB2312" w:hAnsi="Times New Roman" w:cs="Times New Roman" w:hint="eastAsia"/>
          <w:sz w:val="30"/>
          <w:szCs w:val="30"/>
        </w:rPr>
        <w:t>常德市分行 欧阳岑炫 孙诗媛</w:t>
      </w:r>
    </w:p>
    <w:sectPr w:rsidR="00775E99" w:rsidSect="00B13E2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0BDB9" w14:textId="77777777" w:rsidR="00493481" w:rsidRDefault="00493481">
      <w:pPr>
        <w:spacing w:line="240" w:lineRule="auto"/>
      </w:pPr>
      <w:r>
        <w:separator/>
      </w:r>
    </w:p>
  </w:endnote>
  <w:endnote w:type="continuationSeparator" w:id="0">
    <w:p w14:paraId="204A2068" w14:textId="77777777" w:rsidR="00493481" w:rsidRDefault="0049348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66EEE" w14:textId="77777777" w:rsidR="00EE48C7" w:rsidRDefault="00EE48C7">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970053"/>
      <w:docPartObj>
        <w:docPartGallery w:val="Page Numbers (Bottom of Page)"/>
        <w:docPartUnique/>
      </w:docPartObj>
    </w:sdtPr>
    <w:sdtContent>
      <w:p w14:paraId="0A35826B" w14:textId="3E2726B5" w:rsidR="00EE48C7" w:rsidRDefault="00EE48C7">
        <w:pPr>
          <w:pStyle w:val="a4"/>
          <w:jc w:val="center"/>
        </w:pPr>
        <w:r>
          <w:fldChar w:fldCharType="begin"/>
        </w:r>
        <w:r>
          <w:instrText>PAGE   \* MERGEFORMAT</w:instrText>
        </w:r>
        <w:r>
          <w:fldChar w:fldCharType="separate"/>
        </w:r>
        <w:r>
          <w:rPr>
            <w:lang w:val="zh-CN"/>
          </w:rPr>
          <w:t>2</w:t>
        </w:r>
        <w:r>
          <w:fldChar w:fldCharType="end"/>
        </w:r>
      </w:p>
    </w:sdtContent>
  </w:sdt>
  <w:p w14:paraId="33ECC88C" w14:textId="77777777" w:rsidR="00EE48C7" w:rsidRDefault="00EE48C7">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F5DC0" w14:textId="77777777" w:rsidR="00EE48C7" w:rsidRDefault="00EE48C7">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0491D" w14:textId="77777777" w:rsidR="00493481" w:rsidRDefault="00493481">
      <w:r>
        <w:separator/>
      </w:r>
    </w:p>
  </w:footnote>
  <w:footnote w:type="continuationSeparator" w:id="0">
    <w:p w14:paraId="06753042" w14:textId="77777777" w:rsidR="00493481" w:rsidRDefault="00493481">
      <w:r>
        <w:continuationSeparator/>
      </w:r>
    </w:p>
  </w:footnote>
  <w:footnote w:id="1">
    <w:p w14:paraId="1775BF84" w14:textId="77777777" w:rsidR="00775E99" w:rsidRDefault="00000000">
      <w:pPr>
        <w:pStyle w:val="a8"/>
        <w:spacing w:line="240" w:lineRule="auto"/>
        <w:rPr>
          <w:rFonts w:ascii="Times New Roman" w:hAnsi="Times New Roman" w:cs="Times New Roman"/>
          <w:sz w:val="24"/>
        </w:rPr>
      </w:pPr>
      <w:r>
        <w:rPr>
          <w:rStyle w:val="ab"/>
          <w:rFonts w:ascii="Times New Roman" w:hAnsi="Times New Roman" w:cs="Times New Roman"/>
          <w:sz w:val="24"/>
        </w:rPr>
        <w:footnoteRef/>
      </w:r>
      <w:r>
        <w:rPr>
          <w:rFonts w:ascii="Times New Roman" w:hAnsi="Times New Roman" w:cs="Times New Roman"/>
          <w:sz w:val="24"/>
        </w:rPr>
        <w:t xml:space="preserve"> </w:t>
      </w:r>
      <w:proofErr w:type="spellStart"/>
      <w:r>
        <w:rPr>
          <w:rFonts w:ascii="Times New Roman" w:hAnsi="Times New Roman" w:cs="Times New Roman"/>
          <w:sz w:val="24"/>
        </w:rPr>
        <w:t>Barnichon</w:t>
      </w:r>
      <w:proofErr w:type="spellEnd"/>
      <w:r>
        <w:rPr>
          <w:rFonts w:ascii="Times New Roman" w:hAnsi="Times New Roman" w:cs="Times New Roman"/>
          <w:sz w:val="24"/>
        </w:rPr>
        <w:t xml:space="preserve">, Régis and Aayush </w:t>
      </w:r>
      <w:proofErr w:type="spellStart"/>
      <w:proofErr w:type="gramStart"/>
      <w:r>
        <w:rPr>
          <w:rFonts w:ascii="Times New Roman" w:hAnsi="Times New Roman" w:cs="Times New Roman"/>
          <w:sz w:val="24"/>
        </w:rPr>
        <w:t>Singh,What</w:t>
      </w:r>
      <w:proofErr w:type="spellEnd"/>
      <w:proofErr w:type="gramEnd"/>
      <w:r>
        <w:rPr>
          <w:rFonts w:ascii="Times New Roman" w:hAnsi="Times New Roman" w:cs="Times New Roman"/>
          <w:sz w:val="24"/>
        </w:rPr>
        <w:t xml:space="preserve"> Is a Tariff Shock? Insights from 150 years of Tariff Policy, Federal Reserve Bank of San Francisco Working Paper Nov,2025.</w:t>
      </w:r>
    </w:p>
  </w:footnote>
  <w:footnote w:id="2">
    <w:p w14:paraId="7FAD5C96" w14:textId="42D90BD3" w:rsidR="00773DD1" w:rsidRPr="00773DD1" w:rsidRDefault="00773DD1" w:rsidP="00B13E20">
      <w:pPr>
        <w:pStyle w:val="a8"/>
        <w:spacing w:line="240" w:lineRule="auto"/>
      </w:pPr>
      <w:r>
        <w:rPr>
          <w:rStyle w:val="ab"/>
        </w:rPr>
        <w:footnoteRef/>
      </w:r>
      <w:r>
        <w:t xml:space="preserve"> </w:t>
      </w:r>
      <w:r w:rsidRPr="00B13E20">
        <w:rPr>
          <w:rFonts w:ascii="Times New Roman" w:hAnsi="Times New Roman" w:cs="Times New Roman" w:hint="eastAsia"/>
          <w:sz w:val="24"/>
        </w:rPr>
        <w:t>叙事识别法（</w:t>
      </w:r>
      <w:r w:rsidRPr="00B13E20">
        <w:rPr>
          <w:rFonts w:ascii="Times New Roman" w:hAnsi="Times New Roman" w:cs="Times New Roman"/>
          <w:sz w:val="24"/>
        </w:rPr>
        <w:t>Narratively identified</w:t>
      </w:r>
      <w:r w:rsidRPr="00B13E20">
        <w:rPr>
          <w:rFonts w:ascii="Times New Roman" w:hAnsi="Times New Roman" w:cs="Times New Roman" w:hint="eastAsia"/>
          <w:sz w:val="24"/>
        </w:rPr>
        <w:t>）是一种</w:t>
      </w:r>
      <w:r w:rsidRPr="00EE48C7">
        <w:rPr>
          <w:rFonts w:ascii="Times New Roman" w:hAnsi="Times New Roman" w:cs="Times New Roman" w:hint="eastAsia"/>
          <w:sz w:val="24"/>
        </w:rPr>
        <w:t>质性研究方法，</w:t>
      </w:r>
      <w:r w:rsidRPr="00B13E20">
        <w:rPr>
          <w:rFonts w:ascii="Times New Roman" w:hAnsi="Times New Roman" w:cs="Times New Roman" w:hint="eastAsia"/>
          <w:sz w:val="24"/>
        </w:rPr>
        <w:t>通过分析文本或话语中的叙事结构、情节线索、人物角色及时间顺序等特征，来识别并提取其中具有故事性段落的研究方法</w:t>
      </w:r>
      <w:r>
        <w:rPr>
          <w:rFonts w:ascii="Times New Roman" w:hAnsi="Times New Roman" w:cs="Times New Roman" w:hint="eastAsia"/>
          <w:sz w:val="24"/>
        </w:rPr>
        <w:t>，主要</w:t>
      </w:r>
      <w:r w:rsidRPr="00B13E20">
        <w:rPr>
          <w:rFonts w:ascii="Times New Roman" w:hAnsi="Times New Roman" w:cs="Times New Roman" w:hint="eastAsia"/>
          <w:sz w:val="24"/>
        </w:rPr>
        <w:t>用于事件知识获取、文学分析或社会叙事研究等领域</w:t>
      </w:r>
      <w:r>
        <w:rPr>
          <w:rFonts w:ascii="Times New Roman" w:hAnsi="Times New Roman" w:cs="Times New Roman" w:hint="eastAsia"/>
          <w:sz w:val="24"/>
        </w:rPr>
        <w:t>。</w:t>
      </w:r>
    </w:p>
  </w:footnote>
  <w:footnote w:id="3">
    <w:p w14:paraId="1943839B" w14:textId="77777777" w:rsidR="00775E99" w:rsidRPr="00B13E20" w:rsidRDefault="00000000" w:rsidP="00B13E20">
      <w:pPr>
        <w:pStyle w:val="a8"/>
        <w:spacing w:line="240" w:lineRule="auto"/>
        <w:rPr>
          <w:rFonts w:ascii="Times New Roman" w:hAnsi="Times New Roman" w:cs="Times New Roman"/>
          <w:sz w:val="24"/>
        </w:rPr>
      </w:pPr>
      <w:r w:rsidRPr="00B13E20">
        <w:rPr>
          <w:rStyle w:val="ab"/>
          <w:rFonts w:ascii="Times New Roman" w:hAnsi="Times New Roman" w:cs="Times New Roman"/>
          <w:sz w:val="24"/>
        </w:rPr>
        <w:footnoteRef/>
      </w:r>
      <w:r w:rsidRPr="00B13E20">
        <w:rPr>
          <w:rFonts w:ascii="Times New Roman" w:hAnsi="Times New Roman" w:cs="Times New Roman"/>
          <w:sz w:val="24"/>
        </w:rPr>
        <w:t xml:space="preserve"> </w:t>
      </w:r>
      <w:r w:rsidRPr="00B13E20">
        <w:rPr>
          <w:rFonts w:ascii="Times New Roman" w:hAnsi="Times New Roman" w:cs="Times New Roman" w:hint="eastAsia"/>
          <w:sz w:val="24"/>
        </w:rPr>
        <w:t>指某事件在表面上似乎是由特定原因（如经济状况）触发，但其具体表现（如关税调整的方向是“上调”还是“下调”）却缺乏系统性规律，</w:t>
      </w:r>
      <w:r>
        <w:rPr>
          <w:rFonts w:ascii="Times New Roman" w:hAnsi="Times New Roman" w:cs="Times New Roman" w:hint="eastAsia"/>
          <w:sz w:val="24"/>
        </w:rPr>
        <w:t>呈现随机性</w:t>
      </w:r>
      <w:r w:rsidRPr="00B13E20">
        <w:rPr>
          <w:rFonts w:ascii="Times New Roman" w:hAnsi="Times New Roman" w:cs="Times New Roman" w:hint="eastAsia"/>
          <w:sz w:val="24"/>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DBD53" w14:textId="77777777" w:rsidR="00EE48C7" w:rsidRDefault="00EE48C7">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56DA0" w14:textId="77777777" w:rsidR="00EE48C7" w:rsidRDefault="00EE48C7">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39CEE" w14:textId="77777777" w:rsidR="00EE48C7" w:rsidRDefault="00EE48C7">
    <w:pPr>
      <w:pStyle w:val="a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bordersDoNotSurroundHeader/>
  <w:bordersDoNotSurroundFooter/>
  <w:proofState w:spelling="clean" w:grammar="clean"/>
  <w:defaultTabStop w:val="420"/>
  <w:drawingGridHorizontalSpacing w:val="140"/>
  <w:drawingGridVerticalSpacing w:val="381"/>
  <w:displayHorizont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E99"/>
    <w:rsid w:val="00063D17"/>
    <w:rsid w:val="00225F42"/>
    <w:rsid w:val="002F0668"/>
    <w:rsid w:val="00493481"/>
    <w:rsid w:val="00620ADD"/>
    <w:rsid w:val="00672361"/>
    <w:rsid w:val="00691A48"/>
    <w:rsid w:val="00773DD1"/>
    <w:rsid w:val="00775E99"/>
    <w:rsid w:val="007D2B64"/>
    <w:rsid w:val="00A26996"/>
    <w:rsid w:val="00B13E20"/>
    <w:rsid w:val="00BD0BEE"/>
    <w:rsid w:val="00BE1D33"/>
    <w:rsid w:val="00CF35F3"/>
    <w:rsid w:val="00D634AA"/>
    <w:rsid w:val="00E27787"/>
    <w:rsid w:val="00EA5DD2"/>
    <w:rsid w:val="00EE48C7"/>
    <w:rsid w:val="0F4715BA"/>
    <w:rsid w:val="12B2380B"/>
    <w:rsid w:val="23B137DF"/>
    <w:rsid w:val="2E662F1C"/>
    <w:rsid w:val="566C297B"/>
    <w:rsid w:val="5C144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365999"/>
  <w15:docId w15:val="{2880BAE7-07E0-408E-945F-102AF06A9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qFormat="1"/>
    <w:lsdException w:name="footer" w:uiPriority="99" w:qFormat="1"/>
    <w:lsdException w:name="caption" w:semiHidden="1" w:unhideWhenUsed="1" w:qFormat="1"/>
    <w:lsdException w:name="footnote reference" w:uiPriority="99" w:qFormat="1"/>
    <w:lsdException w:name="Title" w:qFormat="1"/>
    <w:lsdException w:name="Default Paragraph Font" w:uiPriority="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uiPriority="99" w:qFormat="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60" w:lineRule="auto"/>
      <w:jc w:val="both"/>
    </w:pPr>
    <w:rPr>
      <w:rFonts w:ascii="Calibri" w:eastAsia="仿宋" w:hAnsi="Calibri" w:cs="宋体"/>
      <w:kern w:val="2"/>
      <w:sz w:val="28"/>
      <w:szCs w:val="24"/>
    </w:rPr>
  </w:style>
  <w:style w:type="paragraph" w:styleId="1">
    <w:name w:val="heading 1"/>
    <w:basedOn w:val="a"/>
    <w:next w:val="a"/>
    <w:qFormat/>
    <w:pPr>
      <w:keepNext/>
      <w:keepLines/>
      <w:spacing w:beforeLines="600" w:before="600" w:afterLines="300" w:after="300" w:line="240" w:lineRule="auto"/>
      <w:jc w:val="center"/>
      <w:outlineLvl w:val="0"/>
    </w:pPr>
    <w:rPr>
      <w:rFonts w:eastAsia="黑体"/>
      <w:kern w:val="44"/>
      <w:sz w:val="36"/>
    </w:rPr>
  </w:style>
  <w:style w:type="paragraph" w:styleId="2">
    <w:name w:val="heading 2"/>
    <w:basedOn w:val="a"/>
    <w:next w:val="a"/>
    <w:qFormat/>
    <w:pPr>
      <w:spacing w:beforeAutospacing="1" w:afterAutospacing="1"/>
      <w:jc w:val="left"/>
      <w:outlineLvl w:val="1"/>
    </w:pPr>
    <w:rPr>
      <w:rFonts w:ascii="黑体" w:eastAsia="黑体" w:hAnsi="黑体" w:cs="Times New Roman"/>
      <w:bCs/>
      <w:kern w:val="0"/>
      <w:sz w:val="30"/>
      <w:szCs w:val="36"/>
    </w:rPr>
  </w:style>
  <w:style w:type="paragraph" w:styleId="3">
    <w:name w:val="heading 3"/>
    <w:basedOn w:val="a"/>
    <w:next w:val="a"/>
    <w:link w:val="30"/>
    <w:qFormat/>
    <w:pPr>
      <w:keepNext/>
      <w:keepLines/>
      <w:tabs>
        <w:tab w:val="left" w:pos="0"/>
      </w:tabs>
      <w:spacing w:before="200" w:after="200" w:line="400" w:lineRule="exact"/>
      <w:jc w:val="left"/>
      <w:outlineLvl w:val="2"/>
    </w:pPr>
    <w:rPr>
      <w:rFonts w:ascii="Cambria" w:eastAsia="黑体" w:hAnsi="Cambria" w:cs="Arial Unicode MS"/>
      <w:sz w:val="24"/>
    </w:rPr>
  </w:style>
  <w:style w:type="paragraph" w:styleId="4">
    <w:name w:val="heading 4"/>
    <w:basedOn w:val="a"/>
    <w:next w:val="a"/>
    <w:link w:val="40"/>
    <w:qFormat/>
    <w:pPr>
      <w:keepNext/>
      <w:keepLines/>
      <w:ind w:leftChars="200" w:left="420"/>
      <w:jc w:val="left"/>
      <w:outlineLvl w:val="3"/>
    </w:pPr>
    <w:rPr>
      <w:rFonts w:ascii="Calibri Light" w:eastAsia="宋体" w:hAnsi="Calibri Light" w:cs="微软雅黑"/>
      <w:b/>
      <w:iCs/>
      <w:color w:val="000000"/>
      <w:sz w:val="24"/>
      <w:szCs w:val="22"/>
      <w:lang w:val="en-G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pPr>
      <w:jc w:val="left"/>
    </w:pPr>
  </w:style>
  <w:style w:type="paragraph" w:styleId="a4">
    <w:name w:val="footer"/>
    <w:basedOn w:val="a"/>
    <w:link w:val="a5"/>
    <w:uiPriority w:val="99"/>
    <w:qFormat/>
    <w:pPr>
      <w:tabs>
        <w:tab w:val="center" w:pos="4153"/>
        <w:tab w:val="right" w:pos="8306"/>
      </w:tabs>
      <w:snapToGrid w:val="0"/>
      <w:spacing w:line="240" w:lineRule="auto"/>
      <w:jc w:val="left"/>
    </w:pPr>
    <w:rPr>
      <w:sz w:val="18"/>
      <w:szCs w:val="18"/>
    </w:rPr>
  </w:style>
  <w:style w:type="paragraph" w:styleId="a6">
    <w:name w:val="header"/>
    <w:basedOn w:val="a"/>
    <w:link w:val="a7"/>
    <w:pPr>
      <w:tabs>
        <w:tab w:val="center" w:pos="4153"/>
        <w:tab w:val="right" w:pos="8306"/>
      </w:tabs>
      <w:snapToGrid w:val="0"/>
      <w:spacing w:line="240" w:lineRule="auto"/>
      <w:jc w:val="center"/>
    </w:pPr>
    <w:rPr>
      <w:sz w:val="18"/>
      <w:szCs w:val="18"/>
    </w:rPr>
  </w:style>
  <w:style w:type="paragraph" w:styleId="a8">
    <w:name w:val="footnote text"/>
    <w:basedOn w:val="a"/>
    <w:link w:val="a9"/>
    <w:uiPriority w:val="99"/>
    <w:qFormat/>
    <w:pPr>
      <w:snapToGrid w:val="0"/>
      <w:jc w:val="left"/>
    </w:pPr>
    <w:rPr>
      <w:rFonts w:eastAsia="宋体"/>
      <w:sz w:val="18"/>
    </w:rPr>
  </w:style>
  <w:style w:type="table" w:styleId="aa">
    <w:name w:val="Table Grid"/>
    <w:basedOn w:val="a1"/>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otnote reference"/>
    <w:basedOn w:val="a0"/>
    <w:uiPriority w:val="99"/>
    <w:qFormat/>
    <w:rPr>
      <w:vertAlign w:val="superscript"/>
    </w:rPr>
  </w:style>
  <w:style w:type="character" w:customStyle="1" w:styleId="40">
    <w:name w:val="标题 4 字符"/>
    <w:basedOn w:val="a0"/>
    <w:link w:val="4"/>
    <w:uiPriority w:val="9"/>
    <w:qFormat/>
    <w:rPr>
      <w:rFonts w:ascii="Calibri Light" w:eastAsia="宋体" w:hAnsi="Calibri Light" w:cs="微软雅黑"/>
      <w:b/>
      <w:iCs/>
      <w:color w:val="000000"/>
      <w:sz w:val="24"/>
      <w:szCs w:val="22"/>
      <w:lang w:val="en-GB"/>
    </w:rPr>
  </w:style>
  <w:style w:type="character" w:customStyle="1" w:styleId="30">
    <w:name w:val="标题 3 字符"/>
    <w:link w:val="3"/>
    <w:qFormat/>
    <w:rPr>
      <w:rFonts w:ascii="Cambria" w:eastAsia="黑体" w:hAnsi="Cambria" w:cs="Arial Unicode MS"/>
      <w:sz w:val="24"/>
    </w:rPr>
  </w:style>
  <w:style w:type="character" w:customStyle="1" w:styleId="a7">
    <w:name w:val="页眉 字符"/>
    <w:basedOn w:val="a0"/>
    <w:link w:val="a6"/>
    <w:qFormat/>
    <w:rPr>
      <w:rFonts w:ascii="Calibri" w:eastAsia="仿宋" w:hAnsi="Calibri" w:cs="宋体"/>
      <w:kern w:val="2"/>
      <w:sz w:val="18"/>
      <w:szCs w:val="18"/>
    </w:rPr>
  </w:style>
  <w:style w:type="character" w:customStyle="1" w:styleId="a5">
    <w:name w:val="页脚 字符"/>
    <w:basedOn w:val="a0"/>
    <w:link w:val="a4"/>
    <w:uiPriority w:val="99"/>
    <w:qFormat/>
    <w:rPr>
      <w:rFonts w:ascii="Calibri" w:eastAsia="仿宋" w:hAnsi="Calibri" w:cs="宋体"/>
      <w:kern w:val="2"/>
      <w:sz w:val="18"/>
      <w:szCs w:val="18"/>
    </w:rPr>
  </w:style>
  <w:style w:type="character" w:styleId="ac">
    <w:name w:val="Placeholder Text"/>
    <w:basedOn w:val="a0"/>
    <w:uiPriority w:val="99"/>
    <w:qFormat/>
    <w:rPr>
      <w:color w:val="666666"/>
    </w:rPr>
  </w:style>
  <w:style w:type="character" w:customStyle="1" w:styleId="a9">
    <w:name w:val="脚注文本 字符"/>
    <w:basedOn w:val="a0"/>
    <w:link w:val="a8"/>
    <w:uiPriority w:val="99"/>
    <w:qFormat/>
    <w:rPr>
      <w:rFonts w:ascii="Calibri" w:hAnsi="Calibri" w:cs="宋体"/>
      <w:kern w:val="2"/>
      <w:sz w:val="18"/>
      <w:szCs w:val="24"/>
    </w:rPr>
  </w:style>
  <w:style w:type="character" w:styleId="ad">
    <w:name w:val="annotation reference"/>
    <w:basedOn w:val="a0"/>
    <w:rPr>
      <w:sz w:val="21"/>
      <w:szCs w:val="21"/>
    </w:rPr>
  </w:style>
  <w:style w:type="paragraph" w:styleId="ae">
    <w:name w:val="Revision"/>
    <w:hidden/>
    <w:uiPriority w:val="99"/>
    <w:unhideWhenUsed/>
    <w:rsid w:val="00773DD1"/>
    <w:rPr>
      <w:rFonts w:ascii="Calibri" w:eastAsia="仿宋" w:hAnsi="Calibri" w:cs="宋体"/>
      <w:kern w:val="2"/>
      <w:sz w:val="2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A5B58-5154-42D8-A145-EC0A47608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2505</Words>
  <Characters>2781</Characters>
  <Application>Microsoft Office Word</Application>
  <DocSecurity>0</DocSecurity>
  <Lines>213</Lines>
  <Paragraphs>195</Paragraphs>
  <ScaleCrop>false</ScaleCrop>
  <Company/>
  <LinksUpToDate>false</LinksUpToDate>
  <CharactersWithSpaces>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22453</dc:creator>
  <cp:lastModifiedBy>Cenxuan Ouyang</cp:lastModifiedBy>
  <cp:revision>5</cp:revision>
  <dcterms:created xsi:type="dcterms:W3CDTF">2025-11-27T08:26:00Z</dcterms:created>
  <dcterms:modified xsi:type="dcterms:W3CDTF">2025-11-27T09:04:00Z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51F24A04F5BA48B19B0171FE3457A5DC_13</vt:lpwstr>
  </property>
  <property fmtid="{D5CDD505-2E9C-101B-9397-08002B2CF9AE}" pid="4" name="KSOTemplateDocerSaveRecord">
    <vt:lpwstr>eyJoZGlkIjoiZjMzYzcxNmFjOWU0MDU0NjVlZWM4NTczMTA1ZTYwMDYiLCJ1c2VySWQiOiIxNTUyNzc3ODk4In0=</vt:lpwstr>
  </property>
</Properties>
</file>