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etbn9ivh0kb" w:id="0"/>
      <w:bookmarkEnd w:id="0"/>
      <w:r w:rsidDel="00000000" w:rsidR="00000000" w:rsidRPr="00000000">
        <w:rPr>
          <w:rtl w:val="0"/>
        </w:rPr>
        <w:t xml:space="preserve">Website to Neo4j Graph structures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67haamy2plq" w:id="1"/>
      <w:bookmarkEnd w:id="1"/>
      <w:r w:rsidDel="00000000" w:rsidR="00000000" w:rsidRPr="00000000">
        <w:rPr>
          <w:rtl w:val="0"/>
        </w:rPr>
        <w:t xml:space="preserve">Database information for Plans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00412" cy="50802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12" cy="508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ofp61klnb13" w:id="2"/>
      <w:bookmarkEnd w:id="2"/>
      <w:r w:rsidDel="00000000" w:rsidR="00000000" w:rsidRPr="00000000">
        <w:rPr>
          <w:rtl w:val="0"/>
        </w:rPr>
        <w:t xml:space="preserve">Sample query &amp; response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8gpq0x6ai39" w:id="3"/>
      <w:bookmarkEnd w:id="3"/>
      <w:r w:rsidDel="00000000" w:rsidR="00000000" w:rsidRPr="00000000">
        <w:rPr>
          <w:rtl w:val="0"/>
        </w:rPr>
        <w:t xml:space="preserve">Visualized Graph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