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00" w:lineRule="auto"/>
        <w:jc w:val="center"/>
      </w:pPr>
      <w:r>
        <w:rPr>
          <w:rFonts w:ascii="Bangers" w:hAnsi="Bangers" w:cs="Bangers"/>
          <w:b/>
          <w:color w:val="D95D39"/>
          <w:sz w:val="48"/>
        </w:rPr>
        <w:t>Relatório Executivo 2026</w:t>
      </w:r>
    </w:p>
    <w:p>
      <w:pPr>
        <w:spacing w:before="200" w:after="120" w:line="300" w:lineRule="auto"/>
        <w:jc w:val="left"/>
      </w:pPr>
      <w:r>
        <w:rPr>
          <w:rFonts w:ascii="Playfair Display" w:hAnsi="Playfair Display" w:cs="Playfair Display"/>
          <w:b/>
          <w:color w:val="3F5E4D"/>
          <w:sz w:val="36"/>
        </w:rPr>
        <w:t>1. Introdução e Escopo</w:t>
      </w:r>
    </w:p>
    <w:p>
      <w:pPr>
        <w:spacing w:before="0" w:after="120" w:line="300" w:lineRule="auto"/>
        <w:jc w:val="both"/>
      </w:pPr>
      <w:r>
        <w:rPr>
          <w:rFonts w:ascii="Merriweather" w:hAnsi="Merriweather" w:cs="Merriweather"/>
          <w:color w:val="111111"/>
          <w:sz w:val="24"/>
        </w:rPr>
        <w:br/>
        <w:t xml:space="preserve">      Este documento demonstra a </w:t>
      </w:r>
      <w:r>
        <w:rPr>
          <w:rFonts w:ascii="Merriweather" w:hAnsi="Merriweather" w:cs="Merriweather"/>
          <w:b/>
          <w:color w:val="D95D39"/>
          <w:sz w:val="24"/>
        </w:rPr>
        <w:t>fidelidade completa de estilos</w:t>
      </w:r>
      <w:r>
        <w:rPr>
          <w:rFonts w:ascii="Merriweather" w:hAnsi="Merriweather" w:cs="Merriweather"/>
          <w:color w:val="111111"/>
          <w:sz w:val="24"/>
        </w:rPr>
        <w:br/>
        <w:t xml:space="preserve">      exportados diretamente do </w:t>
      </w:r>
      <w:r>
        <w:rPr>
          <w:rFonts w:ascii="Merriweather" w:hAnsi="Merriweather" w:cs="Merriweather"/>
          <w:i/>
          <w:color w:val="111111"/>
          <w:sz w:val="24"/>
        </w:rPr>
        <w:t>WebDoc</w:t>
      </w:r>
      <w:r>
        <w:rPr>
          <w:rFonts w:ascii="Merriweather" w:hAnsi="Merriweather" w:cs="Merriweather"/>
          <w:color w:val="111111"/>
          <w:sz w:val="24"/>
        </w:rPr>
        <w:t xml:space="preserve"> para o formato </w:t>
      </w:r>
      <w:r>
        <w:rPr>
          <w:rFonts w:ascii="Merriweather" w:hAnsi="Merriweather" w:cs="Merriweather"/>
          <w:color w:val="111111"/>
          <w:sz w:val="24"/>
          <w:u w:val="single"/>
        </w:rPr>
        <w:t>DOCX (Microsoft Word)</w:t>
      </w:r>
      <w:r>
        <w:rPr>
          <w:rFonts w:ascii="Merriweather" w:hAnsi="Merriweather" w:cs="Merriweather"/>
          <w:color w:val="111111"/>
          <w:sz w:val="24"/>
        </w:rPr>
        <w:t>.</w:t>
        <w:br/>
        <w:t xml:space="preserve">      Aqui temos </w:t>
      </w:r>
      <w:r>
        <w:rPr>
          <w:rFonts w:ascii="Merriweather" w:hAnsi="Merriweather" w:cs="Merriweather"/>
          <w:color w:val="6B3E75"/>
          <w:sz w:val="28"/>
          <w:shd w:fill="F3E9D2"/>
        </w:rPr>
        <w:t>texto destacado em roxo com fundo creme</w:t>
      </w:r>
      <w:r>
        <w:rPr>
          <w:rFonts w:ascii="Merriweather" w:hAnsi="Merriweather" w:cs="Merriweather"/>
          <w:color w:val="111111"/>
          <w:sz w:val="24"/>
        </w:rPr>
        <w:br/>
        <w:t xml:space="preserve">      e também texto em </w:t>
      </w:r>
      <w:r>
        <w:rPr>
          <w:rFonts w:ascii="JetBrains Mono" w:hAnsi="JetBrains Mono" w:cs="JetBrains Mono"/>
          <w:color w:val="111111"/>
          <w:sz w:val="24"/>
        </w:rPr>
        <w:t>código monoespaçado</w:t>
      </w:r>
      <w:r>
        <w:rPr>
          <w:rFonts w:ascii="Merriweather" w:hAnsi="Merriweather" w:cs="Merriweather"/>
          <w:color w:val="111111"/>
          <w:sz w:val="24"/>
        </w:rPr>
        <w:t>.</w:t>
        <w:br/>
        <w:t xml:space="preserve">    </w:t>
      </w:r>
    </w:p>
    <w:p>
      <w:pPr>
        <w:spacing w:before="0" w:after="120" w:line="300" w:lineRule="auto"/>
        <w:jc w:val="right"/>
      </w:pPr>
      <w:hyperlink r:id="rId9">
        <w:r>
          <w:rPr>
            <w:color w:val="D95D39"/>
            <w:u w:val="single"/>
          </w:rPr>
          <w:t>Link de Acesso Externo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111111"/>
          </w:tcPr>
          <w:p>
            <w:pPr>
              <w:spacing w:before="40" w:after="40"/>
              <w:jc w:val="center"/>
            </w:pPr>
            <w:r>
              <w:rPr>
                <w:rFonts w:ascii="Merriweather" w:hAnsi="Merriweather" w:cs="Merriweather"/>
                <w:b/>
                <w:color w:val="F3E9D2"/>
                <w:sz w:val="22"/>
              </w:rPr>
              <w:t>Métrica</w:t>
            </w:r>
          </w:p>
        </w:tc>
        <w:tc>
          <w:tcPr>
            <w:tcW w:type="dxa" w:w="4536"/>
            <w:vAlign w:val="center"/>
            <w:shd w:fill="111111"/>
          </w:tcPr>
          <w:p>
            <w:pPr>
              <w:spacing w:before="40" w:after="40"/>
              <w:jc w:val="center"/>
            </w:pPr>
            <w:r>
              <w:rPr>
                <w:rFonts w:ascii="Merriweather" w:hAnsi="Merriweather" w:cs="Merriweather"/>
                <w:b/>
                <w:color w:val="F3E9D2"/>
                <w:sz w:val="22"/>
              </w:rPr>
              <w:t>Resultado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Merriweather" w:hAnsi="Merriweather" w:cs="Merriweather"/>
                <w:color w:val="111111"/>
                <w:sz w:val="22"/>
              </w:rPr>
              <w:t>Cores Customizadas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Merriweather" w:hAnsi="Merriweather" w:cs="Merriweather"/>
                <w:color w:val="111111"/>
                <w:sz w:val="22"/>
              </w:rPr>
              <w:t>100% Preservadas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Merriweather" w:hAnsi="Merriweather" w:cs="Merriweather"/>
                <w:color w:val="111111"/>
                <w:sz w:val="22"/>
              </w:rPr>
              <w:t>Fontes &amp; Tamanhos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rFonts w:ascii="Merriweather" w:hAnsi="Merriweather" w:cs="Merriweather"/>
                <w:color w:val="111111"/>
                <w:sz w:val="22"/>
              </w:rPr>
              <w:t>100% Preservados</w:t>
            </w:r>
          </w:p>
        </w:tc>
      </w:tr>
    </w:tbl>
    <w:p>
      <w:pPr>
        <w:spacing w:after="120"/>
      </w:pPr>
    </w:p>
    <w:sectPr w:rsidR="00FC693F" w:rsidRPr="0006063C" w:rsidSect="00034616"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