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Магазин по ремонту и продаже компьютеров и комплектующих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 для информационной системы магазина по ремонту и продаже компьютеров и комплектующих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Введение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 Назначение документа Данный документ описывает требования к разработке информационной системы (ИС) для магазина, занимающегося ремонтом и продажей компьютеров и комплектующих. ИС должна автоматизировать процессы управления продажами, инвентаризацией, ремонтом, маркетингом и отчетностью.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 Область применения Информационная система будет использоваться сотрудниками магазина, включая администраторов, продавцов и специалистов по ремонту, для улучшения эффективности повседневной деятельности, ведения учета и анализа данных.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Общие требования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 Функциональные требования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Управление товарами - Регистрация новых товаров, включая категории, характеристики, цены и наличия. - Обновление информации о товарах. - Удаление устаревших или нерентабельных товаров.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Управление запасами - Отслеживание уровня запасов в реальном времени. - Автоматическое уведомление о низком уровне запасов. - Генерация отчетов о движении товаров.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Управление продажами - Обработка продаж через кассовый модуль. - Выдача чеков и накладных. - Просмотр истории продаж.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Управление ремонтом - Регистрация заявок на ремонт от клиентов. - Отслеживание статуса ремонта и сроков выполнения. - Уведомление клиентов о готовности техники.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Клиентская база - Создание и управление карточками клиентов. - История обращений клиентов и покупок. - Возможность интеграции с CRM-системами.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Маркетинг и акции - Создание и управление акциями, скидками и программами лояльности. - Анализ эффективности маркетинговых кампаний.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Отчеты и аналитика - Генерация отчетов по продажам, запасам, эффективности работы сотрудников. - Дашборды для визуализации ключевых показателей.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Не функциональные требования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Юзабилити - Интуитивно понятный интерфейс, доступный для пользователей с разным уровнем </w:t>
      </w:r>
      <w:r>
        <w:rPr>
          <w:rFonts w:ascii="Times New Roman" w:hAnsi="Times New Roman"/>
          <w:sz w:val="28"/>
          <w:szCs w:val="28"/>
          <w:lang w:val="en-US"/>
        </w:rPr>
        <w:t>компьюте</w:t>
      </w:r>
      <w:r>
        <w:rPr>
          <w:rFonts w:ascii="Times New Roman" w:hAnsi="Times New Roman"/>
          <w:sz w:val="28"/>
          <w:szCs w:val="28"/>
          <w:lang w:val="en-US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ной</w:t>
      </w:r>
      <w:r>
        <w:rPr>
          <w:rFonts w:ascii="Times New Roman" w:hAnsi="Times New Roman"/>
          <w:sz w:val="28"/>
          <w:szCs w:val="28"/>
        </w:rPr>
        <w:t xml:space="preserve"> грамотности.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Производительность - Система должна обрабатывать до 100 транзакций в минуту.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Безопасность - Защита данных клиентов и товаров. - Аутентификация пользователей и разграничение доступа.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Кросс-платформенность - Web-приложение, доступное с различных устройств (ПК, планшеты, смартфоны).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 Требования к документированию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Полное описание функционала системы.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Руководство пользователя.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Техническая документация для будущей поддержки и развития системы.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Технические условия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 Архитектура - Программное обеспечение: Web-приложение с использованием современных технологий (JavaScript, Python, Java, PHP и прочие). - База данных: SQL или </w:t>
      </w:r>
      <w:r>
        <w:rPr>
          <w:rFonts w:ascii="Times New Roman" w:hAnsi="Times New Roman"/>
          <w:sz w:val="28"/>
          <w:szCs w:val="28"/>
        </w:rPr>
        <w:t>1С</w:t>
      </w:r>
      <w:r>
        <w:rPr>
          <w:rFonts w:ascii="Times New Roman" w:hAnsi="Times New Roman"/>
          <w:sz w:val="28"/>
          <w:szCs w:val="28"/>
        </w:rPr>
        <w:t xml:space="preserve"> в зависимости от требований к данным.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План работ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Сбор и анализ требований – 2 недели.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Проектирование архитектуры системы – 3 недели.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Разработка и тестирование – 2 месяца.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Запуск системы и обучение сотрудников – 1 месяц.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Поддержка и доработка – по мере необходимости.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Заключение Данное техническое задание описывает основные требования и функционал, который должен быть реализован в информационной системе для магазина по ремонту и продаже компьютеров и комплектующих. Успех проекта будет зависеть от четкого выполнения указанных требований и постоянного взаимодействия между командой разработчиков и пользователями системы.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918" w:type="dxa"/>
        <w:jc w:val="left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433"/>
        <w:gridCol w:w="2747"/>
        <w:gridCol w:w="6738"/>
      </w:tblGrid>
      <w:tr>
        <w:trPr>
          <w:trHeight w:val="425" w:hRule="exact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Пояснения</w:t>
            </w:r>
          </w:p>
        </w:tc>
      </w:tr>
      <w:tr>
        <w:trPr>
          <w:trHeight w:val="867" w:hRule="exact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Хуананжи</w:t>
            </w:r>
          </w:p>
        </w:tc>
      </w:tr>
      <w:tr>
        <w:trPr>
          <w:trHeight w:val="12658" w:hRule="exact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1. Управление запасами: Информационная система поможет эффективно отслеживать наличие комплектующих на складе, автоматизировать процессы поступления и списания товаров, а также минимизировать риски дефицита или избытка запасов.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2. Оптимизация процессов: Автоматизация рутинных задач (например, ведение учета продаж, заказов и ремонта) сократит временные затраты сотрудников и повысит общую эффективность работы магазина.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3. Улучшение клиентского сервиса: Информационная система может помочь в управлении обращениями клиентов, отслеживании истории покупок и ремонтов, что позволит персонализировать сервис и улучшить удовлетворенность клиентов.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4. Аналитика и отчетность: Система может предоставлять аналитические отчеты о продажах, популярности товаров и эффективности ремонтных услуг, что поможет принимать обоснованные бизнес-решения.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5. Управление персоналом: Возможность учета рабочего времени сотрудников, оценки производительности и планирования графиков работы может повысить мотивацию и эффективность команды.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6. Упрощение коммуникаций: Информационная система может объединять различные каналы связи (например, клиентская поддержка, заявки на ремонт, заказы) в одном месте, упрощая коммуникацию между клиентами и сотрудниками.  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8280" w:hRule="exact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Бизнес-цель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Улучшение управления запасами: Оптимизация учета складских остатков, контроль за движением товаров, что помогает избежать как недостачи, так и избыточных запасов. 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Повышение уровня обслуживания клиентов: Возможность быстро и точно обрабатывать заказы, предоставлять информацию о наличии товаров, статусе ремонтов и сроках выполнения, что в конечном итоге улучшает клиентский опыт. 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Анализ данных: Сбор и анализ информации о продажах, покупательских предпочтениях и трендах, что помогает принять обоснованные решения для развития бизнеса и управления ассортиментом. 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Увеличение продаж: Эффективная система может помочь в проведении маркетинговых акций, внедрении программ лояльности и оптимизации ценовой стратегии, что в конечном итоге приведёт к росту продаж.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Улучшение взаимодействия с поставщиками: Автоматизация процессов закупок и взаимодействия с поставщиками, что позволяет улучшить условия поставок и быстрее реагировать на изменения в спросе. </w:t>
            </w:r>
          </w:p>
        </w:tc>
      </w:tr>
      <w:tr>
        <w:trPr>
          <w:trHeight w:val="2557" w:hRule="atLeast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информационной системе магазина комплектующих должны удовлетворять следующим потребностям и ожиданиям участников проекта: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Заказчик: система должна быть удобной в использовании, функциональной и соответствовать требованиям безопасности и конфиденциальности данных пользователей.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Спонсор: система должна обеспечивать окупаемость инвестиций и приносить прибыль.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участники: система должна быть масштабируемой, гибкой и легко интегрироваться с другими информационными системами.</w:t>
            </w:r>
          </w:p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66" w:hRule="exact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78" w:hRule="exact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Вообще рекомендуется ограничить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контрольных событий теми,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которые абсолютно необходимы, т.е. обычно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тремя-пятью. Иными словами, принимая во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внимание цель устава и соответствующий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детализации, совершенно излишне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разрабатывать длинный список событий - это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только создаст дополнительные ограничения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выбора методологии реализации проекта.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Кроме того, организации, придающие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себестоимости, имеют тенденцию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указывать для основных событий специфику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бюджета ресурсов или бюджета средств.</w:t>
            </w:r>
          </w:p>
        </w:tc>
      </w:tr>
      <w:tr>
        <w:trPr>
          <w:trHeight w:val="11850" w:hRule="exact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Клиенты: - Покупатели, ищущие компоненты для сборки или модернизации компьютеров. - Пользователи, которые нуждаются в ремонте своих устройств. 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Продавцы/Консультанты: - Сотрудники магазина, которые помогают клиентам выбирать необходимые комплектующие. - Консультанты по ремонту, которые могут рекомендовать оптимальные решения для восстановления компьютеров. 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Техники/Ремонтники: - Специалисты по ремонту, которые занимаются диагностикой и устранением неисправностей. - Мастера, выполняющие услуги по модернизации или сборке компьютеров. 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Менеджеры магазина: - Сотрудники, отвечающие за управление торговлей, запасами товара и отношениями с поставщиками. - Лица, принимающие решения по ценам, акциям и маркетинговым стратегиям.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Поставщики: - Компании, предоставляющие товар (комплектующие) для магазина. - Производители, обеспечивающие ассортимент и качество продукции. 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Администраторы системы: - Специалисты, отвечающие за техническое обслуживание информационной системы. - Лица, обеспечивающие безопасность данных и функционирование платформы. 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Разработчики программного обеспечения: - Специалисты, создающие и поддерживающие программные решения для управления бизнес-процессами магазина и ремонта.</w:t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Финансовый отдел: - Сотрудники, осуществляющие учет доходов и расходов, работа с платежами и отчетностью. 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7090" w:hRule="atLeast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существующих решений: анализ существующих информационных систем, их преимуществ и недостатков, а также возможности их применения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Обоснование необходимости разработки информационной системы: определение ключевых проблем и задач, которые могут быть решены с помощью новой системы.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Архитектура системы: выбор подходящей архитектуры, такой как клиент-серверная или микросервисная, для обеспечения гибкости и масштабируемости системы.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базы данных: создание схемы базы данных, которая будет содержать информацию о клиентах, услугах, оборудовании и другую необходимую информацию для функционирования системы.</w:t>
            </w:r>
          </w:p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03" w:hRule="exact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ind w:left="0" w:right="0" w:hanging="0"/>
              <w:rPr/>
            </w:pPr>
            <w:r>
              <w:rPr>
                <w:rFonts w:ascii="Inter;sans-serif" w:hAnsi="Inter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Система будет интегрирована с существующими бухгалтерскими и складскими системами, что обеспечит точность учета и управления запасами.</w:t>
            </w:r>
          </w:p>
          <w:p>
            <w:pPr>
              <w:pStyle w:val="Normal"/>
              <w:widowControl/>
              <w:ind w:left="0" w:right="0" w:hanging="0"/>
              <w:rPr/>
            </w:pPr>
            <w:r>
              <w:rPr>
                <w:rFonts w:ascii="Inter;sans-serif" w:hAnsi="Inter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Пользовательский интерфейс будет интуитивно понятным, что позволит быстро обучать новых сотрудников.</w:t>
            </w:r>
          </w:p>
          <w:p>
            <w:pPr>
              <w:pStyle w:val="Normal"/>
              <w:widowControl/>
              <w:ind w:left="0" w:right="0" w:hanging="0"/>
              <w:rPr/>
            </w:pPr>
            <w:r>
              <w:rPr>
                <w:rFonts w:ascii="Inter;sans-serif" w:hAnsi="Inter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Безопасность данных клиента будет обеспечена с помощью современных технологий шифрования и защиты.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260" w:hRule="exact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Ограничения по ресурсам: доступное аппаратное обеспечение, пропускная способность сети, объём хранилища данных.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Законодательные и нормативные требования: соблюдение законов и правил, касающихся защиты персональных данных, авторского права, налогообложения и т. д.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Безопасность и защита информации: меры по предотвращению утечки данных, несанкционированного доступа и других угроз безопасности.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Совместимость с другими системами и сервисами: интеграция с существующими системами и сервисами, такими как платёжные системы</w:t>
            </w:r>
          </w:p>
        </w:tc>
      </w:tr>
      <w:tr>
        <w:trPr>
          <w:trHeight w:val="1872" w:hRule="atLeast"/>
        </w:trPr>
        <w:tc>
          <w:tcPr>
            <w:tcW w:w="4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74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Бюджет</w:t>
            </w:r>
          </w:p>
        </w:tc>
        <w:tc>
          <w:tcPr>
            <w:tcW w:w="67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 млн рублей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  <w:font w:name="Inter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f18ea"/>
    <w:rPr>
      <w:b/>
      <w:bCs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ef18ea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Neat_Office/6.2.8.2$Windows_x86 LibreOffice_project/</Application>
  <Pages>8</Pages>
  <Words>1172</Words>
  <Characters>8554</Characters>
  <CharactersWithSpaces>9656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2024-11-15T12:14:00Z</dcterms:created>
  <dc:creator>PYstL12</dc:creator>
  <dc:description/>
  <dc:language>ru-RU</dc:language>
  <cp:lastModifiedBy/>
  <dcterms:modified xsi:type="dcterms:W3CDTF">2024-11-22T09:59:32Z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