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200"/>
        <w:jc w:val="center"/>
      </w:pPr>
      <w:r>
        <w:rPr>
          <w:rFonts w:ascii="Arial" w:cs="Arial" w:eastAsia="Arial" w:hAnsi="Arial"/>
          <w:b/>
          <w:bCs/>
          <w:color w:val="7C3AED"/>
          <w:sz w:val="52"/>
          <w:szCs w:val="52"/>
        </w:rPr>
        <w:t xml:space="preserve">GAM COMMAND CENTER</w:t>
      </w:r>
    </w:p>
    <w:p>
      <w:pPr>
        <w:spacing w:after="80"/>
        <w:jc w:val="center"/>
      </w:pPr>
      <w:r>
        <w:rPr>
          <w:rFonts w:ascii="Arial" w:cs="Arial" w:eastAsia="Arial" w:hAnsi="Arial"/>
          <w:color w:val="1E293B"/>
          <w:sz w:val="36"/>
          <w:szCs w:val="36"/>
        </w:rPr>
        <w:t xml:space="preserve">מרכז הפיקוד של ג.א.ם</w:t>
      </w:r>
    </w:p>
    <w:p>
      <w:pPr>
        <w:pBdr>
          <w:bottom w:val="single" w:color="7C3AED" w:sz="2" w:space="12"/>
        </w:pBdr>
        <w:spacing w:after="300"/>
        <w:jc w:val="center"/>
      </w:pPr>
      <w:r>
        <w:rPr>
          <w:rFonts w:ascii="Arial" w:cs="Arial" w:eastAsia="Arial" w:hAnsi="Arial"/>
          <w:color w:val="64748B"/>
          <w:sz w:val="28"/>
          <w:szCs w:val="28"/>
        </w:rPr>
        <w:t xml:space="preserve">מסמך אפיון פערים והזדמנויות</w:t>
      </w:r>
    </w:p>
    <w:p>
      <w:pPr>
        <w:spacing w:after="120"/>
      </w:pPr>
    </w:p>
    <w:p>
      <w:pPr>
        <w:spacing w:after="60"/>
        <w:jc w:val="center"/>
      </w:pPr>
      <w:r>
        <w:rPr>
          <w:rFonts w:ascii="Arial" w:cs="Arial" w:eastAsia="Arial" w:hAnsi="Arial"/>
          <w:color w:val="64748B"/>
          <w:sz w:val="22"/>
          <w:szCs w:val="22"/>
        </w:rPr>
        <w:t xml:space="preserve">מארס 2026 | גרסה 2.0</w:t>
      </w:r>
    </w:p>
    <w:p>
      <w:pPr>
        <w:jc w:val="center"/>
      </w:pPr>
      <w:r>
        <w:rPr>
          <w:rFonts w:ascii="Arial" w:cs="Arial" w:eastAsia="Arial" w:hAnsi="Arial"/>
          <w:color w:val="64748B"/>
          <w:sz w:val="22"/>
          <w:szCs w:val="22"/>
        </w:rPr>
        <w:t xml:space="preserve">מבוסס על ניתוח השוואה מול אוריגמי, נושן וקליקאפ</w:t>
      </w:r>
    </w:p>
    <w:p>
      <w:pPr>
        <w:sectPr>
          <w:pgSz w:w="12240" w:h="15840" w:orient="portrait"/>
          <w:pgMar w:top="1440" w:right="1440" w:bottom="1440" w:left="1440" w:header="708" w:footer="708" w:gutter="0"/>
          <w:pgNumType/>
          <w:docGrid w:linePitch="360"/>
        </w:sectPr>
      </w:pPr>
    </w:p>
    <w:p>
      <w:pPr>
        <w:pStyle w:val="Heading1"/>
        <w:pBdr>
          <w:bottom w:val="single" w:color="7C3AED" w:sz="4" w:space="8"/>
        </w:pBdr>
        <w:spacing w:before="480" w:after="200"/>
      </w:pPr>
      <w:r>
        <w:rPr>
          <w:rFonts w:ascii="Arial" w:cs="Arial" w:eastAsia="Arial" w:hAnsi="Arial"/>
          <w:b/>
          <w:bCs/>
          <w:color w:val="1E293B"/>
          <w:sz w:val="36"/>
          <w:szCs w:val="36"/>
        </w:rPr>
        <w:t xml:space="preserve">תקציר מנהלים</w:t>
      </w:r>
    </w:p>
    <w:p>
      <w:pPr>
        <w:bidi w:val="false"/>
        <w:spacing w:after="120" w:line="276"/>
        <w:jc w:val="left"/>
      </w:pPr>
      <w:r>
        <w:rPr>
          <w:rFonts w:ascii="Arial" w:cs="Arial" w:eastAsia="Arial" w:hAnsi="Arial"/>
          <w:color w:val="1E293B"/>
          <w:sz w:val="22"/>
          <w:szCs w:val="22"/>
        </w:rPr>
        <w:t xml:space="preserve">The GAM Command Center is an internal management dashboard designed to unify three separate operational systems — Origami CRM (operations), Notion (knowledge), and automation via n8n — into a single, Hebrew-first interface for construction industry project management.</w:t>
      </w:r>
    </w:p>
    <w:p>
      <w:pPr>
        <w:spacing w:after="120"/>
      </w:pPr>
    </w:p>
    <w:p>
      <w:pPr>
        <w:bidi w:val="false"/>
        <w:spacing w:after="120" w:line="276"/>
        <w:jc w:val="left"/>
      </w:pPr>
      <w:r>
        <w:rPr>
          <w:rFonts w:ascii="Arial" w:cs="Arial" w:eastAsia="Arial" w:hAnsi="Arial"/>
          <w:color w:val="1E293B"/>
          <w:sz w:val="22"/>
          <w:szCs w:val="22"/>
        </w:rPr>
        <w:t xml:space="preserve">This document analyzes the current prototype against leading tools (Origami, Notion, ClickUp), identifies critical gaps, and recommends improvements to transform the Command Center from a display dashboard into a true operational hub.</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7C3AED" w:sz="6"/>
              <w:bottom w:val="single" w:color="E2E8F0" w:sz="1"/>
              <w:right w:val="single" w:color="E2E8F0" w:sz="1"/>
            </w:tcBorders>
            <w:shd w:fill="EDE9FE" w:val="clear"/>
            <w:tcMar>
              <w:top w:type="dxa" w:w="120"/>
              <w:left w:type="dxa" w:w="200"/>
              <w:bottom w:type="dxa" w:w="120"/>
              <w:right w:type="dxa" w:w="200"/>
            </w:tcMar>
          </w:tcPr>
          <w:p>
            <w:pPr>
              <w:spacing w:after="60"/>
            </w:pPr>
            <w:r>
              <w:rPr>
                <w:rFonts w:ascii="Arial" w:cs="Arial" w:eastAsia="Arial" w:hAnsi="Arial"/>
                <w:b/>
                <w:bCs/>
                <w:color w:val="7C3AED"/>
                <w:sz w:val="22"/>
                <w:szCs w:val="22"/>
              </w:rPr>
              <w:t xml:space="preserve">עקרון מרכזי</w:t>
            </w:r>
          </w:p>
          <w:p>
            <w:pPr>
              <w:spacing w:after="40"/>
            </w:pPr>
            <w:r>
              <w:rPr>
                <w:rFonts w:ascii="Arial" w:cs="Arial" w:eastAsia="Arial" w:hAnsi="Arial"/>
                <w:color w:val="1E293B"/>
                <w:sz w:val="21"/>
                <w:szCs w:val="21"/>
              </w:rPr>
              <w:t xml:space="preserve">המערכת היא שכבת תצוגה ואורכסטרציה. היא לא מחליפה את אוריגמי, נושן או כל כלי אחר — היא מחברת אותם במקום אחד. זה היתרון המרכזי.</w:t>
            </w:r>
          </w:p>
        </w:tc>
      </w:tr>
    </w:tbl>
    <w:p>
      <w:r>
        <w:br w:type="page"/>
      </w:r>
    </w:p>
    <w:p>
      <w:pPr>
        <w:pStyle w:val="Heading1"/>
        <w:pBdr>
          <w:bottom w:val="single" w:color="7C3AED" w:sz="4" w:space="8"/>
        </w:pBdr>
        <w:spacing w:before="480" w:after="200"/>
      </w:pPr>
      <w:r>
        <w:rPr>
          <w:rFonts w:ascii="Arial" w:cs="Arial" w:eastAsia="Arial" w:hAnsi="Arial"/>
          <w:b/>
          <w:bCs/>
          <w:color w:val="1E293B"/>
          <w:sz w:val="36"/>
          <w:szCs w:val="36"/>
        </w:rPr>
        <w:t xml:space="preserve">השוואה מול כלים מתחרים</w:t>
      </w:r>
    </w:p>
    <w:p>
      <w:pPr>
        <w:bidi w:val="false"/>
        <w:spacing w:after="120" w:line="276"/>
        <w:jc w:val="left"/>
      </w:pPr>
      <w:r>
        <w:rPr>
          <w:rFonts w:ascii="Arial" w:cs="Arial" w:eastAsia="Arial" w:hAnsi="Arial"/>
          <w:color w:val="1E293B"/>
          <w:sz w:val="22"/>
          <w:szCs w:val="22"/>
        </w:rPr>
        <w:t xml:space="preserve">The following table compares what the Command Center currently offers against the three tools it aims to bridge.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2E8F0" w:sz="1"/>
              <w:left w:val="single" w:color="E2E8F0" w:sz="1"/>
              <w:bottom w:val="single" w:color="E2E8F0" w:sz="1"/>
              <w:right w:val="single" w:color="E2E8F0" w:sz="1"/>
            </w:tcBorders>
            <w:shd w:fill="7C3AED"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יכולת</w:t>
            </w:r>
          </w:p>
        </w:tc>
        <w:tc>
          <w:tcPr>
            <w:tcW w:type="dxa" w:w="1872"/>
            <w:tcBorders>
              <w:top w:val="single" w:color="E2E8F0" w:sz="1"/>
              <w:left w:val="single" w:color="E2E8F0" w:sz="1"/>
              <w:bottom w:val="single" w:color="E2E8F0" w:sz="1"/>
              <w:right w:val="single" w:color="E2E8F0" w:sz="1"/>
            </w:tcBorders>
            <w:shd w:fill="7C3AED"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אוריגמי</w:t>
            </w:r>
          </w:p>
        </w:tc>
        <w:tc>
          <w:tcPr>
            <w:tcW w:type="dxa" w:w="1872"/>
            <w:tcBorders>
              <w:top w:val="single" w:color="E2E8F0" w:sz="1"/>
              <w:left w:val="single" w:color="E2E8F0" w:sz="1"/>
              <w:bottom w:val="single" w:color="E2E8F0" w:sz="1"/>
              <w:right w:val="single" w:color="E2E8F0" w:sz="1"/>
            </w:tcBorders>
            <w:shd w:fill="7C3AED"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נושן</w:t>
            </w:r>
          </w:p>
        </w:tc>
        <w:tc>
          <w:tcPr>
            <w:tcW w:type="dxa" w:w="1872"/>
            <w:tcBorders>
              <w:top w:val="single" w:color="E2E8F0" w:sz="1"/>
              <w:left w:val="single" w:color="E2E8F0" w:sz="1"/>
              <w:bottom w:val="single" w:color="E2E8F0" w:sz="1"/>
              <w:right w:val="single" w:color="E2E8F0" w:sz="1"/>
            </w:tcBorders>
            <w:shd w:fill="7C3AED"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קליקאפ</w:t>
            </w:r>
          </w:p>
        </w:tc>
        <w:tc>
          <w:tcPr>
            <w:tcW w:type="dxa" w:w="1872"/>
            <w:tcBorders>
              <w:top w:val="single" w:color="E2E8F0" w:sz="1"/>
              <w:left w:val="single" w:color="E2E8F0" w:sz="1"/>
              <w:bottom w:val="single" w:color="E2E8F0" w:sz="1"/>
              <w:right w:val="single" w:color="E2E8F0" w:sz="1"/>
            </w:tcBorders>
            <w:shd w:fill="7C3AED"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המערכת</w:t>
            </w:r>
          </w:p>
        </w:tc>
      </w:tr>
      <w:tr>
        <w:tc>
          <w:tcPr>
            <w:tcW w:type="dxa" w:w="1872"/>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ניהול לקוחות ועסקאות</w:t>
            </w:r>
          </w:p>
        </w:tc>
        <w:tc>
          <w:tcPr>
            <w:tcW w:type="dxa" w:w="1872"/>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מצוין</w:t>
            </w:r>
          </w:p>
        </w:tc>
        <w:tc>
          <w:tcPr>
            <w:tcW w:type="dxa" w:w="1872"/>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חסר</w:t>
            </w:r>
          </w:p>
        </w:tc>
        <w:tc>
          <w:tcPr>
            <w:tcW w:type="dxa" w:w="1872"/>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חסר</w:t>
            </w:r>
          </w:p>
        </w:tc>
        <w:tc>
          <w:tcPr>
            <w:tcW w:type="dxa" w:w="1872"/>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מראה דרך אוריגמי</w:t>
            </w:r>
          </w:p>
        </w:tc>
      </w:tr>
      <w:tr>
        <w:tc>
          <w:tcPr>
            <w:tcW w:type="dxa" w:w="1872"/>
            <w:tcBorders>
              <w:top w:val="single" w:color="E2E8F0" w:sz="1"/>
              <w:left w:val="single" w:color="E2E8F0" w:sz="1"/>
              <w:bottom w:val="single" w:color="E2E8F0" w:sz="1"/>
              <w:right w:val="single" w:color="E2E8F0" w:sz="1"/>
            </w:tcBorders>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בסיס ידע וויקי</w:t>
            </w:r>
          </w:p>
        </w:tc>
        <w:tc>
          <w:tcPr>
            <w:tcW w:type="dxa" w:w="1872"/>
            <w:tcBorders>
              <w:top w:val="single" w:color="E2E8F0" w:sz="1"/>
              <w:left w:val="single" w:color="E2E8F0" w:sz="1"/>
              <w:bottom w:val="single" w:color="E2E8F0" w:sz="1"/>
              <w:right w:val="single" w:color="E2E8F0" w:sz="1"/>
            </w:tcBorders>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חסר</w:t>
            </w:r>
          </w:p>
        </w:tc>
        <w:tc>
          <w:tcPr>
            <w:tcW w:type="dxa" w:w="1872"/>
            <w:tcBorders>
              <w:top w:val="single" w:color="E2E8F0" w:sz="1"/>
              <w:left w:val="single" w:color="E2E8F0" w:sz="1"/>
              <w:bottom w:val="single" w:color="E2E8F0" w:sz="1"/>
              <w:right w:val="single" w:color="E2E8F0" w:sz="1"/>
            </w:tcBorders>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מצוין</w:t>
            </w:r>
          </w:p>
        </w:tc>
        <w:tc>
          <w:tcPr>
            <w:tcW w:type="dxa" w:w="1872"/>
            <w:tcBorders>
              <w:top w:val="single" w:color="E2E8F0" w:sz="1"/>
              <w:left w:val="single" w:color="E2E8F0" w:sz="1"/>
              <w:bottom w:val="single" w:color="E2E8F0" w:sz="1"/>
              <w:right w:val="single" w:color="E2E8F0" w:sz="1"/>
            </w:tcBorders>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חלש</w:t>
            </w:r>
          </w:p>
        </w:tc>
        <w:tc>
          <w:tcPr>
            <w:tcW w:type="dxa" w:w="1872"/>
            <w:tcBorders>
              <w:top w:val="single" w:color="E2E8F0" w:sz="1"/>
              <w:left w:val="single" w:color="E2E8F0" w:sz="1"/>
              <w:bottom w:val="single" w:color="E2E8F0" w:sz="1"/>
              <w:right w:val="single" w:color="E2E8F0" w:sz="1"/>
            </w:tcBorders>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מפה פונקציונלית מנושן</w:t>
            </w:r>
          </w:p>
        </w:tc>
      </w:tr>
      <w:tr>
        <w:tc>
          <w:tcPr>
            <w:tcW w:type="dxa" w:w="1872"/>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ניהול משימות וספרינטים</w:t>
            </w:r>
          </w:p>
        </w:tc>
        <w:tc>
          <w:tcPr>
            <w:tcW w:type="dxa" w:w="1872"/>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חסר</w:t>
            </w:r>
          </w:p>
        </w:tc>
        <w:tc>
          <w:tcPr>
            <w:tcW w:type="dxa" w:w="1872"/>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ידני</w:t>
            </w:r>
          </w:p>
        </w:tc>
        <w:tc>
          <w:tcPr>
            <w:tcW w:type="dxa" w:w="1872"/>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מצוין</w:t>
            </w:r>
          </w:p>
        </w:tc>
        <w:tc>
          <w:tcPr>
            <w:tcW w:type="dxa" w:w="1872"/>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מתכנן שבועי בלבד</w:t>
            </w:r>
          </w:p>
        </w:tc>
      </w:tr>
      <w:tr>
        <w:tc>
          <w:tcPr>
            <w:tcW w:type="dxa" w:w="1872"/>
            <w:tcBorders>
              <w:top w:val="single" w:color="E2E8F0" w:sz="1"/>
              <w:left w:val="single" w:color="E2E8F0" w:sz="1"/>
              <w:bottom w:val="single" w:color="E2E8F0" w:sz="1"/>
              <w:right w:val="single" w:color="E2E8F0" w:sz="1"/>
            </w:tcBorders>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בינה מלאכותית</w:t>
            </w:r>
          </w:p>
        </w:tc>
        <w:tc>
          <w:tcPr>
            <w:tcW w:type="dxa" w:w="1872"/>
            <w:tcBorders>
              <w:top w:val="single" w:color="E2E8F0" w:sz="1"/>
              <w:left w:val="single" w:color="E2E8F0" w:sz="1"/>
              <w:bottom w:val="single" w:color="E2E8F0" w:sz="1"/>
              <w:right w:val="single" w:color="E2E8F0" w:sz="1"/>
            </w:tcBorders>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מכירות בלבד</w:t>
            </w:r>
          </w:p>
        </w:tc>
        <w:tc>
          <w:tcPr>
            <w:tcW w:type="dxa" w:w="1872"/>
            <w:tcBorders>
              <w:top w:val="single" w:color="E2E8F0" w:sz="1"/>
              <w:left w:val="single" w:color="E2E8F0" w:sz="1"/>
              <w:bottom w:val="single" w:color="E2E8F0" w:sz="1"/>
              <w:right w:val="single" w:color="E2E8F0" w:sz="1"/>
            </w:tcBorders>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סוכנים אוטונומיים</w:t>
            </w:r>
          </w:p>
        </w:tc>
        <w:tc>
          <w:tcPr>
            <w:tcW w:type="dxa" w:w="1872"/>
            <w:tcBorders>
              <w:top w:val="single" w:color="E2E8F0" w:sz="1"/>
              <w:left w:val="single" w:color="E2E8F0" w:sz="1"/>
              <w:bottom w:val="single" w:color="E2E8F0" w:sz="1"/>
              <w:right w:val="single" w:color="E2E8F0" w:sz="1"/>
            </w:tcBorders>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סוכנים + רושם</w:t>
            </w:r>
          </w:p>
        </w:tc>
        <w:tc>
          <w:tcPr>
            <w:tcW w:type="dxa" w:w="1872"/>
            <w:tcBorders>
              <w:top w:val="single" w:color="E2E8F0" w:sz="1"/>
              <w:left w:val="single" w:color="E2E8F0" w:sz="1"/>
              <w:bottom w:val="single" w:color="E2E8F0" w:sz="1"/>
              <w:right w:val="single" w:color="E2E8F0" w:sz="1"/>
            </w:tcBorders>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מתוכנן אבל לא מחובר</w:t>
            </w:r>
          </w:p>
        </w:tc>
      </w:tr>
      <w:tr>
        <w:tc>
          <w:tcPr>
            <w:tcW w:type="dxa" w:w="1872"/>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אוטומציות</w:t>
            </w:r>
          </w:p>
        </w:tc>
        <w:tc>
          <w:tcPr>
            <w:tcW w:type="dxa" w:w="1872"/>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חזק</w:t>
            </w:r>
          </w:p>
        </w:tc>
        <w:tc>
          <w:tcPr>
            <w:tcW w:type="dxa" w:w="1872"/>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בסיסי</w:t>
            </w:r>
          </w:p>
        </w:tc>
        <w:tc>
          <w:tcPr>
            <w:tcW w:type="dxa" w:w="1872"/>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חזק מאוד</w:t>
            </w:r>
          </w:p>
        </w:tc>
        <w:tc>
          <w:tcPr>
            <w:tcW w:type="dxa" w:w="1872"/>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דרך n8n חיצוני</w:t>
            </w:r>
          </w:p>
        </w:tc>
      </w:tr>
      <w:tr>
        <w:tc>
          <w:tcPr>
            <w:tcW w:type="dxa" w:w="1872"/>
            <w:tcBorders>
              <w:top w:val="single" w:color="E2E8F0" w:sz="1"/>
              <w:left w:val="single" w:color="E2E8F0" w:sz="1"/>
              <w:bottom w:val="single" w:color="E2E8F0" w:sz="1"/>
              <w:right w:val="single" w:color="E2E8F0" w:sz="1"/>
            </w:tcBorders>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דשבורדים אנליטיים</w:t>
            </w:r>
          </w:p>
        </w:tc>
        <w:tc>
          <w:tcPr>
            <w:tcW w:type="dxa" w:w="1872"/>
            <w:tcBorders>
              <w:top w:val="single" w:color="E2E8F0" w:sz="1"/>
              <w:left w:val="single" w:color="E2E8F0" w:sz="1"/>
              <w:bottom w:val="single" w:color="E2E8F0" w:sz="1"/>
              <w:right w:val="single" w:color="E2E8F0" w:sz="1"/>
            </w:tcBorders>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מכירות</w:t>
            </w:r>
          </w:p>
        </w:tc>
        <w:tc>
          <w:tcPr>
            <w:tcW w:type="dxa" w:w="1872"/>
            <w:tcBorders>
              <w:top w:val="single" w:color="E2E8F0" w:sz="1"/>
              <w:left w:val="single" w:color="E2E8F0" w:sz="1"/>
              <w:bottom w:val="single" w:color="E2E8F0" w:sz="1"/>
              <w:right w:val="single" w:color="E2E8F0" w:sz="1"/>
            </w:tcBorders>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בסיסי</w:t>
            </w:r>
          </w:p>
        </w:tc>
        <w:tc>
          <w:tcPr>
            <w:tcW w:type="dxa" w:w="1872"/>
            <w:tcBorders>
              <w:top w:val="single" w:color="E2E8F0" w:sz="1"/>
              <w:left w:val="single" w:color="E2E8F0" w:sz="1"/>
              <w:bottom w:val="single" w:color="E2E8F0" w:sz="1"/>
              <w:right w:val="single" w:color="E2E8F0" w:sz="1"/>
            </w:tcBorders>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חזק</w:t>
            </w:r>
          </w:p>
        </w:tc>
        <w:tc>
          <w:tcPr>
            <w:tcW w:type="dxa" w:w="1872"/>
            <w:tcBorders>
              <w:top w:val="single" w:color="E2E8F0" w:sz="1"/>
              <w:left w:val="single" w:color="E2E8F0" w:sz="1"/>
              <w:bottom w:val="single" w:color="E2E8F0" w:sz="1"/>
              <w:right w:val="single" w:color="E2E8F0" w:sz="1"/>
            </w:tcBorders>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חסר לגמרי</w:t>
            </w:r>
          </w:p>
        </w:tc>
      </w:tr>
      <w:tr>
        <w:tc>
          <w:tcPr>
            <w:tcW w:type="dxa" w:w="1872"/>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תקשורת רב-ערוצית</w:t>
            </w:r>
          </w:p>
        </w:tc>
        <w:tc>
          <w:tcPr>
            <w:tcW w:type="dxa" w:w="1872"/>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וואטסאפ/אסמס</w:t>
            </w:r>
          </w:p>
        </w:tc>
        <w:tc>
          <w:tcPr>
            <w:tcW w:type="dxa" w:w="1872"/>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מייל</w:t>
            </w:r>
          </w:p>
        </w:tc>
        <w:tc>
          <w:tcPr>
            <w:tcW w:type="dxa" w:w="1872"/>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סלאק</w:t>
            </w:r>
          </w:p>
        </w:tc>
        <w:tc>
          <w:tcPr>
            <w:tcW w:type="dxa" w:w="1872"/>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וידגט ואטי כ-בקרוב</w:t>
            </w:r>
          </w:p>
        </w:tc>
      </w:tr>
      <w:tr>
        <w:tc>
          <w:tcPr>
            <w:tcW w:type="dxa" w:w="1872"/>
            <w:tcBorders>
              <w:top w:val="single" w:color="E2E8F0" w:sz="1"/>
              <w:left w:val="single" w:color="E2E8F0" w:sz="1"/>
              <w:bottom w:val="single" w:color="E2E8F0" w:sz="1"/>
              <w:right w:val="single" w:color="E2E8F0" w:sz="1"/>
            </w:tcBorders>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עבודה ללא חיבור</w:t>
            </w:r>
          </w:p>
        </w:tc>
        <w:tc>
          <w:tcPr>
            <w:tcW w:type="dxa" w:w="1872"/>
            <w:tcBorders>
              <w:top w:val="single" w:color="E2E8F0" w:sz="1"/>
              <w:left w:val="single" w:color="E2E8F0" w:sz="1"/>
              <w:bottom w:val="single" w:color="E2E8F0" w:sz="1"/>
              <w:right w:val="single" w:color="E2E8F0" w:sz="1"/>
            </w:tcBorders>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חסר</w:t>
            </w:r>
          </w:p>
        </w:tc>
        <w:tc>
          <w:tcPr>
            <w:tcW w:type="dxa" w:w="1872"/>
            <w:tcBorders>
              <w:top w:val="single" w:color="E2E8F0" w:sz="1"/>
              <w:left w:val="single" w:color="E2E8F0" w:sz="1"/>
              <w:bottom w:val="single" w:color="E2E8F0" w:sz="1"/>
              <w:right w:val="single" w:color="E2E8F0" w:sz="1"/>
            </w:tcBorders>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יש</w:t>
            </w:r>
          </w:p>
        </w:tc>
        <w:tc>
          <w:tcPr>
            <w:tcW w:type="dxa" w:w="1872"/>
            <w:tcBorders>
              <w:top w:val="single" w:color="E2E8F0" w:sz="1"/>
              <w:left w:val="single" w:color="E2E8F0" w:sz="1"/>
              <w:bottom w:val="single" w:color="E2E8F0" w:sz="1"/>
              <w:right w:val="single" w:color="E2E8F0" w:sz="1"/>
            </w:tcBorders>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חסר</w:t>
            </w:r>
          </w:p>
        </w:tc>
        <w:tc>
          <w:tcPr>
            <w:tcW w:type="dxa" w:w="1872"/>
            <w:tcBorders>
              <w:top w:val="single" w:color="E2E8F0" w:sz="1"/>
              <w:left w:val="single" w:color="E2E8F0" w:sz="1"/>
              <w:bottom w:val="single" w:color="E2E8F0" w:sz="1"/>
              <w:right w:val="single" w:color="E2E8F0" w:sz="1"/>
            </w:tcBorders>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חסר</w:t>
            </w:r>
          </w:p>
        </w:tc>
      </w:tr>
      <w:tr>
        <w:tc>
          <w:tcPr>
            <w:tcW w:type="dxa" w:w="1872"/>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עברית מובנית</w:t>
            </w:r>
          </w:p>
        </w:tc>
        <w:tc>
          <w:tcPr>
            <w:tcW w:type="dxa" w:w="1872"/>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חסר</w:t>
            </w:r>
          </w:p>
        </w:tc>
        <w:tc>
          <w:tcPr>
            <w:tcW w:type="dxa" w:w="1872"/>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חסר</w:t>
            </w:r>
          </w:p>
        </w:tc>
        <w:tc>
          <w:tcPr>
            <w:tcW w:type="dxa" w:w="1872"/>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חסר</w:t>
            </w:r>
          </w:p>
        </w:tc>
        <w:tc>
          <w:tcPr>
            <w:tcW w:type="dxa" w:w="1872"/>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מובנית מהיום הראשון</w:t>
            </w:r>
          </w:p>
        </w:tc>
      </w:tr>
    </w:tbl>
    <w:p>
      <w:r>
        <w:br w:type="page"/>
      </w:r>
    </w:p>
    <w:p>
      <w:pPr>
        <w:pStyle w:val="Heading1"/>
        <w:pBdr>
          <w:bottom w:val="single" w:color="7C3AED" w:sz="4" w:space="8"/>
        </w:pBdr>
        <w:spacing w:before="480" w:after="200"/>
      </w:pPr>
      <w:r>
        <w:rPr>
          <w:rFonts w:ascii="Arial" w:cs="Arial" w:eastAsia="Arial" w:hAnsi="Arial"/>
          <w:b/>
          <w:bCs/>
          <w:color w:val="1E293B"/>
          <w:sz w:val="36"/>
          <w:szCs w:val="36"/>
        </w:rPr>
        <w:t xml:space="preserve">חמישה פערים קריטיים</w:t>
      </w:r>
    </w:p>
    <w:p>
      <w:pPr>
        <w:pStyle w:val="Heading2"/>
        <w:spacing w:before="360" w:after="160"/>
      </w:pPr>
      <w:r>
        <w:rPr>
          <w:rFonts w:ascii="Arial" w:cs="Arial" w:eastAsia="Arial" w:hAnsi="Arial"/>
          <w:b/>
          <w:bCs/>
          <w:color w:val="7C3AED"/>
          <w:sz w:val="28"/>
          <w:szCs w:val="28"/>
        </w:rPr>
        <w:t xml:space="preserve">פער 1: אין שכבת משימות וביצוע</w:t>
      </w:r>
    </w:p>
    <w:p>
      <w:pPr>
        <w:bidi w:val="false"/>
        <w:spacing w:after="120" w:line="276"/>
        <w:jc w:val="left"/>
      </w:pPr>
      <w:r>
        <w:rPr>
          <w:rFonts w:ascii="Arial" w:cs="Arial" w:eastAsia="Arial" w:hAnsi="Arial"/>
          <w:color w:val="1E293B"/>
          <w:sz w:val="22"/>
          <w:szCs w:val="22"/>
        </w:rPr>
        <w:t xml:space="preserve">The Command Center has a Story Map for product planning and a Weekly Planner widget in the top bar, but no actual task management layer. There are no task dependencies, no sprint tracking, no time estimates, no assignees with workload view.</w:t>
      </w:r>
    </w:p>
    <w:p>
      <w:pPr>
        <w:spacing w:after="120"/>
      </w:pPr>
    </w:p>
    <w:p>
      <w:pPr>
        <w:bidi w:val="false"/>
        <w:spacing w:after="120" w:line="276"/>
        <w:jc w:val="left"/>
      </w:pPr>
      <w:r>
        <w:rPr>
          <w:rFonts w:ascii="Arial" w:cs="Arial" w:eastAsia="Arial" w:hAnsi="Arial"/>
          <w:color w:val="1E293B"/>
          <w:sz w:val="22"/>
          <w:szCs w:val="22"/>
        </w:rPr>
        <w:t xml:space="preserve">A project manager asking “what is everyone doing this week?” cannot get an answer from the current system. ClickUp excels here with sprints, burndown charts, and workload views. The CC needs at minimum:</w:t>
      </w:r>
    </w:p>
    <w:p>
      <w:pPr>
        <w:pStyle w:val="ListParagraph"/>
        <w:numPr>
          <w:ilvl w:val="0"/>
          <w:numId w:val="2"/>
        </w:numPr>
        <w:spacing w:after="80" w:line="276"/>
      </w:pPr>
      <w:r>
        <w:rPr>
          <w:rFonts w:ascii="Arial" w:cs="Arial" w:eastAsia="Arial" w:hAnsi="Arial"/>
          <w:color w:val="1E293B"/>
          <w:sz w:val="22"/>
          <w:szCs w:val="22"/>
        </w:rPr>
        <w:t xml:space="preserve">Task board per project with statuses (to do, in progress, done)</w:t>
      </w:r>
    </w:p>
    <w:p>
      <w:pPr>
        <w:pStyle w:val="ListParagraph"/>
        <w:numPr>
          <w:ilvl w:val="0"/>
          <w:numId w:val="2"/>
        </w:numPr>
        <w:spacing w:after="80" w:line="276"/>
      </w:pPr>
      <w:r>
        <w:rPr>
          <w:rFonts w:ascii="Arial" w:cs="Arial" w:eastAsia="Arial" w:hAnsi="Arial"/>
          <w:color w:val="1E293B"/>
          <w:sz w:val="22"/>
          <w:szCs w:val="22"/>
        </w:rPr>
        <w:t xml:space="preserve">Assignment to team members with due dates</w:t>
      </w:r>
    </w:p>
    <w:p>
      <w:pPr>
        <w:pStyle w:val="ListParagraph"/>
        <w:numPr>
          <w:ilvl w:val="0"/>
          <w:numId w:val="2"/>
        </w:numPr>
        <w:spacing w:after="80" w:line="276"/>
      </w:pPr>
      <w:r>
        <w:rPr>
          <w:rFonts w:ascii="Arial" w:cs="Arial" w:eastAsia="Arial" w:hAnsi="Arial"/>
          <w:color w:val="1E293B"/>
          <w:sz w:val="22"/>
          <w:szCs w:val="22"/>
        </w:rPr>
        <w:t xml:space="preserve">Connection between tasks and Story Map cards</w:t>
      </w:r>
    </w:p>
    <w:p>
      <w:pPr>
        <w:pStyle w:val="ListParagraph"/>
        <w:numPr>
          <w:ilvl w:val="0"/>
          <w:numId w:val="2"/>
        </w:numPr>
        <w:spacing w:after="80" w:line="276"/>
      </w:pPr>
      <w:r>
        <w:rPr>
          <w:rFonts w:ascii="Arial" w:cs="Arial" w:eastAsia="Arial" w:hAnsi="Arial"/>
          <w:color w:val="1E293B"/>
          <w:sz w:val="22"/>
          <w:szCs w:val="22"/>
        </w:rPr>
        <w:t xml:space="preserve">Simple time tracking (started/completed timestamps)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7C3AED" w:sz="6"/>
              <w:bottom w:val="single" w:color="E2E8F0" w:sz="1"/>
              <w:right w:val="single" w:color="E2E8F0" w:sz="1"/>
            </w:tcBorders>
            <w:shd w:fill="EDE9FE" w:val="clear"/>
            <w:tcMar>
              <w:top w:type="dxa" w:w="120"/>
              <w:left w:type="dxa" w:w="200"/>
              <w:bottom w:type="dxa" w:w="120"/>
              <w:right w:type="dxa" w:w="200"/>
            </w:tcMar>
          </w:tcPr>
          <w:p>
            <w:pPr>
              <w:spacing w:after="60"/>
            </w:pPr>
            <w:r>
              <w:rPr>
                <w:rFonts w:ascii="Arial" w:cs="Arial" w:eastAsia="Arial" w:hAnsi="Arial"/>
                <w:b/>
                <w:bCs/>
                <w:color w:val="7C3AED"/>
                <w:sz w:val="22"/>
                <w:szCs w:val="22"/>
              </w:rPr>
              <w:t xml:space="preserve">המלצה</w:t>
            </w:r>
          </w:p>
          <w:p>
            <w:pPr>
              <w:spacing w:after="40"/>
            </w:pPr>
            <w:r>
              <w:rPr>
                <w:rFonts w:ascii="Arial" w:cs="Arial" w:eastAsia="Arial" w:hAnsi="Arial"/>
                <w:color w:val="1E293B"/>
                <w:sz w:val="21"/>
                <w:szCs w:val="21"/>
              </w:rPr>
              <w:t xml:space="preserve">להוסיף טאב עשירי חדש — "משימות" — עם לוח קנבן, משימות מחוברות לפרויקטים, ומשיכה מאוריגמי דרך n8n. המתכנן השבועי יהפוך לתצוגה של משימות היום.</w:t>
            </w:r>
          </w:p>
        </w:tc>
      </w:tr>
    </w:tbl>
    <w:p>
      <w:pPr>
        <w:spacing w:after="120"/>
      </w:pPr>
    </w:p>
    <w:p>
      <w:pPr>
        <w:pStyle w:val="Heading2"/>
        <w:spacing w:before="360" w:after="160"/>
      </w:pPr>
      <w:r>
        <w:rPr>
          <w:rFonts w:ascii="Arial" w:cs="Arial" w:eastAsia="Arial" w:hAnsi="Arial"/>
          <w:b/>
          <w:bCs/>
          <w:color w:val="7C3AED"/>
          <w:sz w:val="28"/>
          <w:szCs w:val="28"/>
        </w:rPr>
        <w:t xml:space="preserve">פער 2: אין דשבורדים אנליטיים</w:t>
      </w:r>
    </w:p>
    <w:p>
      <w:pPr>
        <w:bidi w:val="false"/>
        <w:spacing w:after="120" w:line="276"/>
        <w:jc w:val="left"/>
      </w:pPr>
      <w:r>
        <w:rPr>
          <w:rFonts w:ascii="Arial" w:cs="Arial" w:eastAsia="Arial" w:hAnsi="Arial"/>
          <w:color w:val="1E293B"/>
          <w:sz w:val="22"/>
          <w:szCs w:val="22"/>
        </w:rPr>
        <w:t xml:space="preserve">The Layers tab shows project health scores (0-100) but there is no drill-down. A manager cannot see: how many open deals, conversion rate, documents written this month, tasks completed vs overdue.</w:t>
      </w:r>
    </w:p>
    <w:p>
      <w:pPr>
        <w:spacing w:after="120"/>
      </w:pPr>
    </w:p>
    <w:p>
      <w:pPr>
        <w:bidi w:val="false"/>
        <w:spacing w:after="120" w:line="276"/>
        <w:jc w:val="left"/>
      </w:pPr>
      <w:r>
        <w:rPr>
          <w:rFonts w:ascii="Arial" w:cs="Arial" w:eastAsia="Arial" w:hAnsi="Arial"/>
          <w:color w:val="1E293B"/>
          <w:sz w:val="22"/>
          <w:szCs w:val="22"/>
        </w:rPr>
        <w:t xml:space="preserve">Both ClickUp and Origami offer robust dashboards. The CC’s KPI widget is marked “coming soon” but it should be a core feature, not an afterthought. Recommended metrics: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E2E8F0" w:sz="1"/>
              <w:left w:val="single" w:color="E2E8F0" w:sz="1"/>
              <w:bottom w:val="single" w:color="E2E8F0" w:sz="1"/>
              <w:right w:val="single" w:color="E2E8F0" w:sz="1"/>
            </w:tcBorders>
            <w:shd w:fill="7C3AED"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קטגוריה</w:t>
            </w:r>
          </w:p>
        </w:tc>
        <w:tc>
          <w:tcPr>
            <w:tcW w:type="dxa" w:w="4360"/>
            <w:tcBorders>
              <w:top w:val="single" w:color="E2E8F0" w:sz="1"/>
              <w:left w:val="single" w:color="E2E8F0" w:sz="1"/>
              <w:bottom w:val="single" w:color="E2E8F0" w:sz="1"/>
              <w:right w:val="single" w:color="E2E8F0" w:sz="1"/>
            </w:tcBorders>
            <w:shd w:fill="7C3AED"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מדד</w:t>
            </w:r>
          </w:p>
        </w:tc>
        <w:tc>
          <w:tcPr>
            <w:tcW w:type="dxa" w:w="3000"/>
            <w:tcBorders>
              <w:top w:val="single" w:color="E2E8F0" w:sz="1"/>
              <w:left w:val="single" w:color="E2E8F0" w:sz="1"/>
              <w:bottom w:val="single" w:color="E2E8F0" w:sz="1"/>
              <w:right w:val="single" w:color="E2E8F0" w:sz="1"/>
            </w:tcBorders>
            <w:shd w:fill="7C3AED"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מקור</w:t>
            </w:r>
          </w:p>
        </w:tc>
      </w:tr>
      <w:tr>
        <w:tc>
          <w:tcPr>
            <w:tcW w:type="dxa" w:w="20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תפעול</w:t>
            </w:r>
          </w:p>
        </w:tc>
        <w:tc>
          <w:tcPr>
            <w:tcW w:type="dxa" w:w="436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עסקאות פתוחות, אחוז המרה, הכנסה חודשית</w:t>
            </w:r>
          </w:p>
        </w:tc>
        <w:tc>
          <w:tcPr>
            <w:tcW w:type="dxa" w:w="30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אוריגמי</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ביצוע</w:t>
            </w:r>
          </w:p>
        </w:tc>
        <w:tc>
          <w:tcPr>
            <w:tcW w:type="dxa" w:w="4360"/>
            <w:tcBorders>
              <w:top w:val="single" w:color="E2E8F0" w:sz="1"/>
              <w:left w:val="single" w:color="E2E8F0" w:sz="1"/>
              <w:bottom w:val="single" w:color="E2E8F0" w:sz="1"/>
              <w:right w:val="single" w:color="E2E8F0" w:sz="1"/>
            </w:tcBorders>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משימות שהושלמו/באיחור, מסמכים שנכתבו</w:t>
            </w:r>
          </w:p>
        </w:tc>
        <w:tc>
          <w:tcPr>
            <w:tcW w:type="dxa" w:w="30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סופאבייס</w:t>
            </w:r>
          </w:p>
        </w:tc>
      </w:tr>
      <w:tr>
        <w:tc>
          <w:tcPr>
            <w:tcW w:type="dxa" w:w="20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תקשורת</w:t>
            </w:r>
          </w:p>
        </w:tc>
        <w:tc>
          <w:tcPr>
            <w:tcW w:type="dxa" w:w="436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הודעות לא נענו, זמן תגובה ממוצע</w:t>
            </w:r>
          </w:p>
        </w:tc>
        <w:tc>
          <w:tcPr>
            <w:tcW w:type="dxa" w:w="30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ואטי</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ידע</w:t>
            </w:r>
          </w:p>
        </w:tc>
        <w:tc>
          <w:tcPr>
            <w:tcW w:type="dxa" w:w="4360"/>
            <w:tcBorders>
              <w:top w:val="single" w:color="E2E8F0" w:sz="1"/>
              <w:left w:val="single" w:color="E2E8F0" w:sz="1"/>
              <w:bottom w:val="single" w:color="E2E8F0" w:sz="1"/>
              <w:right w:val="single" w:color="E2E8F0" w:sz="1"/>
            </w:tcBorders>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מסמכים פעילים, עדכונים אחרונים</w:t>
            </w:r>
          </w:p>
        </w:tc>
        <w:tc>
          <w:tcPr>
            <w:tcW w:type="dxa" w:w="30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נושן</w:t>
            </w:r>
          </w:p>
        </w:tc>
      </w:tr>
    </w:tbl>
    <w:p>
      <w:pPr>
        <w:spacing w:after="120"/>
      </w:pPr>
    </w:p>
    <w:p>
      <w:pPr>
        <w:pStyle w:val="Heading2"/>
        <w:spacing w:before="360" w:after="160"/>
      </w:pPr>
      <w:r>
        <w:rPr>
          <w:rFonts w:ascii="Arial" w:cs="Arial" w:eastAsia="Arial" w:hAnsi="Arial"/>
          <w:b/>
          <w:bCs/>
          <w:color w:val="7C3AED"/>
          <w:sz w:val="28"/>
          <w:szCs w:val="28"/>
        </w:rPr>
        <w:t xml:space="preserve">פער 3: חסר פיד פעילות מרכזי (דופק חי)</w:t>
      </w:r>
    </w:p>
    <w:p>
      <w:pPr>
        <w:bidi w:val="false"/>
        <w:spacing w:after="120" w:line="276"/>
        <w:jc w:val="left"/>
      </w:pPr>
      <w:r>
        <w:rPr>
          <w:rFonts w:ascii="Arial" w:cs="Arial" w:eastAsia="Arial" w:hAnsi="Arial"/>
          <w:color w:val="1E293B"/>
          <w:sz w:val="22"/>
          <w:szCs w:val="22"/>
        </w:rPr>
        <w:t xml:space="preserve">This is the single most important missing piece. Currently, no screen in the Command Center shows “what happened in the company in the last hour.” Users must open Origami to check deal changes, WATI for WhatsApp messages, and Notion for document updates separately.</w:t>
      </w:r>
    </w:p>
    <w:p>
      <w:pPr>
        <w:spacing w:after="120"/>
      </w:pPr>
    </w:p>
    <w:p>
      <w:pPr>
        <w:bidi w:val="false"/>
        <w:spacing w:after="120" w:line="276"/>
        <w:jc w:val="left"/>
      </w:pPr>
      <w:r>
        <w:rPr>
          <w:rFonts w:ascii="Arial" w:cs="Arial" w:eastAsia="Arial" w:hAnsi="Arial"/>
          <w:color w:val="1E293B"/>
          <w:sz w:val="22"/>
          <w:szCs w:val="22"/>
        </w:rPr>
        <w:t xml:space="preserve">An Activity Feed should aggregate events from all connected systems into a single timeline:</w:t>
      </w:r>
    </w:p>
    <w:p>
      <w:pPr>
        <w:pStyle w:val="ListParagraph"/>
        <w:numPr>
          <w:ilvl w:val="0"/>
          <w:numId w:val="2"/>
        </w:numPr>
        <w:spacing w:after="80" w:line="276"/>
      </w:pPr>
      <w:r>
        <w:rPr>
          <w:rFonts w:ascii="Arial" w:cs="Arial" w:eastAsia="Arial" w:hAnsi="Arial"/>
          <w:color w:val="1E293B"/>
          <w:sz w:val="22"/>
          <w:szCs w:val="22"/>
        </w:rPr>
        <w:t xml:space="preserve">Deal stage changed in Origami → “Client ABC moved to Negotiation stage”</w:t>
      </w:r>
    </w:p>
    <w:p>
      <w:pPr>
        <w:pStyle w:val="ListParagraph"/>
        <w:numPr>
          <w:ilvl w:val="0"/>
          <w:numId w:val="2"/>
        </w:numPr>
        <w:spacing w:after="80" w:line="276"/>
      </w:pPr>
      <w:r>
        <w:rPr>
          <w:rFonts w:ascii="Arial" w:cs="Arial" w:eastAsia="Arial" w:hAnsi="Arial"/>
          <w:color w:val="1E293B"/>
          <w:sz w:val="22"/>
          <w:szCs w:val="22"/>
        </w:rPr>
        <w:t xml:space="preserve">WhatsApp message received via WATI → “Client XYZ sent a message 10 min ago”</w:t>
      </w:r>
    </w:p>
    <w:p>
      <w:pPr>
        <w:pStyle w:val="ListParagraph"/>
        <w:numPr>
          <w:ilvl w:val="0"/>
          <w:numId w:val="2"/>
        </w:numPr>
        <w:spacing w:after="80" w:line="276"/>
      </w:pPr>
      <w:r>
        <w:rPr>
          <w:rFonts w:ascii="Arial" w:cs="Arial" w:eastAsia="Arial" w:hAnsi="Arial"/>
          <w:color w:val="1E293B"/>
          <w:sz w:val="22"/>
          <w:szCs w:val="22"/>
        </w:rPr>
        <w:t xml:space="preserve">Document updated in Notion → “Spec document was edited by Yoav”</w:t>
      </w:r>
    </w:p>
    <w:p>
      <w:pPr>
        <w:pStyle w:val="ListParagraph"/>
        <w:numPr>
          <w:ilvl w:val="0"/>
          <w:numId w:val="2"/>
        </w:numPr>
        <w:spacing w:after="80" w:line="276"/>
      </w:pPr>
      <w:r>
        <w:rPr>
          <w:rFonts w:ascii="Arial" w:cs="Arial" w:eastAsia="Arial" w:hAnsi="Arial"/>
          <w:color w:val="1E293B"/>
          <w:sz w:val="22"/>
          <w:szCs w:val="22"/>
        </w:rPr>
        <w:t xml:space="preserve">Task completed → “Hani finished the site inspection report”</w:t>
      </w:r>
    </w:p>
    <w:p>
      <w:pPr>
        <w:spacing w:after="120"/>
      </w:pPr>
    </w:p>
    <w:p>
      <w:pPr>
        <w:bidi w:val="false"/>
        <w:spacing w:after="120" w:line="276"/>
        <w:jc w:val="left"/>
      </w:pPr>
      <w:r>
        <w:rPr>
          <w:rFonts w:ascii="Arial" w:cs="Arial" w:eastAsia="Arial" w:hAnsi="Arial"/>
          <w:color w:val="1E293B"/>
          <w:sz w:val="22"/>
          <w:szCs w:val="22"/>
        </w:rPr>
        <w:t xml:space="preserve">This feed becomes the default landing screen — the reason people open the CC every morning. Without it, the dashboard remains a nice-to-have rather than a must-have.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7C3AED" w:sz="6"/>
              <w:bottom w:val="single" w:color="E2E8F0" w:sz="1"/>
              <w:right w:val="single" w:color="E2E8F0" w:sz="1"/>
            </w:tcBorders>
            <w:shd w:fill="EDE9FE" w:val="clear"/>
            <w:tcMar>
              <w:top w:type="dxa" w:w="120"/>
              <w:left w:type="dxa" w:w="200"/>
              <w:bottom w:type="dxa" w:w="120"/>
              <w:right w:type="dxa" w:w="200"/>
            </w:tcMar>
          </w:tcPr>
          <w:p>
            <w:pPr>
              <w:spacing w:after="60"/>
            </w:pPr>
            <w:r>
              <w:rPr>
                <w:rFonts w:ascii="Arial" w:cs="Arial" w:eastAsia="Arial" w:hAnsi="Arial"/>
                <w:b/>
                <w:bCs/>
                <w:color w:val="7C3AED"/>
                <w:sz w:val="22"/>
                <w:szCs w:val="22"/>
              </w:rPr>
              <w:t xml:space="preserve">למה זה קריטי</w:t>
            </w:r>
          </w:p>
          <w:p>
            <w:pPr>
              <w:spacing w:after="40"/>
            </w:pPr>
            <w:r>
              <w:rPr>
                <w:rFonts w:ascii="Arial" w:cs="Arial" w:eastAsia="Arial" w:hAnsi="Arial"/>
                <w:color w:val="1E293B"/>
                <w:sz w:val="21"/>
                <w:szCs w:val="21"/>
              </w:rPr>
              <w:t xml:space="preserve">אם אנשים לא פותחים את המערכת כל יום, כל שאר הפיצרים לא שווים. הדופק החי הוא מה שהופך את המערכת מ-"דשבורד יפה" ל-"הכלי שחייבים לפתוח כל בוקר".</w:t>
            </w:r>
          </w:p>
        </w:tc>
      </w:tr>
    </w:tbl>
    <w:p>
      <w:r>
        <w:br w:type="page"/>
      </w:r>
    </w:p>
    <w:p>
      <w:pPr>
        <w:pStyle w:val="Heading2"/>
        <w:spacing w:before="360" w:after="160"/>
      </w:pPr>
      <w:r>
        <w:rPr>
          <w:rFonts w:ascii="Arial" w:cs="Arial" w:eastAsia="Arial" w:hAnsi="Arial"/>
          <w:b/>
          <w:bCs/>
          <w:color w:val="7C3AED"/>
          <w:sz w:val="28"/>
          <w:szCs w:val="28"/>
        </w:rPr>
        <w:t xml:space="preserve">פער 4: בינה מלאכותית לא מחוברת לנתונים</w:t>
      </w:r>
    </w:p>
    <w:p>
      <w:pPr>
        <w:bidi w:val="false"/>
        <w:spacing w:after="120" w:line="276"/>
        <w:jc w:val="left"/>
      </w:pPr>
      <w:r>
        <w:rPr>
          <w:rFonts w:ascii="Arial" w:cs="Arial" w:eastAsia="Arial" w:hAnsi="Arial"/>
          <w:color w:val="1E293B"/>
          <w:sz w:val="22"/>
          <w:szCs w:val="22"/>
        </w:rPr>
        <w:t xml:space="preserve">The AI Hub is designed with 5 modes (chat, analyze, write, decompose, MCP) but without connection to live data, it’s essentially a standalone chatbot. The transformative use case is contextual intelligence:</w:t>
      </w:r>
    </w:p>
    <w:p>
      <w:pPr>
        <w:spacing w:after="120"/>
      </w:pPr>
    </w:p>
    <w:p>
      <w:pPr>
        <w:bidi w:val="false"/>
        <w:spacing w:after="120" w:line="276"/>
        <w:jc w:val="left"/>
      </w:pPr>
      <w:r>
        <w:rPr>
          <w:rFonts w:ascii="Arial" w:cs="Arial" w:eastAsia="Arial" w:hAnsi="Arial"/>
          <w:color w:val="1E293B"/>
          <w:sz w:val="22"/>
          <w:szCs w:val="22"/>
        </w:rPr>
        <w:t xml:space="preserve">A manager asks: “What’s the status of client Alef Bet?” and the AI responds:</w:t>
      </w:r>
    </w:p>
    <w:p>
      <w:pPr>
        <w:pStyle w:val="ListParagraph"/>
        <w:numPr>
          <w:ilvl w:val="0"/>
          <w:numId w:val="2"/>
        </w:numPr>
        <w:spacing w:after="80" w:line="276"/>
      </w:pPr>
      <w:r>
        <w:rPr>
          <w:rFonts w:ascii="Arial" w:cs="Arial" w:eastAsia="Arial" w:hAnsi="Arial"/>
          <w:color w:val="1E293B"/>
          <w:sz w:val="22"/>
          <w:szCs w:val="22"/>
        </w:rPr>
        <w:t xml:space="preserve">“There’s an open deal for 50K, Hani spoke with them yesterday on WhatsApp” (from Origami + WATI)</w:t>
      </w:r>
    </w:p>
    <w:p>
      <w:pPr>
        <w:pStyle w:val="ListParagraph"/>
        <w:numPr>
          <w:ilvl w:val="0"/>
          <w:numId w:val="2"/>
        </w:numPr>
        <w:spacing w:after="80" w:line="276"/>
      </w:pPr>
      <w:r>
        <w:rPr>
          <w:rFonts w:ascii="Arial" w:cs="Arial" w:eastAsia="Arial" w:hAnsi="Arial"/>
          <w:color w:val="1E293B"/>
          <w:sz w:val="22"/>
          <w:szCs w:val="22"/>
        </w:rPr>
        <w:t xml:space="preserve">“The latest spec document was updated a week ago” (from Notion)</w:t>
      </w:r>
    </w:p>
    <w:p>
      <w:pPr>
        <w:pStyle w:val="ListParagraph"/>
        <w:numPr>
          <w:ilvl w:val="0"/>
          <w:numId w:val="2"/>
        </w:numPr>
        <w:spacing w:after="80" w:line="276"/>
      </w:pPr>
      <w:r>
        <w:rPr>
          <w:rFonts w:ascii="Arial" w:cs="Arial" w:eastAsia="Arial" w:hAnsi="Arial"/>
          <w:color w:val="1E293B"/>
          <w:sz w:val="22"/>
          <w:szCs w:val="22"/>
        </w:rPr>
        <w:t xml:space="preserve">“Two open tasks remain for this project” (from Supabase)</w:t>
      </w:r>
    </w:p>
    <w:p>
      <w:pPr>
        <w:spacing w:after="120"/>
      </w:pPr>
    </w:p>
    <w:p>
      <w:pPr>
        <w:bidi w:val="false"/>
        <w:spacing w:after="120" w:line="276"/>
        <w:jc w:val="left"/>
      </w:pPr>
      <w:r>
        <w:rPr>
          <w:rFonts w:ascii="Arial" w:cs="Arial" w:eastAsia="Arial" w:hAnsi="Arial"/>
          <w:color w:val="1E293B"/>
          <w:sz w:val="22"/>
          <w:szCs w:val="22"/>
        </w:rPr>
        <w:t xml:space="preserve">This requires building a context injection layer that queries Supabase (mirrored Origami data), Notion API, and WATI API before passing the combined context to the AI model. Notion’s new AI Agents (September 2025) and ClickUp’s Autopilot both achieve this for their own data — the CC should do it across all systems.</w:t>
      </w:r>
    </w:p>
    <w:p>
      <w:pPr>
        <w:spacing w:after="120"/>
      </w:pPr>
    </w:p>
    <w:p>
      <w:pPr>
        <w:pStyle w:val="Heading2"/>
        <w:spacing w:before="360" w:after="160"/>
      </w:pPr>
      <w:r>
        <w:rPr>
          <w:rFonts w:ascii="Arial" w:cs="Arial" w:eastAsia="Arial" w:hAnsi="Arial"/>
          <w:b/>
          <w:bCs/>
          <w:color w:val="7C3AED"/>
          <w:sz w:val="28"/>
          <w:szCs w:val="28"/>
        </w:rPr>
        <w:t xml:space="preserve">פער 5: אין מצב ללא חיבור וטפסים מהשטח</w:t>
      </w:r>
    </w:p>
    <w:p>
      <w:pPr>
        <w:bidi w:val="false"/>
        <w:spacing w:after="120" w:line="276"/>
        <w:jc w:val="left"/>
      </w:pPr>
      <w:r>
        <w:rPr>
          <w:rFonts w:ascii="Arial" w:cs="Arial" w:eastAsia="Arial" w:hAnsi="Arial"/>
          <w:color w:val="1E293B"/>
          <w:sz w:val="22"/>
          <w:szCs w:val="22"/>
        </w:rPr>
        <w:t xml:space="preserve">Notion added offline mode in August 2025. For construction teams visiting sites with no internet, this is critical — they need to view documents, check off tasks, or fill in reports offline.</w:t>
      </w:r>
    </w:p>
    <w:p>
      <w:pPr>
        <w:spacing w:after="120"/>
      </w:pPr>
    </w:p>
    <w:p>
      <w:pPr>
        <w:bidi w:val="false"/>
        <w:spacing w:after="120" w:line="276"/>
        <w:jc w:val="left"/>
      </w:pPr>
      <w:r>
        <w:rPr>
          <w:rFonts w:ascii="Arial" w:cs="Arial" w:eastAsia="Arial" w:hAnsi="Arial"/>
          <w:color w:val="1E293B"/>
          <w:sz w:val="22"/>
          <w:szCs w:val="22"/>
        </w:rPr>
        <w:t xml:space="preserve">Additionally, the Formily tab is marked as “Origami native” which means users must leave the CC to fill forms. A site manager reporting an issue should have a simple mobile-first form inside the CC with photo upload, location tagging, and digital signature — flowing directly into Origami via n8n.</w:t>
      </w:r>
    </w:p>
    <w:p>
      <w:pPr>
        <w:spacing w:after="120"/>
      </w:pPr>
    </w:p>
    <w:p>
      <w:pPr>
        <w:bidi w:val="false"/>
        <w:spacing w:after="120" w:line="276"/>
        <w:jc w:val="left"/>
      </w:pPr>
      <w:r>
        <w:rPr>
          <w:rFonts w:ascii="Arial" w:cs="Arial" w:eastAsia="Arial" w:hAnsi="Arial"/>
          <w:color w:val="1E293B"/>
          <w:sz w:val="22"/>
          <w:szCs w:val="22"/>
        </w:rPr>
        <w:t xml:space="preserve">Recommended approach:</w:t>
      </w:r>
    </w:p>
    <w:p>
      <w:pPr>
        <w:pStyle w:val="ListParagraph"/>
        <w:numPr>
          <w:ilvl w:val="0"/>
          <w:numId w:val="2"/>
        </w:numPr>
        <w:spacing w:after="80" w:line="276"/>
      </w:pPr>
      <w:r>
        <w:rPr>
          <w:rFonts w:ascii="Arial" w:cs="Arial" w:eastAsia="Arial" w:hAnsi="Arial"/>
          <w:color w:val="1E293B"/>
          <w:sz w:val="22"/>
          <w:szCs w:val="22"/>
        </w:rPr>
        <w:t xml:space="preserve">Service Worker for offline caching of critical pages and recent data</w:t>
      </w:r>
    </w:p>
    <w:p>
      <w:pPr>
        <w:pStyle w:val="ListParagraph"/>
        <w:numPr>
          <w:ilvl w:val="0"/>
          <w:numId w:val="2"/>
        </w:numPr>
        <w:spacing w:after="80" w:line="276"/>
      </w:pPr>
      <w:r>
        <w:rPr>
          <w:rFonts w:ascii="Arial" w:cs="Arial" w:eastAsia="Arial" w:hAnsi="Arial"/>
          <w:color w:val="1E293B"/>
          <w:sz w:val="22"/>
          <w:szCs w:val="22"/>
        </w:rPr>
        <w:t xml:space="preserve">Offline-first form submission that syncs when connectivity returns</w:t>
      </w:r>
    </w:p>
    <w:p>
      <w:pPr>
        <w:pStyle w:val="ListParagraph"/>
        <w:numPr>
          <w:ilvl w:val="0"/>
          <w:numId w:val="2"/>
        </w:numPr>
        <w:spacing w:after="80" w:line="276"/>
      </w:pPr>
      <w:r>
        <w:rPr>
          <w:rFonts w:ascii="Arial" w:cs="Arial" w:eastAsia="Arial" w:hAnsi="Arial"/>
          <w:color w:val="1E293B"/>
          <w:sz w:val="22"/>
          <w:szCs w:val="22"/>
        </w:rPr>
        <w:t xml:space="preserve">Custom form builder (lightweight, not a full Jotform replacement) for field reports</w:t>
      </w:r>
    </w:p>
    <w:p>
      <w:r>
        <w:br w:type="page"/>
      </w:r>
    </w:p>
    <w:p>
      <w:pPr>
        <w:pStyle w:val="Heading1"/>
        <w:pBdr>
          <w:bottom w:val="single" w:color="7C3AED" w:sz="4" w:space="8"/>
        </w:pBdr>
        <w:spacing w:before="480" w:after="200"/>
      </w:pPr>
      <w:r>
        <w:rPr>
          <w:rFonts w:ascii="Arial" w:cs="Arial" w:eastAsia="Arial" w:hAnsi="Arial"/>
          <w:b/>
          <w:bCs/>
          <w:color w:val="1E293B"/>
          <w:sz w:val="36"/>
          <w:szCs w:val="36"/>
        </w:rPr>
        <w:t xml:space="preserve">יתרונות ייחודיים של המערכת</w:t>
      </w:r>
    </w:p>
    <w:p>
      <w:pPr>
        <w:bidi w:val="false"/>
        <w:spacing w:after="120" w:line="276"/>
        <w:jc w:val="left"/>
      </w:pPr>
      <w:r>
        <w:rPr>
          <w:rFonts w:ascii="Arial" w:cs="Arial" w:eastAsia="Arial" w:hAnsi="Arial"/>
          <w:color w:val="1E293B"/>
          <w:sz w:val="22"/>
          <w:szCs w:val="22"/>
        </w:rPr>
        <w:t xml:space="preserve">The Command Center has several advantages that no commercial tool offers:</w:t>
      </w:r>
    </w:p>
    <w:p>
      <w:pPr>
        <w:spacing w:after="120"/>
      </w:pPr>
    </w:p>
    <w:p>
      <w:pPr>
        <w:spacing w:before="240" w:after="120"/>
      </w:pPr>
      <w:r>
        <w:rPr>
          <w:rFonts w:ascii="Arial" w:cs="Arial" w:eastAsia="Arial" w:hAnsi="Arial"/>
          <w:b/>
          <w:bCs/>
          <w:color w:val="1E293B"/>
          <w:sz w:val="24"/>
          <w:szCs w:val="24"/>
        </w:rPr>
        <w:t xml:space="preserve">שילוב כל המערכות במקום אחד</w:t>
      </w:r>
    </w:p>
    <w:p>
      <w:pPr>
        <w:bidi w:val="false"/>
        <w:spacing w:after="120" w:line="276"/>
        <w:jc w:val="left"/>
      </w:pPr>
      <w:r>
        <w:rPr>
          <w:rFonts w:ascii="Arial" w:cs="Arial" w:eastAsia="Arial" w:hAnsi="Arial"/>
          <w:color w:val="1E293B"/>
          <w:sz w:val="22"/>
          <w:szCs w:val="22"/>
        </w:rPr>
        <w:t xml:space="preserve">No SaaS tool natively bridges Origami + Notion + WATI. Each is an island. The CC creates a unified view that eliminates the “3-tab problem” where managers must jump between systems to understand a single client’s situation.</w:t>
      </w:r>
    </w:p>
    <w:p>
      <w:pPr>
        <w:spacing w:after="120"/>
      </w:pPr>
    </w:p>
    <w:p>
      <w:pPr>
        <w:spacing w:before="240" w:after="120"/>
      </w:pPr>
      <w:r>
        <w:rPr>
          <w:rFonts w:ascii="Arial" w:cs="Arial" w:eastAsia="Arial" w:hAnsi="Arial"/>
          <w:b/>
          <w:bCs/>
          <w:color w:val="1E293B"/>
          <w:sz w:val="24"/>
          <w:szCs w:val="24"/>
        </w:rPr>
        <w:t xml:space="preserve">עברית מובנית מהיום הראשון</w:t>
      </w:r>
    </w:p>
    <w:p>
      <w:pPr>
        <w:bidi w:val="false"/>
        <w:spacing w:after="120" w:line="276"/>
        <w:jc w:val="left"/>
      </w:pPr>
      <w:r>
        <w:rPr>
          <w:rFonts w:ascii="Arial" w:cs="Arial" w:eastAsia="Arial" w:hAnsi="Arial"/>
          <w:color w:val="1E293B"/>
          <w:sz w:val="22"/>
          <w:szCs w:val="22"/>
        </w:rPr>
        <w:t xml:space="preserve">All commercial tools are designed LTR-first. Hebrew/RTL is always an afterthought with visual bugs, misaligned UI elements, and poor bidirectional text support. The CC is Hebrew-native from day one with proper RTL layout, right-aligned sidebar, and natural Hebrew UX.</w:t>
      </w:r>
    </w:p>
    <w:p>
      <w:pPr>
        <w:spacing w:after="120"/>
      </w:pPr>
    </w:p>
    <w:p>
      <w:pPr>
        <w:spacing w:before="240" w:after="120"/>
      </w:pPr>
      <w:r>
        <w:rPr>
          <w:rFonts w:ascii="Arial" w:cs="Arial" w:eastAsia="Arial" w:hAnsi="Arial"/>
          <w:b/>
          <w:bCs/>
          <w:color w:val="1E293B"/>
          <w:sz w:val="24"/>
          <w:szCs w:val="24"/>
        </w:rPr>
        <w:t xml:space="preserve">תרבות ראיות</w:t>
      </w:r>
    </w:p>
    <w:p>
      <w:pPr>
        <w:bidi w:val="false"/>
        <w:spacing w:after="120" w:line="276"/>
        <w:jc w:val="left"/>
      </w:pPr>
      <w:r>
        <w:rPr>
          <w:rFonts w:ascii="Arial" w:cs="Arial" w:eastAsia="Arial" w:hAnsi="Arial"/>
          <w:color w:val="1E293B"/>
          <w:sz w:val="22"/>
          <w:szCs w:val="22"/>
        </w:rPr>
        <w:t xml:space="preserve">GAM’s principle that every client interaction is potential legal evidence is unique to the construction industry in Israel. No off-the-shelf tool is built around this concept. The CC can enforce evidence capture workflows, mandatory documentation steps, and audit trails that generic tools cannot.</w:t>
      </w:r>
    </w:p>
    <w:p>
      <w:pPr>
        <w:spacing w:after="120"/>
      </w:pPr>
    </w:p>
    <w:p>
      <w:pPr>
        <w:spacing w:before="240" w:after="120"/>
      </w:pPr>
      <w:r>
        <w:rPr>
          <w:rFonts w:ascii="Arial" w:cs="Arial" w:eastAsia="Arial" w:hAnsi="Arial"/>
          <w:b/>
          <w:bCs/>
          <w:color w:val="1E293B"/>
          <w:sz w:val="24"/>
          <w:szCs w:val="24"/>
        </w:rPr>
        <w:t xml:space="preserve">עקרון 95%</w:t>
      </w:r>
    </w:p>
    <w:p>
      <w:pPr>
        <w:bidi w:val="false"/>
        <w:spacing w:after="120" w:line="276"/>
        <w:jc w:val="left"/>
      </w:pPr>
      <w:r>
        <w:rPr>
          <w:rFonts w:ascii="Arial" w:cs="Arial" w:eastAsia="Arial" w:hAnsi="Arial"/>
          <w:color w:val="1E293B"/>
          <w:sz w:val="22"/>
          <w:szCs w:val="22"/>
        </w:rPr>
        <w:t xml:space="preserve">The “95% automation” principle is anti-ClickUp and anti-Notion. Those tools want you to automate everything inside their ecosystem. GAM’s philosophy is “use the right tool for the right job” — this means the CC orchestrates without trying to replace working tools.</w:t>
      </w:r>
    </w:p>
    <w:p>
      <w:pPr>
        <w:spacing w:after="120"/>
      </w:pPr>
    </w:p>
    <w:p>
      <w:pPr>
        <w:spacing w:before="240" w:after="120"/>
      </w:pPr>
      <w:r>
        <w:rPr>
          <w:rFonts w:ascii="Arial" w:cs="Arial" w:eastAsia="Arial" w:hAnsi="Arial"/>
          <w:b/>
          <w:bCs/>
          <w:color w:val="1E293B"/>
          <w:sz w:val="24"/>
          <w:szCs w:val="24"/>
        </w:rPr>
        <w:t xml:space="preserve">מערכת וידגטים בסרגל העליון</w:t>
      </w:r>
    </w:p>
    <w:p>
      <w:pPr>
        <w:bidi w:val="false"/>
        <w:spacing w:after="120" w:line="276"/>
        <w:jc w:val="left"/>
      </w:pPr>
      <w:r>
        <w:rPr>
          <w:rFonts w:ascii="Arial" w:cs="Arial" w:eastAsia="Arial" w:hAnsi="Arial"/>
          <w:color w:val="1E293B"/>
          <w:sz w:val="22"/>
          <w:szCs w:val="22"/>
        </w:rPr>
        <w:t xml:space="preserve">The drag-to-place widget system in the top bar is a unique UX pattern. Users can customize their toolbar with exactly the shortcuts they need — timer, notifications, quick-create, search, AI — in whatever order they prefer. Neither Notion nor ClickUp offer this level of toolbar customization.</w:t>
      </w:r>
    </w:p>
    <w:p>
      <w:r>
        <w:br w:type="page"/>
      </w:r>
    </w:p>
    <w:p>
      <w:pPr>
        <w:pStyle w:val="Heading1"/>
        <w:pBdr>
          <w:bottom w:val="single" w:color="7C3AED" w:sz="4" w:space="8"/>
        </w:pBdr>
        <w:spacing w:before="480" w:after="200"/>
      </w:pPr>
      <w:r>
        <w:rPr>
          <w:rFonts w:ascii="Arial" w:cs="Arial" w:eastAsia="Arial" w:hAnsi="Arial"/>
          <w:b/>
          <w:bCs/>
          <w:color w:val="1E293B"/>
          <w:sz w:val="36"/>
          <w:szCs w:val="36"/>
        </w:rPr>
        <w:t xml:space="preserve">סדר עדיפויות מעודכן</w:t>
      </w:r>
    </w:p>
    <w:p>
      <w:pPr>
        <w:bidi w:val="false"/>
        <w:spacing w:after="120" w:line="276"/>
        <w:jc w:val="left"/>
      </w:pPr>
      <w:r>
        <w:rPr>
          <w:rFonts w:ascii="Arial" w:cs="Arial" w:eastAsia="Arial" w:hAnsi="Arial"/>
          <w:color w:val="1E293B"/>
          <w:sz w:val="22"/>
          <w:szCs w:val="22"/>
        </w:rPr>
        <w:t xml:space="preserve">Based on the gap analysis, the following revised build priority is recommended. The key insight is: the Activity Feed and KPI dashboard should come before the Editor and Story Map, because daily usage drives adoption.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3560"/>
        <w:gridCol w:w="2000"/>
      </w:tblGrid>
      <w:tr>
        <w:tc>
          <w:tcPr>
            <w:tcW w:type="dxa" w:w="800"/>
            <w:tcBorders>
              <w:top w:val="single" w:color="E2E8F0" w:sz="1"/>
              <w:left w:val="single" w:color="E2E8F0" w:sz="1"/>
              <w:bottom w:val="single" w:color="E2E8F0" w:sz="1"/>
              <w:right w:val="single" w:color="E2E8F0" w:sz="1"/>
            </w:tcBorders>
            <w:shd w:fill="7C3AED"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שלב</w:t>
            </w:r>
          </w:p>
        </w:tc>
        <w:tc>
          <w:tcPr>
            <w:tcW w:type="dxa" w:w="3000"/>
            <w:tcBorders>
              <w:top w:val="single" w:color="E2E8F0" w:sz="1"/>
              <w:left w:val="single" w:color="E2E8F0" w:sz="1"/>
              <w:bottom w:val="single" w:color="E2E8F0" w:sz="1"/>
              <w:right w:val="single" w:color="E2E8F0" w:sz="1"/>
            </w:tcBorders>
            <w:shd w:fill="7C3AED"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מה לבנות</w:t>
            </w:r>
          </w:p>
        </w:tc>
        <w:tc>
          <w:tcPr>
            <w:tcW w:type="dxa" w:w="3560"/>
            <w:tcBorders>
              <w:top w:val="single" w:color="E2E8F0" w:sz="1"/>
              <w:left w:val="single" w:color="E2E8F0" w:sz="1"/>
              <w:bottom w:val="single" w:color="E2E8F0" w:sz="1"/>
              <w:right w:val="single" w:color="E2E8F0" w:sz="1"/>
            </w:tcBorders>
            <w:shd w:fill="7C3AED"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למה</w:t>
            </w:r>
          </w:p>
        </w:tc>
        <w:tc>
          <w:tcPr>
            <w:tcW w:type="dxa" w:w="2000"/>
            <w:tcBorders>
              <w:top w:val="single" w:color="E2E8F0" w:sz="1"/>
              <w:left w:val="single" w:color="E2E8F0" w:sz="1"/>
              <w:bottom w:val="single" w:color="E2E8F0" w:sz="1"/>
              <w:right w:val="single" w:color="E2E8F0" w:sz="1"/>
            </w:tcBorders>
            <w:shd w:fill="7C3AED"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הערכה</w:t>
            </w:r>
          </w:p>
        </w:tc>
      </w:tr>
      <w:tr>
        <w:tc>
          <w:tcPr>
            <w:tcW w:type="dxa" w:w="8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1</w:t>
            </w:r>
          </w:p>
        </w:tc>
        <w:tc>
          <w:tcPr>
            <w:tcW w:type="dxa" w:w="30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פיד פעילות חי (דופק חי)</w:t>
            </w:r>
          </w:p>
        </w:tc>
        <w:tc>
          <w:tcPr>
            <w:tcW w:type="dxa" w:w="356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אנשים פותחים את המערכת כל בוקר</w:t>
            </w:r>
          </w:p>
        </w:tc>
        <w:tc>
          <w:tcPr>
            <w:tcW w:type="dxa" w:w="20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גבוהה</w:t>
            </w:r>
          </w:p>
        </w:tc>
      </w:tr>
      <w:tr>
        <w:tc>
          <w:tcPr>
            <w:tcW w:type="dxa" w:w="8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2</w:t>
            </w:r>
          </w:p>
        </w:tc>
        <w:tc>
          <w:tcPr>
            <w:tcW w:type="dxa" w:w="30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דשבורד מדדים</w:t>
            </w:r>
          </w:p>
        </w:tc>
        <w:tc>
          <w:tcPr>
            <w:tcW w:type="dxa" w:w="3560"/>
            <w:tcBorders>
              <w:top w:val="single" w:color="E2E8F0" w:sz="1"/>
              <w:left w:val="single" w:color="E2E8F0" w:sz="1"/>
              <w:bottom w:val="single" w:color="E2E8F0" w:sz="1"/>
              <w:right w:val="single" w:color="E2E8F0" w:sz="1"/>
            </w:tcBorders>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מנהלים רואים מספרים חיים</w:t>
            </w:r>
          </w:p>
        </w:tc>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גבוהה</w:t>
            </w:r>
          </w:p>
        </w:tc>
      </w:tr>
      <w:tr>
        <w:tc>
          <w:tcPr>
            <w:tcW w:type="dxa" w:w="8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3</w:t>
            </w:r>
          </w:p>
        </w:tc>
        <w:tc>
          <w:tcPr>
            <w:tcW w:type="dxa" w:w="30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לוח משימות</w:t>
            </w:r>
          </w:p>
        </w:tc>
        <w:tc>
          <w:tcPr>
            <w:tcW w:type="dxa" w:w="356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ניהול ביצוע יומי</w:t>
            </w:r>
          </w:p>
        </w:tc>
        <w:tc>
          <w:tcPr>
            <w:tcW w:type="dxa" w:w="20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גבוהה</w:t>
            </w:r>
          </w:p>
        </w:tc>
      </w:tr>
      <w:tr>
        <w:tc>
          <w:tcPr>
            <w:tcW w:type="dxa" w:w="8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4</w:t>
            </w:r>
          </w:p>
        </w:tc>
        <w:tc>
          <w:tcPr>
            <w:tcW w:type="dxa" w:w="30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שכבות (ליירס משודרג)</w:t>
            </w:r>
          </w:p>
        </w:tc>
        <w:tc>
          <w:tcPr>
            <w:tcW w:type="dxa" w:w="3560"/>
            <w:tcBorders>
              <w:top w:val="single" w:color="E2E8F0" w:sz="1"/>
              <w:left w:val="single" w:color="E2E8F0" w:sz="1"/>
              <w:bottom w:val="single" w:color="E2E8F0" w:sz="1"/>
              <w:right w:val="single" w:color="E2E8F0" w:sz="1"/>
            </w:tcBorders>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צפייה בפרויקטים + בריאות</w:t>
            </w:r>
          </w:p>
        </w:tc>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בינוני</w:t>
            </w:r>
          </w:p>
        </w:tc>
      </w:tr>
      <w:tr>
        <w:tc>
          <w:tcPr>
            <w:tcW w:type="dxa" w:w="8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5</w:t>
            </w:r>
          </w:p>
        </w:tc>
        <w:tc>
          <w:tcPr>
            <w:tcW w:type="dxa" w:w="30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בינה מלאכותית מחוברת</w:t>
            </w:r>
          </w:p>
        </w:tc>
        <w:tc>
          <w:tcPr>
            <w:tcW w:type="dxa" w:w="356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שאילות חכמות</w:t>
            </w:r>
          </w:p>
        </w:tc>
        <w:tc>
          <w:tcPr>
            <w:tcW w:type="dxa" w:w="20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בינוני</w:t>
            </w:r>
          </w:p>
        </w:tc>
      </w:tr>
      <w:tr>
        <w:tc>
          <w:tcPr>
            <w:tcW w:type="dxa" w:w="8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6</w:t>
            </w:r>
          </w:p>
        </w:tc>
        <w:tc>
          <w:tcPr>
            <w:tcW w:type="dxa" w:w="30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עורך מסמכים</w:t>
            </w:r>
          </w:p>
        </w:tc>
        <w:tc>
          <w:tcPr>
            <w:tcW w:type="dxa" w:w="3560"/>
            <w:tcBorders>
              <w:top w:val="single" w:color="E2E8F0" w:sz="1"/>
              <w:left w:val="single" w:color="E2E8F0" w:sz="1"/>
              <w:bottom w:val="single" w:color="E2E8F0" w:sz="1"/>
              <w:right w:val="single" w:color="E2E8F0" w:sz="1"/>
            </w:tcBorders>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כתיבת מסמכים + תבניות</w:t>
            </w:r>
          </w:p>
        </w:tc>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בינוני</w:t>
            </w:r>
          </w:p>
        </w:tc>
      </w:tr>
      <w:tr>
        <w:tc>
          <w:tcPr>
            <w:tcW w:type="dxa" w:w="8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7</w:t>
            </w:r>
          </w:p>
        </w:tc>
        <w:tc>
          <w:tcPr>
            <w:tcW w:type="dxa" w:w="30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מפת סיפור</w:t>
            </w:r>
          </w:p>
        </w:tc>
        <w:tc>
          <w:tcPr>
            <w:tcW w:type="dxa" w:w="356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תכנון מוצר</w:t>
            </w:r>
          </w:p>
        </w:tc>
        <w:tc>
          <w:tcPr>
            <w:tcW w:type="dxa" w:w="20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בינוני</w:t>
            </w:r>
          </w:p>
        </w:tc>
      </w:tr>
      <w:tr>
        <w:tc>
          <w:tcPr>
            <w:tcW w:type="dxa" w:w="8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8</w:t>
            </w:r>
          </w:p>
        </w:tc>
        <w:tc>
          <w:tcPr>
            <w:tcW w:type="dxa" w:w="30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טפסים מהשטח</w:t>
            </w:r>
          </w:p>
        </w:tc>
        <w:tc>
          <w:tcPr>
            <w:tcW w:type="dxa" w:w="3560"/>
            <w:tcBorders>
              <w:top w:val="single" w:color="E2E8F0" w:sz="1"/>
              <w:left w:val="single" w:color="E2E8F0" w:sz="1"/>
              <w:bottom w:val="single" w:color="E2E8F0" w:sz="1"/>
              <w:right w:val="single" w:color="E2E8F0" w:sz="1"/>
            </w:tcBorders>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דיווח + תמונות + מיקום</w:t>
            </w:r>
          </w:p>
        </w:tc>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בינוני</w:t>
            </w:r>
          </w:p>
        </w:tc>
      </w:tr>
      <w:tr>
        <w:tc>
          <w:tcPr>
            <w:tcW w:type="dxa" w:w="8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9</w:t>
            </w:r>
          </w:p>
        </w:tc>
        <w:tc>
          <w:tcPr>
            <w:tcW w:type="dxa" w:w="30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מצב ללא חיבור</w:t>
            </w:r>
          </w:p>
        </w:tc>
        <w:tc>
          <w:tcPr>
            <w:tcW w:type="dxa" w:w="356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שירות וורקר + סנכרון</w:t>
            </w:r>
          </w:p>
        </w:tc>
        <w:tc>
          <w:tcPr>
            <w:tcW w:type="dxa" w:w="20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spacing w:after="40"/>
            </w:pPr>
            <w:r>
              <w:rPr>
                <w:rFonts w:ascii="Arial" w:cs="Arial" w:eastAsia="Arial" w:hAnsi="Arial"/>
                <w:b w:val="false"/>
                <w:bCs w:val="false"/>
                <w:color w:val="1E293B"/>
                <w:sz w:val="21"/>
                <w:szCs w:val="21"/>
              </w:rPr>
              <w:t xml:space="preserve">נמוך</w:t>
            </w:r>
          </w:p>
        </w:tc>
      </w:tr>
    </w:tbl>
    <w:p>
      <w:r>
        <w:br w:type="page"/>
      </w:r>
    </w:p>
    <w:p>
      <w:pPr>
        <w:pStyle w:val="Heading1"/>
        <w:pBdr>
          <w:bottom w:val="single" w:color="7C3AED" w:sz="4" w:space="8"/>
        </w:pBdr>
        <w:spacing w:before="480" w:after="200"/>
      </w:pPr>
      <w:r>
        <w:rPr>
          <w:rFonts w:ascii="Arial" w:cs="Arial" w:eastAsia="Arial" w:hAnsi="Arial"/>
          <w:b/>
          <w:bCs/>
          <w:color w:val="1E293B"/>
          <w:sz w:val="36"/>
          <w:szCs w:val="36"/>
        </w:rPr>
        <w:t xml:space="preserve">ארכיטקטורה מומלצת</w:t>
      </w:r>
    </w:p>
    <w:p>
      <w:pPr>
        <w:bidi w:val="false"/>
        <w:spacing w:after="120" w:line="276"/>
        <w:jc w:val="left"/>
      </w:pPr>
      <w:r>
        <w:rPr>
          <w:rFonts w:ascii="Arial" w:cs="Arial" w:eastAsia="Arial" w:hAnsi="Arial"/>
          <w:color w:val="1E293B"/>
          <w:sz w:val="22"/>
          <w:szCs w:val="22"/>
        </w:rPr>
        <w:t xml:space="preserve">The recommended architecture keeps the current stack (Next.js + Supabase + Origami + Notion + n8n + WATI) but adds critical integration layers:</w:t>
      </w:r>
    </w:p>
    <w:p>
      <w:pPr>
        <w:spacing w:after="120"/>
      </w:pPr>
    </w:p>
    <w:p>
      <w:pPr>
        <w:spacing w:before="240" w:after="120"/>
      </w:pPr>
      <w:r>
        <w:rPr>
          <w:rFonts w:ascii="Arial" w:cs="Arial" w:eastAsia="Arial" w:hAnsi="Arial"/>
          <w:b/>
          <w:bCs/>
          <w:color w:val="1E293B"/>
          <w:sz w:val="24"/>
          <w:szCs w:val="24"/>
        </w:rPr>
        <w:t xml:space="preserve">שכבת נתונים</w:t>
      </w:r>
    </w:p>
    <w:p>
      <w:pPr>
        <w:bidi w:val="false"/>
        <w:spacing w:after="120" w:line="276"/>
        <w:jc w:val="left"/>
      </w:pPr>
      <w:r>
        <w:rPr>
          <w:rFonts w:ascii="Arial" w:cs="Arial" w:eastAsia="Arial" w:hAnsi="Arial"/>
          <w:color w:val="1E293B"/>
          <w:sz w:val="22"/>
          <w:szCs w:val="22"/>
        </w:rPr>
        <w:t xml:space="preserve">Supabase serves as the mirror database. All operational data from Origami syncs to Supabase via n8n webhooks. The CC reads only from Supabase for fast UI performance. Writes go through n8n back to Origami (source of truth). New tables needed:</w:t>
      </w:r>
    </w:p>
    <w:p>
      <w:pPr>
        <w:pStyle w:val="ListParagraph"/>
        <w:numPr>
          <w:ilvl w:val="0"/>
          <w:numId w:val="2"/>
        </w:numPr>
        <w:spacing w:after="80" w:line="276"/>
      </w:pPr>
      <w:r>
        <w:rPr>
          <w:rFonts w:ascii="Arial" w:cs="Arial" w:eastAsia="Arial" w:hAnsi="Arial"/>
          <w:color w:val="1E293B"/>
          <w:sz w:val="22"/>
          <w:szCs w:val="22"/>
        </w:rPr>
        <w:t xml:space="preserve">activity_feed — unified event log from all systems</w:t>
      </w:r>
    </w:p>
    <w:p>
      <w:pPr>
        <w:pStyle w:val="ListParagraph"/>
        <w:numPr>
          <w:ilvl w:val="0"/>
          <w:numId w:val="2"/>
        </w:numPr>
        <w:spacing w:after="80" w:line="276"/>
      </w:pPr>
      <w:r>
        <w:rPr>
          <w:rFonts w:ascii="Arial" w:cs="Arial" w:eastAsia="Arial" w:hAnsi="Arial"/>
          <w:color w:val="1E293B"/>
          <w:sz w:val="22"/>
          <w:szCs w:val="22"/>
        </w:rPr>
        <w:t xml:space="preserve">tasks — task management with project linkage</w:t>
      </w:r>
    </w:p>
    <w:p>
      <w:pPr>
        <w:pStyle w:val="ListParagraph"/>
        <w:numPr>
          <w:ilvl w:val="0"/>
          <w:numId w:val="2"/>
        </w:numPr>
        <w:spacing w:after="80" w:line="276"/>
      </w:pPr>
      <w:r>
        <w:rPr>
          <w:rFonts w:ascii="Arial" w:cs="Arial" w:eastAsia="Arial" w:hAnsi="Arial"/>
          <w:color w:val="1E293B"/>
          <w:sz w:val="22"/>
          <w:szCs w:val="22"/>
        </w:rPr>
        <w:t xml:space="preserve">kpi_snapshots — periodic metric captures for trend analysis</w:t>
      </w:r>
    </w:p>
    <w:p>
      <w:pPr>
        <w:pStyle w:val="ListParagraph"/>
        <w:numPr>
          <w:ilvl w:val="0"/>
          <w:numId w:val="2"/>
        </w:numPr>
        <w:spacing w:after="80" w:line="276"/>
      </w:pPr>
      <w:r>
        <w:rPr>
          <w:rFonts w:ascii="Arial" w:cs="Arial" w:eastAsia="Arial" w:hAnsi="Arial"/>
          <w:color w:val="1E293B"/>
          <w:sz w:val="22"/>
          <w:szCs w:val="22"/>
        </w:rPr>
        <w:t xml:space="preserve">field_reports — mobile form submissions with media attachments</w:t>
      </w:r>
    </w:p>
    <w:p>
      <w:pPr>
        <w:spacing w:after="120"/>
      </w:pPr>
    </w:p>
    <w:p>
      <w:pPr>
        <w:spacing w:before="240" w:after="120"/>
      </w:pPr>
      <w:r>
        <w:rPr>
          <w:rFonts w:ascii="Arial" w:cs="Arial" w:eastAsia="Arial" w:hAnsi="Arial"/>
          <w:b/>
          <w:bCs/>
          <w:color w:val="1E293B"/>
          <w:sz w:val="24"/>
          <w:szCs w:val="24"/>
        </w:rPr>
        <w:t xml:space="preserve">שכבת בינה מלאכותית</w:t>
      </w:r>
    </w:p>
    <w:p>
      <w:pPr>
        <w:bidi w:val="false"/>
        <w:spacing w:after="120" w:line="276"/>
        <w:jc w:val="left"/>
      </w:pPr>
      <w:r>
        <w:rPr>
          <w:rFonts w:ascii="Arial" w:cs="Arial" w:eastAsia="Arial" w:hAnsi="Arial"/>
          <w:color w:val="1E293B"/>
          <w:sz w:val="22"/>
          <w:szCs w:val="22"/>
        </w:rPr>
        <w:t xml:space="preserve">A context injection service that, before any AI response, queries:</w:t>
      </w:r>
    </w:p>
    <w:p>
      <w:pPr>
        <w:pStyle w:val="ListParagraph"/>
        <w:numPr>
          <w:ilvl w:val="0"/>
          <w:numId w:val="2"/>
        </w:numPr>
        <w:spacing w:after="80" w:line="276"/>
      </w:pPr>
      <w:r>
        <w:rPr>
          <w:rFonts w:ascii="Arial" w:cs="Arial" w:eastAsia="Arial" w:hAnsi="Arial"/>
          <w:color w:val="1E293B"/>
          <w:sz w:val="22"/>
          <w:szCs w:val="22"/>
        </w:rPr>
        <w:t xml:space="preserve">Supabase → client info, deal status, tasks, recent activity</w:t>
      </w:r>
    </w:p>
    <w:p>
      <w:pPr>
        <w:pStyle w:val="ListParagraph"/>
        <w:numPr>
          <w:ilvl w:val="0"/>
          <w:numId w:val="2"/>
        </w:numPr>
        <w:spacing w:after="80" w:line="276"/>
      </w:pPr>
      <w:r>
        <w:rPr>
          <w:rFonts w:ascii="Arial" w:cs="Arial" w:eastAsia="Arial" w:hAnsi="Arial"/>
          <w:color w:val="1E293B"/>
          <w:sz w:val="22"/>
          <w:szCs w:val="22"/>
        </w:rPr>
        <w:t xml:space="preserve">Notion API → relevant documents, specs, decisions</w:t>
      </w:r>
    </w:p>
    <w:p>
      <w:pPr>
        <w:pStyle w:val="ListParagraph"/>
        <w:numPr>
          <w:ilvl w:val="0"/>
          <w:numId w:val="2"/>
        </w:numPr>
        <w:spacing w:after="80" w:line="276"/>
      </w:pPr>
      <w:r>
        <w:rPr>
          <w:rFonts w:ascii="Arial" w:cs="Arial" w:eastAsia="Arial" w:hAnsi="Arial"/>
          <w:color w:val="1E293B"/>
          <w:sz w:val="22"/>
          <w:szCs w:val="22"/>
        </w:rPr>
        <w:t xml:space="preserve">WATI API → recent WhatsApp conversations</w:t>
      </w:r>
    </w:p>
    <w:p>
      <w:pPr>
        <w:spacing w:after="120"/>
      </w:pPr>
    </w:p>
    <w:p>
      <w:pPr>
        <w:bidi w:val="false"/>
        <w:spacing w:after="120" w:line="276"/>
        <w:jc w:val="left"/>
      </w:pPr>
      <w:r>
        <w:rPr>
          <w:rFonts w:ascii="Arial" w:cs="Arial" w:eastAsia="Arial" w:hAnsi="Arial"/>
          <w:color w:val="1E293B"/>
          <w:sz w:val="22"/>
          <w:szCs w:val="22"/>
        </w:rPr>
        <w:t xml:space="preserve">This context is injected into the AI system prompt, giving it full awareness of the current situation. The AI becomes a team member who “knows everything,” not just a generic chatbot.</w:t>
      </w:r>
    </w:p>
    <w:p>
      <w:pPr>
        <w:spacing w:after="120"/>
      </w:pPr>
    </w:p>
    <w:p>
      <w:pPr>
        <w:spacing w:before="240" w:after="120"/>
      </w:pPr>
      <w:r>
        <w:rPr>
          <w:rFonts w:ascii="Arial" w:cs="Arial" w:eastAsia="Arial" w:hAnsi="Arial"/>
          <w:b/>
          <w:bCs/>
          <w:color w:val="1E293B"/>
          <w:sz w:val="24"/>
          <w:szCs w:val="24"/>
        </w:rPr>
        <w:t xml:space="preserve">שכבת אוטומציות</w:t>
      </w:r>
    </w:p>
    <w:p>
      <w:pPr>
        <w:bidi w:val="false"/>
        <w:spacing w:after="120" w:line="276"/>
        <w:jc w:val="left"/>
      </w:pPr>
      <w:r>
        <w:rPr>
          <w:rFonts w:ascii="Arial" w:cs="Arial" w:eastAsia="Arial" w:hAnsi="Arial"/>
          <w:color w:val="1E293B"/>
          <w:sz w:val="22"/>
          <w:szCs w:val="22"/>
        </w:rPr>
        <w:t xml:space="preserve">n8n remains the automation backbone, but with expanded flows:</w:t>
      </w:r>
    </w:p>
    <w:p>
      <w:pPr>
        <w:pStyle w:val="ListParagraph"/>
        <w:numPr>
          <w:ilvl w:val="0"/>
          <w:numId w:val="2"/>
        </w:numPr>
        <w:spacing w:after="80" w:line="276"/>
      </w:pPr>
      <w:r>
        <w:rPr>
          <w:rFonts w:ascii="Arial" w:cs="Arial" w:eastAsia="Arial" w:hAnsi="Arial"/>
          <w:color w:val="1E293B"/>
          <w:sz w:val="22"/>
          <w:szCs w:val="22"/>
        </w:rPr>
        <w:t xml:space="preserve">Origami deal stage change → activity_feed entry + notification</w:t>
      </w:r>
    </w:p>
    <w:p>
      <w:pPr>
        <w:pStyle w:val="ListParagraph"/>
        <w:numPr>
          <w:ilvl w:val="0"/>
          <w:numId w:val="2"/>
        </w:numPr>
        <w:spacing w:after="80" w:line="276"/>
      </w:pPr>
      <w:r>
        <w:rPr>
          <w:rFonts w:ascii="Arial" w:cs="Arial" w:eastAsia="Arial" w:hAnsi="Arial"/>
          <w:color w:val="1E293B"/>
          <w:sz w:val="22"/>
          <w:szCs w:val="22"/>
        </w:rPr>
        <w:t xml:space="preserve">WATI incoming message → activity_feed entry + notification</w:t>
      </w:r>
    </w:p>
    <w:p>
      <w:pPr>
        <w:pStyle w:val="ListParagraph"/>
        <w:numPr>
          <w:ilvl w:val="0"/>
          <w:numId w:val="2"/>
        </w:numPr>
        <w:spacing w:after="80" w:line="276"/>
      </w:pPr>
      <w:r>
        <w:rPr>
          <w:rFonts w:ascii="Arial" w:cs="Arial" w:eastAsia="Arial" w:hAnsi="Arial"/>
          <w:color w:val="1E293B"/>
          <w:sz w:val="22"/>
          <w:szCs w:val="22"/>
        </w:rPr>
        <w:t xml:space="preserve">Notion page update → activity_feed entry</w:t>
      </w:r>
    </w:p>
    <w:p>
      <w:pPr>
        <w:pStyle w:val="ListParagraph"/>
        <w:numPr>
          <w:ilvl w:val="0"/>
          <w:numId w:val="2"/>
        </w:numPr>
        <w:spacing w:after="80" w:line="276"/>
      </w:pPr>
      <w:r>
        <w:rPr>
          <w:rFonts w:ascii="Arial" w:cs="Arial" w:eastAsia="Arial" w:hAnsi="Arial"/>
          <w:color w:val="1E293B"/>
          <w:sz w:val="22"/>
          <w:szCs w:val="22"/>
        </w:rPr>
        <w:t xml:space="preserve">Task overdue → alert via WATI to assigned team member</w:t>
      </w:r>
    </w:p>
    <w:p>
      <w:pPr>
        <w:pStyle w:val="ListParagraph"/>
        <w:numPr>
          <w:ilvl w:val="0"/>
          <w:numId w:val="2"/>
        </w:numPr>
        <w:spacing w:after="80" w:line="276"/>
      </w:pPr>
      <w:r>
        <w:rPr>
          <w:rFonts w:ascii="Arial" w:cs="Arial" w:eastAsia="Arial" w:hAnsi="Arial"/>
          <w:color w:val="1E293B"/>
          <w:sz w:val="22"/>
          <w:szCs w:val="22"/>
        </w:rPr>
        <w:t xml:space="preserve">Field report submitted → create Origami record + notify manager</w:t>
      </w:r>
    </w:p>
    <w:p>
      <w:r>
        <w:br w:type="page"/>
      </w:r>
    </w:p>
    <w:p>
      <w:pPr>
        <w:pStyle w:val="Heading1"/>
        <w:pBdr>
          <w:bottom w:val="single" w:color="7C3AED" w:sz="4" w:space="8"/>
        </w:pBdr>
        <w:spacing w:before="480" w:after="200"/>
      </w:pPr>
      <w:r>
        <w:rPr>
          <w:rFonts w:ascii="Arial" w:cs="Arial" w:eastAsia="Arial" w:hAnsi="Arial"/>
          <w:b/>
          <w:bCs/>
          <w:color w:val="1E293B"/>
          <w:sz w:val="36"/>
          <w:szCs w:val="36"/>
        </w:rPr>
        <w:t xml:space="preserve">סיכום</w:t>
      </w:r>
    </w:p>
    <w:p>
      <w:pPr>
        <w:bidi w:val="false"/>
        <w:spacing w:after="120" w:line="276"/>
        <w:jc w:val="left"/>
      </w:pPr>
      <w:r>
        <w:rPr>
          <w:rFonts w:ascii="Arial" w:cs="Arial" w:eastAsia="Arial" w:hAnsi="Arial"/>
          <w:color w:val="1E293B"/>
          <w:sz w:val="22"/>
          <w:szCs w:val="22"/>
        </w:rPr>
        <w:t xml:space="preserve">The GAM Command Center has a strong foundation: the architecture is sound, the Hebrew-first UX is unique, and the widget system is innovative. But in its current form, it’s a display dashboard — it shows data but doesn’t drive daily workflow.</w:t>
      </w:r>
    </w:p>
    <w:p>
      <w:pPr>
        <w:spacing w:after="120"/>
      </w:pPr>
    </w:p>
    <w:p>
      <w:pPr>
        <w:bidi w:val="false"/>
        <w:spacing w:after="120" w:line="276"/>
        <w:jc w:val="left"/>
      </w:pPr>
      <w:r>
        <w:rPr>
          <w:rFonts w:ascii="Arial" w:cs="Arial" w:eastAsia="Arial" w:hAnsi="Arial"/>
          <w:color w:val="1E293B"/>
          <w:sz w:val="22"/>
          <w:szCs w:val="22"/>
        </w:rPr>
        <w:t xml:space="preserve">To become a true command center, it needs three transformations:</w:t>
      </w:r>
    </w:p>
    <w:p>
      <w:pPr>
        <w:spacing w:after="120"/>
      </w:pPr>
    </w:p>
    <w:p>
      <w:pPr>
        <w:pStyle w:val="ListParagraph"/>
        <w:numPr>
          <w:ilvl w:val="0"/>
          <w:numId w:val="3"/>
        </w:numPr>
        <w:spacing w:after="120" w:line="276"/>
      </w:pPr>
      <w:r>
        <w:rPr>
          <w:rFonts w:ascii="Arial" w:cs="Arial" w:eastAsia="Arial" w:hAnsi="Arial"/>
          <w:b/>
          <w:bCs/>
          <w:sz w:val="22"/>
          <w:szCs w:val="22"/>
        </w:rPr>
        <w:t xml:space="preserve">From display to pulse</w:t>
      </w:r>
      <w:r>
        <w:rPr>
          <w:rFonts w:ascii="Arial" w:cs="Arial" w:eastAsia="Arial" w:hAnsi="Arial"/>
          <w:sz w:val="22"/>
          <w:szCs w:val="22"/>
        </w:rPr>
        <w:t xml:space="preserve"> — the Activity Feed makes it the first thing people open every morning.</w:t>
      </w:r>
    </w:p>
    <w:p>
      <w:pPr>
        <w:pStyle w:val="ListParagraph"/>
        <w:numPr>
          <w:ilvl w:val="0"/>
          <w:numId w:val="3"/>
        </w:numPr>
        <w:spacing w:after="120" w:line="276"/>
      </w:pPr>
      <w:r>
        <w:rPr>
          <w:rFonts w:ascii="Arial" w:cs="Arial" w:eastAsia="Arial" w:hAnsi="Arial"/>
          <w:b/>
          <w:bCs/>
          <w:sz w:val="22"/>
          <w:szCs w:val="22"/>
        </w:rPr>
        <w:t xml:space="preserve">From viewing to doing</w:t>
      </w:r>
      <w:r>
        <w:rPr>
          <w:rFonts w:ascii="Arial" w:cs="Arial" w:eastAsia="Arial" w:hAnsi="Arial"/>
          <w:sz w:val="22"/>
          <w:szCs w:val="22"/>
        </w:rPr>
        <w:t xml:space="preserve"> — the Task layer and Field Forms let people act, not just observe.</w:t>
      </w:r>
    </w:p>
    <w:p>
      <w:pPr>
        <w:pStyle w:val="ListParagraph"/>
        <w:numPr>
          <w:ilvl w:val="0"/>
          <w:numId w:val="3"/>
        </w:numPr>
        <w:spacing w:after="120" w:line="276"/>
      </w:pPr>
      <w:r>
        <w:rPr>
          <w:rFonts w:ascii="Arial" w:cs="Arial" w:eastAsia="Arial" w:hAnsi="Arial"/>
          <w:b/>
          <w:bCs/>
          <w:sz w:val="22"/>
          <w:szCs w:val="22"/>
        </w:rPr>
        <w:t xml:space="preserve">From chatbot to team member</w:t>
      </w:r>
      <w:r>
        <w:rPr>
          <w:rFonts w:ascii="Arial" w:cs="Arial" w:eastAsia="Arial" w:hAnsi="Arial"/>
          <w:sz w:val="22"/>
          <w:szCs w:val="22"/>
        </w:rPr>
        <w:t xml:space="preserve"> — the connected AI knows the full context and gives real answers.</w:t>
      </w:r>
    </w:p>
    <w:p>
      <w:pPr>
        <w:spacing w:after="120"/>
      </w:pPr>
    </w:p>
    <w:p>
      <w:pPr>
        <w:bidi w:val="false"/>
        <w:spacing w:after="120" w:line="276"/>
        <w:jc w:val="left"/>
      </w:pPr>
      <w:r>
        <w:rPr>
          <w:rFonts w:ascii="Arial" w:cs="Arial" w:eastAsia="Arial" w:hAnsi="Arial"/>
          <w:color w:val="1E293B"/>
          <w:sz w:val="22"/>
          <w:szCs w:val="22"/>
        </w:rPr>
        <w:t xml:space="preserve">None of these require replacing existing tools. They require connecting them. That’s the Command Center’s superpower.</w:t>
      </w:r>
    </w:p>
    <w:p>
      <w:pPr>
        <w:spacing w:after="12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7C3AED" w:sz="6"/>
              <w:bottom w:val="single" w:color="E2E8F0" w:sz="1"/>
              <w:right w:val="single" w:color="E2E8F0" w:sz="1"/>
            </w:tcBorders>
            <w:shd w:fill="EDE9FE" w:val="clear"/>
            <w:tcMar>
              <w:top w:type="dxa" w:w="120"/>
              <w:left w:type="dxa" w:w="200"/>
              <w:bottom w:type="dxa" w:w="120"/>
              <w:right w:type="dxa" w:w="200"/>
            </w:tcMar>
          </w:tcPr>
          <w:p>
            <w:pPr>
              <w:spacing w:after="60"/>
            </w:pPr>
            <w:r>
              <w:rPr>
                <w:rFonts w:ascii="Arial" w:cs="Arial" w:eastAsia="Arial" w:hAnsi="Arial"/>
                <w:b/>
                <w:bCs/>
                <w:color w:val="7C3AED"/>
                <w:sz w:val="22"/>
                <w:szCs w:val="22"/>
              </w:rPr>
              <w:t xml:space="preserve">הצעד הבא</w:t>
            </w:r>
          </w:p>
          <w:p>
            <w:pPr>
              <w:spacing w:after="40"/>
            </w:pPr>
            <w:r>
              <w:rPr>
                <w:rFonts w:ascii="Arial" w:cs="Arial" w:eastAsia="Arial" w:hAnsi="Arial"/>
                <w:color w:val="1E293B"/>
                <w:sz w:val="21"/>
                <w:szCs w:val="21"/>
              </w:rPr>
              <w:t xml:space="preserve">לקחת את המסמך הזה לשיחה הבאה ולהשתמש בו כבסיס לאפיון הפערים וההזדמנויות למערכת.</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עמוד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1" w:space="4"/>
      </w:pBdr>
      <w:tabs>
        <w:tab w:val="right" w:pos="9026"/>
      </w:tabs>
    </w:pPr>
    <w:r>
      <w:rPr>
        <w:rFonts w:ascii="Arial" w:cs="Arial" w:eastAsia="Arial" w:hAnsi="Arial"/>
        <w:color w:val="64748B"/>
        <w:sz w:val="18"/>
        <w:szCs w:val="18"/>
      </w:rPr>
      <w:t xml:space="preserve">GAM Command Center</w:t>
    </w:r>
    <w:r>
      <w:t xml:space="preserve">	מסמך אפיון פערים והזדמנויות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E293B"/>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7C3AE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2026-03-02T05:41:10.871Z</dcterms:created>
  <dcterms:modified xsi:type="dcterms:W3CDTF">2026-03-02T05:41:10.871Z</dcterms:modified>
</cp:coreProperties>
</file>

<file path=docProps/custom.xml><?xml version="1.0" encoding="utf-8"?>
<Properties xmlns="http://schemas.openxmlformats.org/officeDocument/2006/custom-properties" xmlns:vt="http://schemas.openxmlformats.org/officeDocument/2006/docPropsVTypes"/>
</file>