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User Story 98</w:t>
      </w:r>
    </w:p>
    <w:p>
      <w:r>
        <w:t>As a job seeker, I want to be able to connect and network with potential employers and industry professionals, so that I can increase my visibility and job opportunities.  Acceptance criteria for this user story could include:  The ability to search for and connect with employers and professionals within the same industry or field of interest. The ability to create and maintain a professional profile that showcases skills, qualifications, and experience. The ability to receive notifications about job opportunities, events, and other relevant information. The ability to engage in online discussions, groups, and forums related to job search and career development.</w:t>
      </w:r>
    </w:p>
    <w:p>
      <w:pPr>
        <w:pStyle w:val="Heading2"/>
      </w:pPr>
      <w:r>
        <w:t>Acceptance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