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0184C" w14:textId="41C8E762" w:rsidR="001163F3" w:rsidRDefault="001163F3">
      <w:r>
        <w:t xml:space="preserve">                                 </w:t>
      </w:r>
      <w:r w:rsidRPr="001163F3">
        <w:rPr>
          <w:sz w:val="36"/>
          <w:szCs w:val="36"/>
        </w:rPr>
        <w:t xml:space="preserve">Phase 3 </w:t>
      </w:r>
      <w:r w:rsidR="005C2D62">
        <w:rPr>
          <w:sz w:val="36"/>
          <w:szCs w:val="36"/>
        </w:rPr>
        <w:t>CUSTOM OBJECT CREATION</w:t>
      </w:r>
    </w:p>
    <w:p w14:paraId="633F7411" w14:textId="77777777" w:rsidR="001163F3" w:rsidRDefault="001163F3"/>
    <w:p w14:paraId="1281DC62" w14:textId="2E8C7F90" w:rsidR="00D67523" w:rsidRPr="00D67523" w:rsidRDefault="00D67523" w:rsidP="00D67523">
      <w:pPr>
        <w:rPr>
          <w:b/>
          <w:bCs/>
        </w:rPr>
      </w:pPr>
      <w:r w:rsidRPr="00D67523">
        <w:rPr>
          <w:b/>
          <w:bCs/>
        </w:rPr>
        <w:t xml:space="preserve">Objects Created </w:t>
      </w:r>
      <w:r>
        <w:rPr>
          <w:b/>
          <w:bCs/>
        </w:rPr>
        <w:t>:</w:t>
      </w:r>
    </w:p>
    <w:p w14:paraId="1AF04D48" w14:textId="77777777" w:rsidR="00D67523" w:rsidRPr="00D67523" w:rsidRDefault="00D67523" w:rsidP="00D67523">
      <w:r w:rsidRPr="00D67523">
        <w:t>We created 8 custom objects to represent core entities in restaurant operations:</w:t>
      </w:r>
    </w:p>
    <w:p w14:paraId="0FD1870B" w14:textId="77777777" w:rsidR="00D67523" w:rsidRPr="00D67523" w:rsidRDefault="00D67523" w:rsidP="00D67523">
      <w:pPr>
        <w:numPr>
          <w:ilvl w:val="0"/>
          <w:numId w:val="2"/>
        </w:numPr>
      </w:pPr>
      <w:r w:rsidRPr="00D67523">
        <w:rPr>
          <w:b/>
          <w:bCs/>
        </w:rPr>
        <w:t>Menu Category, Menu Item</w:t>
      </w:r>
      <w:r w:rsidRPr="00D67523">
        <w:t xml:space="preserve"> → structure the menu for customers.</w:t>
      </w:r>
    </w:p>
    <w:p w14:paraId="74367A33" w14:textId="77777777" w:rsidR="00D67523" w:rsidRPr="00D67523" w:rsidRDefault="00D67523" w:rsidP="00D67523">
      <w:pPr>
        <w:numPr>
          <w:ilvl w:val="0"/>
          <w:numId w:val="2"/>
        </w:numPr>
      </w:pPr>
      <w:r w:rsidRPr="00D67523">
        <w:rPr>
          <w:b/>
          <w:bCs/>
        </w:rPr>
        <w:t>Inventory Item</w:t>
      </w:r>
      <w:r w:rsidRPr="00D67523">
        <w:t xml:space="preserve"> → track food ingredients and supplies.</w:t>
      </w:r>
    </w:p>
    <w:p w14:paraId="68FAE21F" w14:textId="77777777" w:rsidR="00D67523" w:rsidRPr="00D67523" w:rsidRDefault="00D67523" w:rsidP="00D67523">
      <w:pPr>
        <w:numPr>
          <w:ilvl w:val="0"/>
          <w:numId w:val="2"/>
        </w:numPr>
      </w:pPr>
      <w:r w:rsidRPr="00D67523">
        <w:rPr>
          <w:b/>
          <w:bCs/>
        </w:rPr>
        <w:t>Restaurant Order, Order Line Item</w:t>
      </w:r>
      <w:r w:rsidRPr="00D67523">
        <w:t xml:space="preserve"> → capture customer orders in detail.</w:t>
      </w:r>
    </w:p>
    <w:p w14:paraId="7BC1B92B" w14:textId="77777777" w:rsidR="00D67523" w:rsidRPr="00D67523" w:rsidRDefault="00D67523" w:rsidP="00D67523">
      <w:pPr>
        <w:numPr>
          <w:ilvl w:val="0"/>
          <w:numId w:val="2"/>
        </w:numPr>
      </w:pPr>
      <w:r w:rsidRPr="00D67523">
        <w:rPr>
          <w:b/>
          <w:bCs/>
        </w:rPr>
        <w:t>Purchase Order, PO Line Item</w:t>
      </w:r>
      <w:r w:rsidRPr="00D67523">
        <w:t xml:space="preserve"> → manage procurement from suppliers.</w:t>
      </w:r>
    </w:p>
    <w:p w14:paraId="51E994C4" w14:textId="77777777" w:rsidR="00D67523" w:rsidRPr="00D67523" w:rsidRDefault="00D67523" w:rsidP="00D67523">
      <w:pPr>
        <w:numPr>
          <w:ilvl w:val="0"/>
          <w:numId w:val="2"/>
        </w:numPr>
      </w:pPr>
      <w:r w:rsidRPr="00D67523">
        <w:rPr>
          <w:b/>
          <w:bCs/>
        </w:rPr>
        <w:t>Recipe Ingredient</w:t>
      </w:r>
      <w:r w:rsidRPr="00D67523">
        <w:t xml:space="preserve"> → link menu items with inventory usage.</w:t>
      </w:r>
    </w:p>
    <w:p w14:paraId="0AACC837" w14:textId="0D2D075A" w:rsidR="001163F3" w:rsidRDefault="00D67523">
      <w:r w:rsidRPr="00D67523">
        <w:t>This ensures all aspects of the restaurant workflow (menu, inventory, orders, procurement) are digitally represented.</w:t>
      </w:r>
    </w:p>
    <w:p w14:paraId="6E34CC75" w14:textId="14548CDD" w:rsidR="00013D57" w:rsidRDefault="00013D57">
      <w:r w:rsidRPr="00013D57">
        <w:rPr>
          <w:noProof/>
        </w:rPr>
        <w:drawing>
          <wp:inline distT="0" distB="0" distL="0" distR="0" wp14:anchorId="07DA99E9" wp14:editId="42E48B7E">
            <wp:extent cx="5731510" cy="2145665"/>
            <wp:effectExtent l="0" t="0" r="2540" b="6985"/>
            <wp:docPr id="125161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9608" name=""/>
                    <pic:cNvPicPr/>
                  </pic:nvPicPr>
                  <pic:blipFill>
                    <a:blip r:embed="rId8"/>
                    <a:stretch>
                      <a:fillRect/>
                    </a:stretch>
                  </pic:blipFill>
                  <pic:spPr>
                    <a:xfrm>
                      <a:off x="0" y="0"/>
                      <a:ext cx="5731510" cy="2145665"/>
                    </a:xfrm>
                    <a:prstGeom prst="rect">
                      <a:avLst/>
                    </a:prstGeom>
                  </pic:spPr>
                </pic:pic>
              </a:graphicData>
            </a:graphic>
          </wp:inline>
        </w:drawing>
      </w:r>
    </w:p>
    <w:p w14:paraId="4DC56F24" w14:textId="77777777" w:rsidR="006B475F" w:rsidRPr="00541238" w:rsidRDefault="006B475F" w:rsidP="006B475F">
      <w:pPr>
        <w:rPr>
          <w:b/>
          <w:bCs/>
        </w:rPr>
      </w:pPr>
      <w:r w:rsidRPr="00541238">
        <w:rPr>
          <w:b/>
          <w:bCs/>
        </w:rPr>
        <w:t>Relationships Established</w:t>
      </w:r>
    </w:p>
    <w:p w14:paraId="2A4598E3" w14:textId="77777777" w:rsidR="006B475F" w:rsidRPr="00541238" w:rsidRDefault="006B475F" w:rsidP="006B475F">
      <w:r w:rsidRPr="00541238">
        <w:t>To maintain data integrity and process flow, key relationships were implemented:</w:t>
      </w:r>
    </w:p>
    <w:p w14:paraId="4B070A04" w14:textId="77777777" w:rsidR="006B475F" w:rsidRPr="00541238" w:rsidRDefault="006B475F" w:rsidP="006B475F">
      <w:pPr>
        <w:numPr>
          <w:ilvl w:val="0"/>
          <w:numId w:val="4"/>
        </w:numPr>
      </w:pPr>
      <w:r w:rsidRPr="00541238">
        <w:rPr>
          <w:b/>
          <w:bCs/>
        </w:rPr>
        <w:t>Master-Detail</w:t>
      </w:r>
      <w:r w:rsidRPr="00541238">
        <w:t xml:space="preserve"> ensures dependent records (Menu Items, Order Line Items, PO Line Items) roll up to their parent objects.</w:t>
      </w:r>
    </w:p>
    <w:p w14:paraId="68181537" w14:textId="77777777" w:rsidR="006B475F" w:rsidRPr="00541238" w:rsidRDefault="006B475F" w:rsidP="006B475F">
      <w:pPr>
        <w:numPr>
          <w:ilvl w:val="0"/>
          <w:numId w:val="4"/>
        </w:numPr>
      </w:pPr>
      <w:r w:rsidRPr="00541238">
        <w:rPr>
          <w:b/>
          <w:bCs/>
        </w:rPr>
        <w:t>Junction Object (Recipe Ingredient)</w:t>
      </w:r>
      <w:r w:rsidRPr="00541238">
        <w:t xml:space="preserve"> enables many-to-many mapping between Menu Items and Inventory Items.</w:t>
      </w:r>
    </w:p>
    <w:p w14:paraId="7EF2D00B" w14:textId="77777777" w:rsidR="006B475F" w:rsidRDefault="006B475F" w:rsidP="006B475F">
      <w:pPr>
        <w:numPr>
          <w:ilvl w:val="0"/>
          <w:numId w:val="4"/>
        </w:numPr>
      </w:pPr>
      <w:r w:rsidRPr="00541238">
        <w:rPr>
          <w:b/>
          <w:bCs/>
        </w:rPr>
        <w:t>Lookup Relationships</w:t>
      </w:r>
      <w:r w:rsidRPr="00541238">
        <w:t xml:space="preserve"> to Customer, Supplier, and Server provide flexibility without strict dependency.</w:t>
      </w:r>
    </w:p>
    <w:p w14:paraId="3CCCEDDD" w14:textId="77777777" w:rsidR="006B475F" w:rsidRDefault="006B475F" w:rsidP="006B475F">
      <w:pPr>
        <w:numPr>
          <w:ilvl w:val="0"/>
          <w:numId w:val="4"/>
        </w:numPr>
      </w:pPr>
      <w:r w:rsidRPr="00541238">
        <w:t>This structure allows for accurate reporting and prevents data fragmentation.</w:t>
      </w:r>
    </w:p>
    <w:p w14:paraId="7FF8664C" w14:textId="77777777" w:rsidR="006B475F" w:rsidRDefault="006B475F"/>
    <w:p w14:paraId="261F8C4E" w14:textId="71AA9761" w:rsidR="00223450" w:rsidRDefault="00223450">
      <w:r w:rsidRPr="00223450">
        <w:rPr>
          <w:noProof/>
        </w:rPr>
        <w:lastRenderedPageBreak/>
        <w:drawing>
          <wp:inline distT="0" distB="0" distL="0" distR="0" wp14:anchorId="387E6856" wp14:editId="2D565C20">
            <wp:extent cx="5731510" cy="2479040"/>
            <wp:effectExtent l="0" t="0" r="2540" b="0"/>
            <wp:docPr id="14933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2263" name=""/>
                    <pic:cNvPicPr/>
                  </pic:nvPicPr>
                  <pic:blipFill>
                    <a:blip r:embed="rId9"/>
                    <a:stretch>
                      <a:fillRect/>
                    </a:stretch>
                  </pic:blipFill>
                  <pic:spPr>
                    <a:xfrm>
                      <a:off x="0" y="0"/>
                      <a:ext cx="5731510" cy="2479040"/>
                    </a:xfrm>
                    <a:prstGeom prst="rect">
                      <a:avLst/>
                    </a:prstGeom>
                  </pic:spPr>
                </pic:pic>
              </a:graphicData>
            </a:graphic>
          </wp:inline>
        </w:drawing>
      </w:r>
    </w:p>
    <w:p w14:paraId="60DC2FD4" w14:textId="77777777" w:rsidR="006B475F" w:rsidRPr="006B475F" w:rsidRDefault="006B475F" w:rsidP="006B475F">
      <w:pPr>
        <w:rPr>
          <w:b/>
          <w:bCs/>
        </w:rPr>
      </w:pPr>
      <w:r w:rsidRPr="006B475F">
        <w:rPr>
          <w:b/>
          <w:bCs/>
        </w:rPr>
        <w:t>Fields Added (45+ total fields)</w:t>
      </w:r>
    </w:p>
    <w:p w14:paraId="7A23B659" w14:textId="77777777" w:rsidR="006B475F" w:rsidRPr="006B475F" w:rsidRDefault="006B475F" w:rsidP="006B475F">
      <w:r w:rsidRPr="006B475F">
        <w:t>Custom fields were created across objects to capture operational details such as pricing, quantities, preparation times, supplier details, and dietary info. These fields ensure users have all necessary information directly available within Salesforce.</w:t>
      </w:r>
    </w:p>
    <w:p w14:paraId="4DE8D8A5" w14:textId="77777777" w:rsidR="006B475F" w:rsidRPr="00541238" w:rsidRDefault="006B475F" w:rsidP="00541238"/>
    <w:p w14:paraId="55F59305" w14:textId="77777777" w:rsidR="00D67523" w:rsidRDefault="00D67523"/>
    <w:p w14:paraId="1157265D" w14:textId="3BD31738" w:rsidR="00541238" w:rsidRDefault="00C558EB">
      <w:r w:rsidRPr="00C558EB">
        <w:rPr>
          <w:noProof/>
        </w:rPr>
        <w:drawing>
          <wp:inline distT="0" distB="0" distL="0" distR="0" wp14:anchorId="4E7D063F" wp14:editId="23357B8C">
            <wp:extent cx="5731510" cy="2863850"/>
            <wp:effectExtent l="0" t="0" r="2540" b="0"/>
            <wp:docPr id="31012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29651" name=""/>
                    <pic:cNvPicPr/>
                  </pic:nvPicPr>
                  <pic:blipFill>
                    <a:blip r:embed="rId10"/>
                    <a:stretch>
                      <a:fillRect/>
                    </a:stretch>
                  </pic:blipFill>
                  <pic:spPr>
                    <a:xfrm>
                      <a:off x="0" y="0"/>
                      <a:ext cx="5731510" cy="2863850"/>
                    </a:xfrm>
                    <a:prstGeom prst="rect">
                      <a:avLst/>
                    </a:prstGeom>
                  </pic:spPr>
                </pic:pic>
              </a:graphicData>
            </a:graphic>
          </wp:inline>
        </w:drawing>
      </w:r>
    </w:p>
    <w:p w14:paraId="788DF925" w14:textId="77777777" w:rsidR="00AA09FE" w:rsidRDefault="00AA09FE" w:rsidP="000832E9">
      <w:pPr>
        <w:rPr>
          <w:b/>
          <w:bCs/>
        </w:rPr>
      </w:pPr>
    </w:p>
    <w:p w14:paraId="726119C9" w14:textId="77777777" w:rsidR="00AA09FE" w:rsidRDefault="00AA09FE" w:rsidP="000832E9">
      <w:pPr>
        <w:rPr>
          <w:b/>
          <w:bCs/>
        </w:rPr>
      </w:pPr>
    </w:p>
    <w:p w14:paraId="01B866BD" w14:textId="77777777" w:rsidR="00AA09FE" w:rsidRDefault="00AA09FE" w:rsidP="000832E9">
      <w:pPr>
        <w:rPr>
          <w:b/>
          <w:bCs/>
        </w:rPr>
      </w:pPr>
    </w:p>
    <w:p w14:paraId="26C27697" w14:textId="77777777" w:rsidR="00AA09FE" w:rsidRDefault="00AA09FE" w:rsidP="000832E9">
      <w:pPr>
        <w:rPr>
          <w:b/>
          <w:bCs/>
        </w:rPr>
      </w:pPr>
    </w:p>
    <w:p w14:paraId="41951D22" w14:textId="77777777" w:rsidR="00AA09FE" w:rsidRDefault="00AA09FE" w:rsidP="000832E9">
      <w:pPr>
        <w:rPr>
          <w:b/>
          <w:bCs/>
        </w:rPr>
      </w:pPr>
    </w:p>
    <w:p w14:paraId="533E0A3F" w14:textId="77777777" w:rsidR="00AA09FE" w:rsidRDefault="00AA09FE" w:rsidP="000832E9">
      <w:pPr>
        <w:rPr>
          <w:b/>
          <w:bCs/>
        </w:rPr>
      </w:pPr>
    </w:p>
    <w:p w14:paraId="10C06FB4" w14:textId="108B8370" w:rsidR="000832E9" w:rsidRDefault="000832E9" w:rsidP="000832E9">
      <w:pPr>
        <w:rPr>
          <w:b/>
          <w:bCs/>
        </w:rPr>
      </w:pPr>
      <w:r w:rsidRPr="000832E9">
        <w:rPr>
          <w:b/>
          <w:bCs/>
        </w:rPr>
        <w:t>Record Types</w:t>
      </w:r>
    </w:p>
    <w:p w14:paraId="4A11D58B" w14:textId="0D33A152" w:rsidR="000832E9" w:rsidRPr="000832E9" w:rsidRDefault="000832E9" w:rsidP="000832E9">
      <w:pPr>
        <w:rPr>
          <w:b/>
          <w:bCs/>
        </w:rPr>
      </w:pPr>
      <w:r w:rsidRPr="000832E9">
        <w:t>Record Types help tailor the system for different business needs:</w:t>
      </w:r>
    </w:p>
    <w:p w14:paraId="293A1BDA" w14:textId="77777777" w:rsidR="000832E9" w:rsidRPr="000832E9" w:rsidRDefault="000832E9" w:rsidP="000832E9">
      <w:pPr>
        <w:numPr>
          <w:ilvl w:val="0"/>
          <w:numId w:val="5"/>
        </w:numPr>
      </w:pPr>
      <w:r w:rsidRPr="000832E9">
        <w:rPr>
          <w:b/>
          <w:bCs/>
        </w:rPr>
        <w:t>Account</w:t>
      </w:r>
      <w:r w:rsidRPr="000832E9">
        <w:t xml:space="preserve"> → split into </w:t>
      </w:r>
      <w:r w:rsidRPr="000832E9">
        <w:rPr>
          <w:i/>
          <w:iCs/>
        </w:rPr>
        <w:t>Customer</w:t>
      </w:r>
      <w:r w:rsidRPr="000832E9">
        <w:t xml:space="preserve"> and </w:t>
      </w:r>
      <w:r w:rsidRPr="000832E9">
        <w:rPr>
          <w:i/>
          <w:iCs/>
        </w:rPr>
        <w:t>Supplier</w:t>
      </w:r>
      <w:r w:rsidRPr="000832E9">
        <w:t xml:space="preserve"> to distinguish between diners and vendors.</w:t>
      </w:r>
    </w:p>
    <w:p w14:paraId="354B3251" w14:textId="77777777" w:rsidR="000832E9" w:rsidRPr="000832E9" w:rsidRDefault="000832E9" w:rsidP="000832E9">
      <w:pPr>
        <w:numPr>
          <w:ilvl w:val="0"/>
          <w:numId w:val="5"/>
        </w:numPr>
      </w:pPr>
      <w:r w:rsidRPr="000832E9">
        <w:rPr>
          <w:b/>
          <w:bCs/>
        </w:rPr>
        <w:t>Inventory Item</w:t>
      </w:r>
      <w:r w:rsidRPr="000832E9">
        <w:t xml:space="preserve"> → split into </w:t>
      </w:r>
      <w:r w:rsidRPr="000832E9">
        <w:rPr>
          <w:i/>
          <w:iCs/>
        </w:rPr>
        <w:t>Food Ingredient</w:t>
      </w:r>
      <w:r w:rsidRPr="000832E9">
        <w:t xml:space="preserve"> and </w:t>
      </w:r>
      <w:r w:rsidRPr="000832E9">
        <w:rPr>
          <w:i/>
          <w:iCs/>
        </w:rPr>
        <w:t>Supply Item</w:t>
      </w:r>
      <w:r w:rsidRPr="000832E9">
        <w:t xml:space="preserve"> to separate perishables from general supplies.</w:t>
      </w:r>
    </w:p>
    <w:p w14:paraId="20D62924" w14:textId="77777777" w:rsidR="000832E9" w:rsidRPr="000832E9" w:rsidRDefault="000832E9" w:rsidP="000832E9">
      <w:r w:rsidRPr="000832E9">
        <w:t>This enables customized page layouts, picklists, and business processes depending on context.</w:t>
      </w:r>
    </w:p>
    <w:p w14:paraId="381A55DF" w14:textId="77777777" w:rsidR="00541238" w:rsidRDefault="00541238"/>
    <w:p w14:paraId="69BA2FF0" w14:textId="57677C59" w:rsidR="008F1ECF" w:rsidRDefault="008F1ECF">
      <w:r w:rsidRPr="008F1ECF">
        <w:rPr>
          <w:noProof/>
        </w:rPr>
        <w:drawing>
          <wp:inline distT="0" distB="0" distL="0" distR="0" wp14:anchorId="080899AB" wp14:editId="11162C1D">
            <wp:extent cx="5731510" cy="2306320"/>
            <wp:effectExtent l="0" t="0" r="2540" b="0"/>
            <wp:docPr id="36904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47744" name=""/>
                    <pic:cNvPicPr/>
                  </pic:nvPicPr>
                  <pic:blipFill>
                    <a:blip r:embed="rId11"/>
                    <a:stretch>
                      <a:fillRect/>
                    </a:stretch>
                  </pic:blipFill>
                  <pic:spPr>
                    <a:xfrm>
                      <a:off x="0" y="0"/>
                      <a:ext cx="5731510" cy="2306320"/>
                    </a:xfrm>
                    <a:prstGeom prst="rect">
                      <a:avLst/>
                    </a:prstGeom>
                  </pic:spPr>
                </pic:pic>
              </a:graphicData>
            </a:graphic>
          </wp:inline>
        </w:drawing>
      </w:r>
    </w:p>
    <w:p w14:paraId="5DE9188A" w14:textId="77777777" w:rsidR="00AA09FE" w:rsidRPr="00AA09FE" w:rsidRDefault="00AA09FE" w:rsidP="00AA09FE">
      <w:pPr>
        <w:rPr>
          <w:b/>
          <w:bCs/>
        </w:rPr>
      </w:pPr>
      <w:r w:rsidRPr="00AA09FE">
        <w:rPr>
          <w:b/>
          <w:bCs/>
        </w:rPr>
        <w:t>Page Layouts</w:t>
      </w:r>
    </w:p>
    <w:p w14:paraId="525F3C60" w14:textId="77777777" w:rsidR="00AA09FE" w:rsidRPr="00AA09FE" w:rsidRDefault="00AA09FE" w:rsidP="00AA09FE">
      <w:r w:rsidRPr="00AA09FE">
        <w:t>Page layouts were customized for each profile to simplify user interaction. For example:</w:t>
      </w:r>
    </w:p>
    <w:p w14:paraId="2A9C0B57" w14:textId="77777777" w:rsidR="00AA09FE" w:rsidRPr="00AA09FE" w:rsidRDefault="00AA09FE" w:rsidP="00AA09FE">
      <w:pPr>
        <w:numPr>
          <w:ilvl w:val="0"/>
          <w:numId w:val="6"/>
        </w:numPr>
      </w:pPr>
      <w:r w:rsidRPr="00AA09FE">
        <w:rPr>
          <w:b/>
          <w:bCs/>
        </w:rPr>
        <w:t>Servers</w:t>
      </w:r>
      <w:r w:rsidRPr="00AA09FE">
        <w:t xml:space="preserve"> see only relevant customer/order details.</w:t>
      </w:r>
    </w:p>
    <w:p w14:paraId="3F6BC1A0" w14:textId="77777777" w:rsidR="00AA09FE" w:rsidRPr="00AA09FE" w:rsidRDefault="00AA09FE" w:rsidP="00AA09FE">
      <w:pPr>
        <w:numPr>
          <w:ilvl w:val="0"/>
          <w:numId w:val="6"/>
        </w:numPr>
      </w:pPr>
      <w:r w:rsidRPr="00AA09FE">
        <w:rPr>
          <w:b/>
          <w:bCs/>
        </w:rPr>
        <w:t>Inventory staff</w:t>
      </w:r>
      <w:r w:rsidRPr="00AA09FE">
        <w:t xml:space="preserve"> see supplier and stock information.</w:t>
      </w:r>
    </w:p>
    <w:p w14:paraId="23EFF9BC" w14:textId="77777777" w:rsidR="00AA09FE" w:rsidRPr="00AA09FE" w:rsidRDefault="00AA09FE" w:rsidP="00AA09FE">
      <w:pPr>
        <w:numPr>
          <w:ilvl w:val="0"/>
          <w:numId w:val="6"/>
        </w:numPr>
      </w:pPr>
      <w:r w:rsidRPr="00AA09FE">
        <w:rPr>
          <w:b/>
          <w:bCs/>
        </w:rPr>
        <w:t>Managers</w:t>
      </w:r>
      <w:r w:rsidRPr="00AA09FE">
        <w:t xml:space="preserve"> see financial and operational summaries.</w:t>
      </w:r>
    </w:p>
    <w:p w14:paraId="484C5645" w14:textId="77777777" w:rsidR="00AA09FE" w:rsidRPr="00AA09FE" w:rsidRDefault="00AA09FE" w:rsidP="00AA09FE">
      <w:r w:rsidRPr="00AA09FE">
        <w:t>This reduces clutter and improves adoption.</w:t>
      </w:r>
    </w:p>
    <w:p w14:paraId="33967F04" w14:textId="7E914900" w:rsidR="00AA09FE" w:rsidRPr="00AA09FE" w:rsidRDefault="00AA09FE" w:rsidP="00AA09FE"/>
    <w:p w14:paraId="2F939026" w14:textId="3387DF61" w:rsidR="00AA09FE" w:rsidRPr="00AA09FE" w:rsidRDefault="00AA09FE" w:rsidP="00AA09FE">
      <w:pPr>
        <w:rPr>
          <w:b/>
          <w:bCs/>
        </w:rPr>
      </w:pPr>
      <w:r w:rsidRPr="00AA09FE">
        <w:rPr>
          <w:b/>
          <w:bCs/>
        </w:rPr>
        <w:t>Compact Layouts</w:t>
      </w:r>
    </w:p>
    <w:p w14:paraId="4B0DD786" w14:textId="77777777" w:rsidR="00AA09FE" w:rsidRPr="00AA09FE" w:rsidRDefault="00AA09FE" w:rsidP="00AA09FE">
      <w:r w:rsidRPr="00AA09FE">
        <w:t>Compact layouts were built for mobile users, displaying the most important fields (like Customer Name, Table, Order Status, Quantity) at a glance. This helps servers and managers work efficiently on-the-go.</w:t>
      </w:r>
    </w:p>
    <w:p w14:paraId="672C6DAE" w14:textId="77777777" w:rsidR="000832E9" w:rsidRDefault="000832E9"/>
    <w:p w14:paraId="77E4E6E4" w14:textId="729AA5AC" w:rsidR="00CA0B2A" w:rsidRDefault="00CA0B2A">
      <w:r w:rsidRPr="00CA0B2A">
        <w:rPr>
          <w:noProof/>
        </w:rPr>
        <w:drawing>
          <wp:inline distT="0" distB="0" distL="0" distR="0" wp14:anchorId="31D2AA33" wp14:editId="413EC2CE">
            <wp:extent cx="5731510" cy="3009900"/>
            <wp:effectExtent l="0" t="0" r="2540" b="0"/>
            <wp:docPr id="210320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03520" name=""/>
                    <pic:cNvPicPr/>
                  </pic:nvPicPr>
                  <pic:blipFill>
                    <a:blip r:embed="rId12"/>
                    <a:stretch>
                      <a:fillRect/>
                    </a:stretch>
                  </pic:blipFill>
                  <pic:spPr>
                    <a:xfrm>
                      <a:off x="0" y="0"/>
                      <a:ext cx="5731510" cy="3009900"/>
                    </a:xfrm>
                    <a:prstGeom prst="rect">
                      <a:avLst/>
                    </a:prstGeom>
                  </pic:spPr>
                </pic:pic>
              </a:graphicData>
            </a:graphic>
          </wp:inline>
        </w:drawing>
      </w:r>
    </w:p>
    <w:p w14:paraId="1597D83D" w14:textId="77777777" w:rsidR="00322383" w:rsidRPr="00322383" w:rsidRDefault="00322383" w:rsidP="00322383">
      <w:pPr>
        <w:rPr>
          <w:b/>
          <w:bCs/>
        </w:rPr>
      </w:pPr>
      <w:r w:rsidRPr="00322383">
        <w:rPr>
          <w:b/>
          <w:bCs/>
        </w:rPr>
        <w:t>Data Model Testing</w:t>
      </w:r>
    </w:p>
    <w:p w14:paraId="7D4F6B5B" w14:textId="77777777" w:rsidR="00322383" w:rsidRPr="00322383" w:rsidRDefault="00322383" w:rsidP="00322383">
      <w:r w:rsidRPr="00322383">
        <w:t xml:space="preserve">To verify that the data model works as intended, </w:t>
      </w:r>
      <w:r w:rsidRPr="00322383">
        <w:rPr>
          <w:b/>
          <w:bCs/>
        </w:rPr>
        <w:t>sample records</w:t>
      </w:r>
      <w:r w:rsidRPr="00322383">
        <w:t xml:space="preserve"> were created across key custom objects. This ensures relationships, fields, and workflows function correctly in real scenarios.</w:t>
      </w:r>
    </w:p>
    <w:p w14:paraId="2375474D" w14:textId="77777777" w:rsidR="00322383" w:rsidRDefault="00322383"/>
    <w:p w14:paraId="6CAD1EB9" w14:textId="32469C33" w:rsidR="00057989" w:rsidRDefault="00057989">
      <w:r w:rsidRPr="00057989">
        <w:rPr>
          <w:noProof/>
        </w:rPr>
        <w:drawing>
          <wp:inline distT="0" distB="0" distL="0" distR="0" wp14:anchorId="59E30E0B" wp14:editId="18F2D549">
            <wp:extent cx="5731510" cy="4003040"/>
            <wp:effectExtent l="0" t="0" r="2540" b="0"/>
            <wp:docPr id="39177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74691" name=""/>
                    <pic:cNvPicPr/>
                  </pic:nvPicPr>
                  <pic:blipFill>
                    <a:blip r:embed="rId13"/>
                    <a:stretch>
                      <a:fillRect/>
                    </a:stretch>
                  </pic:blipFill>
                  <pic:spPr>
                    <a:xfrm>
                      <a:off x="0" y="0"/>
                      <a:ext cx="5731510" cy="4003040"/>
                    </a:xfrm>
                    <a:prstGeom prst="rect">
                      <a:avLst/>
                    </a:prstGeom>
                  </pic:spPr>
                </pic:pic>
              </a:graphicData>
            </a:graphic>
          </wp:inline>
        </w:drawing>
      </w:r>
    </w:p>
    <w:sectPr w:rsidR="00057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5FBF"/>
    <w:multiLevelType w:val="multilevel"/>
    <w:tmpl w:val="F8A0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66CB1"/>
    <w:multiLevelType w:val="multilevel"/>
    <w:tmpl w:val="4866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04FA3"/>
    <w:multiLevelType w:val="multilevel"/>
    <w:tmpl w:val="EE10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760D3"/>
    <w:multiLevelType w:val="multilevel"/>
    <w:tmpl w:val="7CB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8309B"/>
    <w:multiLevelType w:val="multilevel"/>
    <w:tmpl w:val="EC5E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67305"/>
    <w:multiLevelType w:val="multilevel"/>
    <w:tmpl w:val="D36A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064510">
    <w:abstractNumId w:val="1"/>
  </w:num>
  <w:num w:numId="2" w16cid:durableId="1790978159">
    <w:abstractNumId w:val="0"/>
  </w:num>
  <w:num w:numId="3" w16cid:durableId="755595444">
    <w:abstractNumId w:val="5"/>
  </w:num>
  <w:num w:numId="4" w16cid:durableId="985822670">
    <w:abstractNumId w:val="3"/>
  </w:num>
  <w:num w:numId="5" w16cid:durableId="1876312379">
    <w:abstractNumId w:val="4"/>
  </w:num>
  <w:num w:numId="6" w16cid:durableId="1336952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C5"/>
    <w:rsid w:val="00013D57"/>
    <w:rsid w:val="00057989"/>
    <w:rsid w:val="000832E9"/>
    <w:rsid w:val="001163F3"/>
    <w:rsid w:val="00223450"/>
    <w:rsid w:val="002B69CD"/>
    <w:rsid w:val="00322383"/>
    <w:rsid w:val="0035648E"/>
    <w:rsid w:val="0049099A"/>
    <w:rsid w:val="005315A8"/>
    <w:rsid w:val="00541238"/>
    <w:rsid w:val="005C2D62"/>
    <w:rsid w:val="006B475F"/>
    <w:rsid w:val="007463C5"/>
    <w:rsid w:val="008A3159"/>
    <w:rsid w:val="008F1ECF"/>
    <w:rsid w:val="00AA09FE"/>
    <w:rsid w:val="00C558EB"/>
    <w:rsid w:val="00CA0B2A"/>
    <w:rsid w:val="00D67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CD91"/>
  <w15:chartTrackingRefBased/>
  <w15:docId w15:val="{2893D3F6-FCDB-4509-8892-40380939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3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3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3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3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3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3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3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3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3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3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3C5"/>
    <w:rPr>
      <w:rFonts w:eastAsiaTheme="majorEastAsia" w:cstheme="majorBidi"/>
      <w:color w:val="272727" w:themeColor="text1" w:themeTint="D8"/>
    </w:rPr>
  </w:style>
  <w:style w:type="paragraph" w:styleId="Title">
    <w:name w:val="Title"/>
    <w:basedOn w:val="Normal"/>
    <w:next w:val="Normal"/>
    <w:link w:val="TitleChar"/>
    <w:uiPriority w:val="10"/>
    <w:qFormat/>
    <w:rsid w:val="00746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3C5"/>
    <w:pPr>
      <w:spacing w:before="160"/>
      <w:jc w:val="center"/>
    </w:pPr>
    <w:rPr>
      <w:i/>
      <w:iCs/>
      <w:color w:val="404040" w:themeColor="text1" w:themeTint="BF"/>
    </w:rPr>
  </w:style>
  <w:style w:type="character" w:customStyle="1" w:styleId="QuoteChar">
    <w:name w:val="Quote Char"/>
    <w:basedOn w:val="DefaultParagraphFont"/>
    <w:link w:val="Quote"/>
    <w:uiPriority w:val="29"/>
    <w:rsid w:val="007463C5"/>
    <w:rPr>
      <w:i/>
      <w:iCs/>
      <w:color w:val="404040" w:themeColor="text1" w:themeTint="BF"/>
    </w:rPr>
  </w:style>
  <w:style w:type="paragraph" w:styleId="ListParagraph">
    <w:name w:val="List Paragraph"/>
    <w:basedOn w:val="Normal"/>
    <w:uiPriority w:val="34"/>
    <w:qFormat/>
    <w:rsid w:val="007463C5"/>
    <w:pPr>
      <w:ind w:left="720"/>
      <w:contextualSpacing/>
    </w:pPr>
  </w:style>
  <w:style w:type="character" w:styleId="IntenseEmphasis">
    <w:name w:val="Intense Emphasis"/>
    <w:basedOn w:val="DefaultParagraphFont"/>
    <w:uiPriority w:val="21"/>
    <w:qFormat/>
    <w:rsid w:val="007463C5"/>
    <w:rPr>
      <w:i/>
      <w:iCs/>
      <w:color w:val="2F5496" w:themeColor="accent1" w:themeShade="BF"/>
    </w:rPr>
  </w:style>
  <w:style w:type="paragraph" w:styleId="IntenseQuote">
    <w:name w:val="Intense Quote"/>
    <w:basedOn w:val="Normal"/>
    <w:next w:val="Normal"/>
    <w:link w:val="IntenseQuoteChar"/>
    <w:uiPriority w:val="30"/>
    <w:qFormat/>
    <w:rsid w:val="007463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3C5"/>
    <w:rPr>
      <w:i/>
      <w:iCs/>
      <w:color w:val="2F5496" w:themeColor="accent1" w:themeShade="BF"/>
    </w:rPr>
  </w:style>
  <w:style w:type="character" w:styleId="IntenseReference">
    <w:name w:val="Intense Reference"/>
    <w:basedOn w:val="DefaultParagraphFont"/>
    <w:uiPriority w:val="32"/>
    <w:qFormat/>
    <w:rsid w:val="007463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0AEE3EF927854A94B7C0E32AE471A6" ma:contentTypeVersion="4" ma:contentTypeDescription="Create a new document." ma:contentTypeScope="" ma:versionID="48cd2fa2dd4753cc918ca868b55edc30">
  <xsd:schema xmlns:xsd="http://www.w3.org/2001/XMLSchema" xmlns:xs="http://www.w3.org/2001/XMLSchema" xmlns:p="http://schemas.microsoft.com/office/2006/metadata/properties" xmlns:ns3="c3530eeb-ece4-4dae-862a-9b19c3bdaaac" targetNamespace="http://schemas.microsoft.com/office/2006/metadata/properties" ma:root="true" ma:fieldsID="f79282d374ce3adda7b2025722277c2a" ns3:_="">
    <xsd:import namespace="c3530eeb-ece4-4dae-862a-9b19c3bdaaa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30eeb-ece4-4dae-862a-9b19c3bdaaa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892F5C-92E3-4166-8722-8B19341CC4C6}">
  <ds:schemaRefs>
    <ds:schemaRef ds:uri="http://schemas.openxmlformats.org/package/2006/metadata/core-properties"/>
    <ds:schemaRef ds:uri="http://purl.org/dc/terms/"/>
    <ds:schemaRef ds:uri="http://schemas.microsoft.com/office/infopath/2007/PartnerControls"/>
    <ds:schemaRef ds:uri="http://purl.org/dc/dcmitype/"/>
    <ds:schemaRef ds:uri="http://schemas.microsoft.com/office/2006/documentManagement/types"/>
    <ds:schemaRef ds:uri="c3530eeb-ece4-4dae-862a-9b19c3bdaaac"/>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2B8E6D4F-7963-436F-A904-27BF9D430221}">
  <ds:schemaRefs>
    <ds:schemaRef ds:uri="http://schemas.microsoft.com/sharepoint/v3/contenttype/forms"/>
  </ds:schemaRefs>
</ds:datastoreItem>
</file>

<file path=customXml/itemProps3.xml><?xml version="1.0" encoding="utf-8"?>
<ds:datastoreItem xmlns:ds="http://schemas.openxmlformats.org/officeDocument/2006/customXml" ds:itemID="{3C75F004-FE6A-4A0B-B313-FB46B9CB9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30eeb-ece4-4dae-862a-9b19c3bda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GUDE HARSHITH</dc:creator>
  <cp:keywords/>
  <dc:description/>
  <cp:lastModifiedBy>GUDE HARSHITH</cp:lastModifiedBy>
  <cp:revision>2</cp:revision>
  <dcterms:created xsi:type="dcterms:W3CDTF">2025-09-25T15:41:00Z</dcterms:created>
  <dcterms:modified xsi:type="dcterms:W3CDTF">2025-09-25T15:41:00Z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0x010100BA0AEE3EF927854A94B7C0E32AE471A6</vt:lpwstr>
  </property>
</Properties>
</file>