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5779C8" w14:textId="77777777" w:rsidR="00A95AAA" w:rsidRDefault="00A95AAA" w:rsidP="00A95AA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hAnsi="Times New Roman" w:cs="Times New Roman"/>
          <w:b/>
          <w:bCs/>
          <w:color w:val="000000"/>
          <w:sz w:val="40"/>
          <w:szCs w:val="40"/>
        </w:rPr>
        <w:t>Project Report</w:t>
      </w:r>
    </w:p>
    <w:p w14:paraId="60E7BE94" w14:textId="77777777" w:rsidR="00A95AAA" w:rsidRDefault="00A95AAA" w:rsidP="00A95AA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35871433" w14:textId="77777777" w:rsidR="00A95AAA" w:rsidRDefault="00A95AAA" w:rsidP="00A95AA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  <w:r>
        <w:rPr>
          <w:rFonts w:ascii="Times New Roman" w:hAnsi="Times New Roman" w:cs="Times New Roman"/>
          <w:b/>
          <w:bCs/>
          <w:color w:val="000000"/>
          <w:sz w:val="36"/>
          <w:szCs w:val="36"/>
        </w:rPr>
        <w:t>Project Title</w:t>
      </w:r>
    </w:p>
    <w:p w14:paraId="11EC1472" w14:textId="77777777" w:rsidR="00A95AAA" w:rsidRDefault="00A95AAA" w:rsidP="00A95AAA">
      <w:pPr>
        <w:spacing w:after="0" w:line="276" w:lineRule="auto"/>
        <w:jc w:val="center"/>
        <w:rPr>
          <w:rFonts w:ascii="Times New Roman" w:hAnsi="Times New Roman" w:cs="Times New Roman"/>
          <w:b/>
          <w:bCs/>
          <w:color w:val="000000"/>
          <w:sz w:val="36"/>
          <w:szCs w:val="36"/>
        </w:rPr>
      </w:pPr>
    </w:p>
    <w:p w14:paraId="016E297A" w14:textId="28D90C84" w:rsidR="00A95AAA" w:rsidRDefault="00A95AAA" w:rsidP="00A95AAA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  <w:r w:rsidRPr="00A95AAA"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>Dimensionality Reduction for Credit Risk Management of P2P Lending Loans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  <w:t xml:space="preserve"> </w:t>
      </w:r>
    </w:p>
    <w:p w14:paraId="117FEE70" w14:textId="77777777" w:rsidR="00A95AAA" w:rsidRPr="00A95AAA" w:rsidRDefault="00A95AAA" w:rsidP="00A95AAA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u w:val="single"/>
          <w:shd w:val="clear" w:color="auto" w:fill="FFFFFF"/>
        </w:rPr>
      </w:pPr>
    </w:p>
    <w:p w14:paraId="7A39CFB6" w14:textId="77777777" w:rsidR="00A95AAA" w:rsidRDefault="00A95AAA" w:rsidP="00EB2A63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 xml:space="preserve">Team Leader: </w:t>
      </w:r>
    </w:p>
    <w:p w14:paraId="16E26146" w14:textId="64B6DA5D" w:rsidR="00A95AAA" w:rsidRDefault="00EB2A63" w:rsidP="00EB2A63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A.Harshith sai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21R11A05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04</w:t>
      </w:r>
    </w:p>
    <w:p w14:paraId="05BA6584" w14:textId="77777777" w:rsidR="00A95AAA" w:rsidRDefault="00A95AAA" w:rsidP="00A95AAA">
      <w:pPr>
        <w:spacing w:after="0" w:line="276" w:lineRule="auto"/>
        <w:ind w:left="72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</w:p>
    <w:p w14:paraId="5AD53D70" w14:textId="77777777" w:rsidR="00A95AAA" w:rsidRDefault="00A95AAA" w:rsidP="00EB2A63">
      <w:pPr>
        <w:spacing w:after="0" w:line="276" w:lineRule="auto"/>
        <w:jc w:val="both"/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z w:val="32"/>
          <w:szCs w:val="32"/>
          <w:shd w:val="clear" w:color="auto" w:fill="FFFFFF"/>
        </w:rPr>
        <w:t>Team Members:</w:t>
      </w:r>
    </w:p>
    <w:p w14:paraId="41A2CC47" w14:textId="201A6645" w:rsidR="00A95AAA" w:rsidRDefault="00EB2A63" w:rsidP="00EB2A63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G.Pranava Sai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21R11A05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15</w:t>
      </w:r>
    </w:p>
    <w:p w14:paraId="1D838A6D" w14:textId="495D6C8E" w:rsidR="00A95AAA" w:rsidRDefault="00EB2A63" w:rsidP="00EB2A63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G.Harshit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21R11A05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19</w:t>
      </w:r>
    </w:p>
    <w:p w14:paraId="5A6227C6" w14:textId="57CC080B" w:rsidR="00A95AAA" w:rsidRDefault="00EB2A63" w:rsidP="00EB2A63">
      <w:pPr>
        <w:spacing w:after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P.Rohith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                  </w:t>
      </w:r>
      <w:r w:rsidR="00A95AA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21R11A05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38</w:t>
      </w:r>
    </w:p>
    <w:p w14:paraId="0E5303A9" w14:textId="4743AC06" w:rsidR="00175E8D" w:rsidRPr="000845C5" w:rsidRDefault="00A95AAA" w:rsidP="00A95AAA">
      <w:pPr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column"/>
      </w:r>
      <w:r w:rsidRPr="000845C5">
        <w:rPr>
          <w:rFonts w:ascii="Times New Roman" w:hAnsi="Times New Roman" w:cs="Times New Roman"/>
          <w:b/>
          <w:bCs/>
          <w:color w:val="000000"/>
          <w:sz w:val="32"/>
          <w:szCs w:val="32"/>
          <w:u w:val="single"/>
          <w:shd w:val="clear" w:color="auto" w:fill="FFFFFF"/>
        </w:rPr>
        <w:lastRenderedPageBreak/>
        <w:t>Exploratory Data Analysis</w:t>
      </w:r>
    </w:p>
    <w:p w14:paraId="38C410D1" w14:textId="29ACCF79" w:rsidR="00A95AAA" w:rsidRPr="000845C5" w:rsidRDefault="00A95AAA" w:rsidP="00A95AAA">
      <w:pPr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</w:pPr>
      <w:r w:rsidRPr="000845C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1.</w:t>
      </w:r>
      <w:r w:rsidR="000845C5" w:rsidRPr="000845C5">
        <w:rPr>
          <w:b/>
          <w:bCs/>
        </w:rPr>
        <w:t xml:space="preserve"> </w:t>
      </w:r>
      <w:r w:rsidR="000845C5" w:rsidRPr="000845C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Distribution of Loan Sub-Grades</w:t>
      </w:r>
    </w:p>
    <w:p w14:paraId="446FB8DB" w14:textId="77777777" w:rsidR="00A95AAA" w:rsidRPr="00A95AAA" w:rsidRDefault="00A95AAA" w:rsidP="00A95AA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FF8E1B5" w14:textId="4BAA459E" w:rsidR="00A95AAA" w:rsidRDefault="00A95AAA" w:rsidP="00A95AAA">
      <w:pPr>
        <w:rPr>
          <w:noProof/>
        </w:rPr>
      </w:pPr>
      <w:r>
        <w:rPr>
          <w:noProof/>
        </w:rPr>
        <w:drawing>
          <wp:inline distT="0" distB="0" distL="0" distR="0" wp14:anchorId="1972D71E" wp14:editId="5956CC5B">
            <wp:extent cx="5731510" cy="3749040"/>
            <wp:effectExtent l="0" t="0" r="2540" b="3810"/>
            <wp:docPr id="1916429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1FEA4" w14:textId="0FA15505" w:rsidR="00A95AAA" w:rsidRDefault="00A95AAA" w:rsidP="000845C5">
      <w:pPr>
        <w:tabs>
          <w:tab w:val="left" w:pos="92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tab/>
      </w:r>
      <w:r w:rsidRPr="00A95AAA">
        <w:rPr>
          <w:rFonts w:ascii="Times New Roman" w:hAnsi="Times New Roman" w:cs="Times New Roman"/>
          <w:b/>
          <w:bCs/>
          <w:sz w:val="28"/>
          <w:szCs w:val="28"/>
        </w:rPr>
        <w:t>Observations:</w:t>
      </w:r>
    </w:p>
    <w:p w14:paraId="0C0B8701" w14:textId="77777777" w:rsidR="00585E9F" w:rsidRPr="00585E9F" w:rsidRDefault="00585E9F" w:rsidP="00585E9F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x-axis represents different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sub-grades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3146EDC2" w14:textId="77777777" w:rsidR="00585E9F" w:rsidRPr="00585E9F" w:rsidRDefault="00585E9F" w:rsidP="00585E9F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These sub-grades could be related to various aspects, such as academic performance, credit scores, or any other categorical variable.</w:t>
      </w:r>
    </w:p>
    <w:p w14:paraId="091BEE64" w14:textId="77777777" w:rsidR="00585E9F" w:rsidRPr="00585E9F" w:rsidRDefault="00585E9F" w:rsidP="00585E9F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In your specific dataset, the sub-grades range from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B1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to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G5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6905F3ED" w14:textId="77777777" w:rsidR="00585E9F" w:rsidRPr="00585E9F" w:rsidRDefault="00585E9F" w:rsidP="00585E9F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y-axis represents the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count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or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frequency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of each sub-grade.</w:t>
      </w:r>
    </w:p>
    <w:p w14:paraId="246BC023" w14:textId="77777777" w:rsidR="00585E9F" w:rsidRPr="00585E9F" w:rsidRDefault="00585E9F" w:rsidP="00585E9F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Each bar in the graph corresponds to a specific sub-grade, and its height indicates how many times that particular sub-grade appears in the dataset.</w:t>
      </w:r>
    </w:p>
    <w:p w14:paraId="0428ADE5" w14:textId="16E73127" w:rsidR="00585E9F" w:rsidRPr="00585E9F" w:rsidRDefault="00585E9F" w:rsidP="0036071A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Some sub-grades have higher counts, meaning they occur more frequently in the dataset. For example: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B3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,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C1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, and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C2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have relatively higher counts, as indicated by their taller bars.</w:t>
      </w:r>
    </w:p>
    <w:p w14:paraId="2458FBC1" w14:textId="3E55568C" w:rsidR="0036071A" w:rsidRDefault="00585E9F" w:rsidP="0036071A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Conversely, some sub-grades occur less frequently. For instance:</w:t>
      </w:r>
    </w:p>
    <w:p w14:paraId="7C88A859" w14:textId="4AB8887D" w:rsidR="00585E9F" w:rsidRPr="0036071A" w:rsidRDefault="00585E9F" w:rsidP="0036071A">
      <w:pPr>
        <w:numPr>
          <w:ilvl w:val="1"/>
          <w:numId w:val="1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Grades from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F1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to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G5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have significantly lower counts, as shown by their shorter bars.</w:t>
      </w:r>
    </w:p>
    <w:p w14:paraId="1C2756E0" w14:textId="6B085336" w:rsidR="00A95AAA" w:rsidRDefault="000845C5" w:rsidP="000845C5">
      <w:pPr>
        <w:pStyle w:val="ListParagraph"/>
        <w:tabs>
          <w:tab w:val="left" w:pos="924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column"/>
      </w:r>
      <w:r w:rsidRPr="000845C5">
        <w:rPr>
          <w:rFonts w:ascii="Times New Roman" w:hAnsi="Times New Roman" w:cs="Times New Roman"/>
          <w:b/>
          <w:bCs/>
          <w:sz w:val="28"/>
          <w:szCs w:val="28"/>
        </w:rPr>
        <w:lastRenderedPageBreak/>
        <w:t>2.</w:t>
      </w:r>
      <w:r w:rsidRPr="000845C5">
        <w:rPr>
          <w:sz w:val="28"/>
          <w:szCs w:val="28"/>
        </w:rPr>
        <w:t xml:space="preserve"> </w:t>
      </w:r>
      <w:r w:rsidRPr="000845C5">
        <w:rPr>
          <w:rFonts w:ascii="Times New Roman" w:hAnsi="Times New Roman" w:cs="Times New Roman"/>
          <w:b/>
          <w:bCs/>
          <w:sz w:val="28"/>
          <w:szCs w:val="28"/>
        </w:rPr>
        <w:t>Analysis of Grade Distribution</w:t>
      </w:r>
    </w:p>
    <w:p w14:paraId="7C895EF2" w14:textId="32396D48" w:rsidR="000845C5" w:rsidRDefault="00E2530E" w:rsidP="000845C5">
      <w:pPr>
        <w:pStyle w:val="ListParagraph"/>
        <w:tabs>
          <w:tab w:val="left" w:pos="924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6FECC731" wp14:editId="0EFE42EA">
            <wp:extent cx="5731510" cy="3676650"/>
            <wp:effectExtent l="0" t="0" r="2540" b="0"/>
            <wp:docPr id="256164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589CD" w14:textId="46435BB2" w:rsidR="00E2530E" w:rsidRDefault="00E2530E" w:rsidP="00E2530E">
      <w:pPr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52B33DF5" w14:textId="7C8A2A2F" w:rsidR="0036071A" w:rsidRPr="0036071A" w:rsidRDefault="00E2530E" w:rsidP="0036071A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The graph is a bar chart titled “Countplot of grade” displaying the frequency of different grades.</w:t>
      </w:r>
    </w:p>
    <w:p w14:paraId="415CC77B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The x-axis displays different </w:t>
      </w:r>
      <w:r w:rsidRPr="0036071A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grade categories</w:t>
      </w: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630E3791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However, we can infer that there are </w:t>
      </w:r>
      <w:r w:rsidRPr="0036071A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six distinct categories</w:t>
      </w: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 represented.</w:t>
      </w:r>
    </w:p>
    <w:p w14:paraId="69270D32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The y-axis represents the </w:t>
      </w:r>
      <w:r w:rsidRPr="0036071A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count</w:t>
      </w: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 or </w:t>
      </w:r>
      <w:r w:rsidRPr="0036071A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frequency</w:t>
      </w: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 of each grade.</w:t>
      </w:r>
    </w:p>
    <w:p w14:paraId="1A3232F3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Each bar corresponds to a specific grade category, and its height indicates how many times that particular grade appears in the dataset.</w:t>
      </w:r>
    </w:p>
    <w:p w14:paraId="350A0421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The first bar (leftmost) is significantly taller than the others, suggesting that this grade category was received most frequently.</w:t>
      </w:r>
    </w:p>
    <w:p w14:paraId="5C4D4479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As we move from left to right, the bars decrease in height.</w:t>
      </w:r>
    </w:p>
    <w:p w14:paraId="1B48B1AC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The fourth category has the </w:t>
      </w:r>
      <w:r w:rsidRPr="0036071A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lowest count</w:t>
      </w: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 (shortest bar).</w:t>
      </w:r>
    </w:p>
    <w:p w14:paraId="4ED4D38C" w14:textId="77777777" w:rsidR="0036071A" w:rsidRPr="0036071A" w:rsidRDefault="0036071A" w:rsidP="0036071A">
      <w:pPr>
        <w:numPr>
          <w:ilvl w:val="1"/>
          <w:numId w:val="21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36071A">
        <w:rPr>
          <w:rFonts w:ascii="Roboto" w:eastAsia="Times New Roman" w:hAnsi="Roboto" w:cs="Times New Roman"/>
          <w:color w:val="111111"/>
          <w:sz w:val="24"/>
          <w:szCs w:val="24"/>
        </w:rPr>
        <w:t>There’s a slight increase in counts for the fifth and sixth categories, but they are still lower than the initial ones.</w:t>
      </w:r>
    </w:p>
    <w:p w14:paraId="27EB5E50" w14:textId="77777777" w:rsidR="0036071A" w:rsidRPr="00E2530E" w:rsidRDefault="0036071A" w:rsidP="00E2530E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36A6E73" w14:textId="3B0A64D7" w:rsidR="00E2530E" w:rsidRPr="00E2530E" w:rsidRDefault="00E2530E" w:rsidP="00E2530E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E2530E">
        <w:rPr>
          <w:rFonts w:ascii="Times New Roman" w:hAnsi="Times New Roman" w:cs="Times New Roman"/>
          <w:b/>
          <w:bCs/>
          <w:sz w:val="28"/>
          <w:szCs w:val="28"/>
        </w:rPr>
        <w:lastRenderedPageBreak/>
        <w:t>3.</w:t>
      </w:r>
      <w:r w:rsidRPr="00E2530E">
        <w:rPr>
          <w:b/>
          <w:bCs/>
          <w:sz w:val="28"/>
          <w:szCs w:val="28"/>
        </w:rPr>
        <w:t xml:space="preserve"> </w:t>
      </w:r>
      <w:r w:rsidRPr="00E2530E">
        <w:rPr>
          <w:rFonts w:ascii="Times New Roman" w:hAnsi="Times New Roman" w:cs="Times New Roman"/>
          <w:b/>
          <w:bCs/>
          <w:sz w:val="28"/>
          <w:szCs w:val="28"/>
        </w:rPr>
        <w:t>Analysis of Loan Amount Distribution</w:t>
      </w:r>
    </w:p>
    <w:p w14:paraId="1AFA306A" w14:textId="10317936" w:rsidR="00E2530E" w:rsidRPr="00E2530E" w:rsidRDefault="00E2530E" w:rsidP="00E2530E">
      <w:pPr>
        <w:pStyle w:val="ListParagraph"/>
        <w:tabs>
          <w:tab w:val="left" w:pos="1572"/>
        </w:tabs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2C006466" wp14:editId="70720517">
            <wp:extent cx="5731510" cy="3688080"/>
            <wp:effectExtent l="0" t="0" r="2540" b="7620"/>
            <wp:docPr id="1716837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5610B" w14:textId="77777777" w:rsidR="00E2530E" w:rsidRDefault="00E2530E" w:rsidP="00E2530E">
      <w:pPr>
        <w:rPr>
          <w:noProof/>
        </w:rPr>
      </w:pPr>
    </w:p>
    <w:p w14:paraId="0BA90390" w14:textId="77777777" w:rsidR="00E2530E" w:rsidRDefault="00E2530E" w:rsidP="00E2530E">
      <w:pPr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8DE26B3" w14:textId="77777777" w:rsidR="00E2530E" w:rsidRDefault="00E2530E" w:rsidP="00491802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The histogram displays the distribution of loan amounts.</w:t>
      </w:r>
    </w:p>
    <w:p w14:paraId="1A748D14" w14:textId="77777777" w:rsidR="00585E9F" w:rsidRPr="00585E9F" w:rsidRDefault="00585E9F" w:rsidP="00585E9F">
      <w:pPr>
        <w:numPr>
          <w:ilvl w:val="0"/>
          <w:numId w:val="20"/>
        </w:numPr>
        <w:shd w:val="clear" w:color="auto" w:fill="F7F7F7"/>
        <w:spacing w:before="180" w:after="0" w:line="240" w:lineRule="auto"/>
        <w:ind w:left="1440"/>
        <w:rPr>
          <w:rFonts w:ascii="Roboto" w:eastAsia="Times New Roman" w:hAnsi="Roboto" w:cs="Times New Roman"/>
          <w:color w:val="111111"/>
          <w:sz w:val="24"/>
          <w:szCs w:val="24"/>
        </w:rPr>
      </w:pPr>
    </w:p>
    <w:p w14:paraId="0454F5F0" w14:textId="77777777" w:rsidR="00585E9F" w:rsidRPr="00585E9F" w:rsidRDefault="00585E9F" w:rsidP="00585E9F">
      <w:pPr>
        <w:numPr>
          <w:ilvl w:val="1"/>
          <w:numId w:val="20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x-axis represents different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loan amounts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1CB72C30" w14:textId="0C48BBC6" w:rsidR="00585E9F" w:rsidRPr="00585E9F" w:rsidRDefault="00585E9F" w:rsidP="00585E9F">
      <w:pPr>
        <w:numPr>
          <w:ilvl w:val="1"/>
          <w:numId w:val="20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range of loan amounts spans from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0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to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35,000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units.</w:t>
      </w:r>
    </w:p>
    <w:p w14:paraId="3A26E1E3" w14:textId="77777777" w:rsidR="00585E9F" w:rsidRPr="00585E9F" w:rsidRDefault="00585E9F" w:rsidP="00585E9F">
      <w:pPr>
        <w:numPr>
          <w:ilvl w:val="1"/>
          <w:numId w:val="20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y-axis represents the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count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or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frequency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of loans issued at each amount.</w:t>
      </w:r>
    </w:p>
    <w:p w14:paraId="46554394" w14:textId="6A762C14" w:rsidR="00585E9F" w:rsidRPr="00585E9F" w:rsidRDefault="00585E9F" w:rsidP="00585E9F">
      <w:pPr>
        <w:numPr>
          <w:ilvl w:val="1"/>
          <w:numId w:val="20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Each bar corresponds to a specific loan amount, and its height indicates how many times that particular loan amount appears in the dataset</w:t>
      </w:r>
    </w:p>
    <w:p w14:paraId="47D875F3" w14:textId="77777777" w:rsidR="00585E9F" w:rsidRPr="00585E9F" w:rsidRDefault="00585E9F" w:rsidP="00585E9F">
      <w:pPr>
        <w:numPr>
          <w:ilvl w:val="0"/>
          <w:numId w:val="1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histogram bars are uneven in height.</w:t>
      </w:r>
    </w:p>
    <w:p w14:paraId="5631C50A" w14:textId="77777777" w:rsidR="00585E9F" w:rsidRPr="00585E9F" w:rsidRDefault="00585E9F" w:rsidP="00585E9F">
      <w:pPr>
        <w:numPr>
          <w:ilvl w:val="0"/>
          <w:numId w:val="1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first bar (leftmost) is significantly taller than the others, suggesting that loans around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10,000 units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were issued most frequently.</w:t>
      </w:r>
    </w:p>
    <w:p w14:paraId="4E6101B3" w14:textId="77777777" w:rsidR="00585E9F" w:rsidRPr="00585E9F" w:rsidRDefault="00585E9F" w:rsidP="00585E9F">
      <w:pPr>
        <w:numPr>
          <w:ilvl w:val="0"/>
          <w:numId w:val="1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There’s another peak in loan counts around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15,000 units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7A8B0D89" w14:textId="77777777" w:rsidR="00585E9F" w:rsidRDefault="00585E9F" w:rsidP="00585E9F">
      <w:pPr>
        <w:numPr>
          <w:ilvl w:val="0"/>
          <w:numId w:val="1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Overall, the distribution shows that loans are commonly issued at these specific amounts.</w:t>
      </w:r>
    </w:p>
    <w:p w14:paraId="538157F0" w14:textId="77777777" w:rsidR="00585E9F" w:rsidRDefault="00585E9F" w:rsidP="00585E9F">
      <w:p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</w:p>
    <w:p w14:paraId="11071015" w14:textId="77777777" w:rsidR="00585E9F" w:rsidRPr="00585E9F" w:rsidRDefault="00585E9F" w:rsidP="00585E9F">
      <w:p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</w:p>
    <w:p w14:paraId="3B4B40AF" w14:textId="42EE379E" w:rsidR="00E2530E" w:rsidRDefault="00E2530E" w:rsidP="00491802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91802">
        <w:rPr>
          <w:rFonts w:ascii="Times New Roman" w:hAnsi="Times New Roman" w:cs="Times New Roman"/>
          <w:b/>
          <w:bCs/>
          <w:sz w:val="28"/>
          <w:szCs w:val="28"/>
        </w:rPr>
        <w:lastRenderedPageBreak/>
        <w:t>4.</w:t>
      </w:r>
      <w:r w:rsidR="00491802" w:rsidRPr="00491802">
        <w:rPr>
          <w:b/>
          <w:bCs/>
          <w:sz w:val="28"/>
          <w:szCs w:val="28"/>
        </w:rPr>
        <w:t xml:space="preserve"> </w:t>
      </w:r>
      <w:r w:rsidR="00491802" w:rsidRPr="00491802">
        <w:rPr>
          <w:rFonts w:ascii="Times New Roman" w:hAnsi="Times New Roman" w:cs="Times New Roman"/>
          <w:b/>
          <w:bCs/>
          <w:sz w:val="28"/>
          <w:szCs w:val="28"/>
        </w:rPr>
        <w:t>Analysis  on the Distribution of Funded Amounts</w:t>
      </w:r>
    </w:p>
    <w:p w14:paraId="63BF3E5C" w14:textId="77777777" w:rsidR="00491802" w:rsidRPr="00491802" w:rsidRDefault="00491802" w:rsidP="00E2530E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EAC063" w14:textId="7552F936" w:rsidR="00491802" w:rsidRPr="00E2530E" w:rsidRDefault="00491802" w:rsidP="00E2530E">
      <w:pPr>
        <w:pStyle w:val="ListParagraph"/>
        <w:tabs>
          <w:tab w:val="left" w:pos="1572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20D7AEC" wp14:editId="1038A8B2">
            <wp:extent cx="5731510" cy="4389120"/>
            <wp:effectExtent l="0" t="0" r="2540" b="0"/>
            <wp:docPr id="5090042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FCBD27" w14:textId="42CDA618" w:rsidR="00491802" w:rsidRDefault="00491802" w:rsidP="00585E9F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43CC402" w14:textId="67B54A44" w:rsidR="00585E9F" w:rsidRPr="00585E9F" w:rsidRDefault="00491802" w:rsidP="0036071A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1802">
        <w:rPr>
          <w:rFonts w:ascii="Times New Roman" w:hAnsi="Times New Roman" w:cs="Times New Roman"/>
          <w:b/>
          <w:bCs/>
          <w:sz w:val="24"/>
          <w:szCs w:val="24"/>
        </w:rPr>
        <w:t>The histogram depicts the distribution of funded amounts.</w:t>
      </w:r>
    </w:p>
    <w:p w14:paraId="7A383D31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x-axis represents different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funded amounts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724D90BB" w14:textId="35112D44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range of funded amounts spans from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0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to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35,000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units.</w:t>
      </w:r>
    </w:p>
    <w:p w14:paraId="24B638B1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y-axis represents the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count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or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frequency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of loans issued at each funded amount.</w:t>
      </w:r>
    </w:p>
    <w:p w14:paraId="6FA03610" w14:textId="38911C89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Each bar corresponds to a specific funded amount, and its height indicates how many times that particular funded amount appears in the dataset.</w:t>
      </w:r>
    </w:p>
    <w:p w14:paraId="7046F686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histogram bars are uneven in height.</w:t>
      </w:r>
    </w:p>
    <w:p w14:paraId="6D6C767A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 first bar (leftmost) is significantly taller than the others, suggesting that loans around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10,000 units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 were issued most frequently.</w:t>
      </w:r>
    </w:p>
    <w:p w14:paraId="750A13A3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There’s another peak in loan counts around </w:t>
      </w:r>
      <w:r w:rsidRPr="00585E9F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15,000 units</w:t>
      </w: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1EA05505" w14:textId="77777777" w:rsidR="00585E9F" w:rsidRPr="00585E9F" w:rsidRDefault="00585E9F" w:rsidP="00585E9F">
      <w:pPr>
        <w:numPr>
          <w:ilvl w:val="1"/>
          <w:numId w:val="1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585E9F">
        <w:rPr>
          <w:rFonts w:ascii="Roboto" w:eastAsia="Times New Roman" w:hAnsi="Roboto" w:cs="Times New Roman"/>
          <w:color w:val="111111"/>
          <w:sz w:val="24"/>
          <w:szCs w:val="24"/>
        </w:rPr>
        <w:t>Overall, the distribution shows that loans are commonly issued at these specific amounts</w:t>
      </w:r>
    </w:p>
    <w:p w14:paraId="7CCF0ED5" w14:textId="4B44CCF1" w:rsidR="00491802" w:rsidRPr="00491802" w:rsidRDefault="00491802" w:rsidP="00491802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491802">
        <w:rPr>
          <w:rFonts w:ascii="Times New Roman" w:hAnsi="Times New Roman" w:cs="Times New Roman"/>
          <w:b/>
          <w:bCs/>
          <w:sz w:val="24"/>
          <w:szCs w:val="24"/>
        </w:rPr>
        <w:lastRenderedPageBreak/>
        <w:t>5.</w:t>
      </w:r>
      <w:r w:rsidRPr="00491802">
        <w:rPr>
          <w:b/>
          <w:bCs/>
        </w:rPr>
        <w:t xml:space="preserve"> </w:t>
      </w:r>
      <w:r w:rsidRPr="00491802">
        <w:rPr>
          <w:rFonts w:ascii="Times New Roman" w:hAnsi="Times New Roman" w:cs="Times New Roman"/>
          <w:b/>
          <w:bCs/>
          <w:sz w:val="24"/>
          <w:szCs w:val="24"/>
        </w:rPr>
        <w:t>Comparative Analysis of Term Frequencies in Loan Data</w:t>
      </w:r>
    </w:p>
    <w:p w14:paraId="2E4EC7EC" w14:textId="29771DCE" w:rsidR="00491802" w:rsidRDefault="00491802" w:rsidP="00491802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9082543" wp14:editId="63C69AF3">
            <wp:extent cx="5731510" cy="3997325"/>
            <wp:effectExtent l="0" t="0" r="2540" b="3175"/>
            <wp:docPr id="21430556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9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1802">
        <w:t xml:space="preserve"> </w:t>
      </w:r>
    </w:p>
    <w:p w14:paraId="1454AC95" w14:textId="77777777" w:rsidR="00491802" w:rsidRDefault="00491802" w:rsidP="00491802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1683BF2" w14:textId="75C46D48" w:rsidR="0036071A" w:rsidRPr="0036071A" w:rsidRDefault="00D92778" w:rsidP="0036071A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D92778">
        <w:rPr>
          <w:rFonts w:ascii="Times New Roman" w:hAnsi="Times New Roman" w:cs="Times New Roman"/>
          <w:b/>
          <w:bCs/>
          <w:sz w:val="24"/>
          <w:szCs w:val="24"/>
        </w:rPr>
        <w:t>The countplot illustrates the frequency of two loan term options: "36 months" and "60 months".</w:t>
      </w:r>
    </w:p>
    <w:p w14:paraId="77422BAF" w14:textId="77777777" w:rsidR="00EE3EEE" w:rsidRDefault="00EE3EEE" w:rsidP="00EE3EEE">
      <w:pPr>
        <w:pStyle w:val="ListParagraph"/>
        <w:numPr>
          <w:ilvl w:val="0"/>
          <w:numId w:val="2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36 months" term is significantly more common than "60 months".</w:t>
      </w:r>
    </w:p>
    <w:p w14:paraId="4092DCF9" w14:textId="77777777" w:rsidR="00EE3EEE" w:rsidRDefault="00EE3EEE" w:rsidP="00EE3EEE">
      <w:pPr>
        <w:pStyle w:val="ListParagraph"/>
        <w:numPr>
          <w:ilvl w:val="0"/>
          <w:numId w:val="2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count for "36 months" exceeds 4000, indicating its prevalence.</w:t>
      </w:r>
    </w:p>
    <w:p w14:paraId="5D3414CC" w14:textId="77777777" w:rsidR="00EE3EEE" w:rsidRDefault="00EE3EEE" w:rsidP="00EE3EEE">
      <w:pPr>
        <w:pStyle w:val="ListParagraph"/>
        <w:numPr>
          <w:ilvl w:val="0"/>
          <w:numId w:val="2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contrast, the count for "60 months" is just above 1500, suggesting it's less commonly chosen.</w:t>
      </w:r>
    </w:p>
    <w:p w14:paraId="320EB5DE" w14:textId="77777777" w:rsidR="00EE3EEE" w:rsidRDefault="00EE3EEE" w:rsidP="00EE3EEE">
      <w:pPr>
        <w:pStyle w:val="ListParagraph"/>
        <w:numPr>
          <w:ilvl w:val="0"/>
          <w:numId w:val="2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This distribution indicates a preference among borrowers for the shorter loan term option.</w:t>
      </w:r>
    </w:p>
    <w:p w14:paraId="619531F3" w14:textId="4C911A64" w:rsidR="00D92778" w:rsidRPr="00EE3EEE" w:rsidRDefault="00D92778" w:rsidP="00EE3EEE">
      <w:pPr>
        <w:numPr>
          <w:ilvl w:val="1"/>
          <w:numId w:val="22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sz w:val="24"/>
          <w:szCs w:val="24"/>
        </w:rPr>
        <w:br w:type="column"/>
      </w:r>
      <w:r w:rsidRPr="00EE3EEE">
        <w:rPr>
          <w:sz w:val="24"/>
          <w:szCs w:val="24"/>
        </w:rPr>
        <w:lastRenderedPageBreak/>
        <w:t>6.</w:t>
      </w:r>
      <w:r w:rsidRPr="00EE3EEE">
        <w:rPr>
          <w:rFonts w:ascii="Roboto" w:hAnsi="Roboto"/>
          <w:color w:val="111111"/>
        </w:rPr>
        <w:t xml:space="preserve"> </w:t>
      </w:r>
      <w:r w:rsidRPr="00EE3EEE">
        <w:rPr>
          <w:color w:val="111111"/>
          <w:sz w:val="28"/>
          <w:szCs w:val="28"/>
        </w:rPr>
        <w:t>Comparative Analysis of Term Frequencies in Loan Data</w:t>
      </w:r>
    </w:p>
    <w:p w14:paraId="1883BF68" w14:textId="33AA2CC4" w:rsidR="00D92778" w:rsidRDefault="00D92778" w:rsidP="00D9277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3BD2F28" w14:textId="4A0CBC68" w:rsidR="00D92778" w:rsidRPr="00D92778" w:rsidRDefault="00D92778" w:rsidP="00D9277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47B84" wp14:editId="080EA736">
            <wp:extent cx="5731510" cy="3874135"/>
            <wp:effectExtent l="0" t="0" r="2540" b="0"/>
            <wp:docPr id="19512805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6504" w14:textId="6BEAEECB" w:rsidR="00EE3EEE" w:rsidRPr="00EE3EEE" w:rsidRDefault="00D92778" w:rsidP="00EE3EEE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0F821802" w14:textId="77777777" w:rsidR="00EE3EEE" w:rsidRP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This is a </w:t>
      </w:r>
      <w:r w:rsidRPr="00EE3EEE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bar graph</w:t>
      </w: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 that visualizes the distribution of interest rates (</w:t>
      </w:r>
      <w:r w:rsidRPr="00EE3EEE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int_rate</w:t>
      </w: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) in a dataset.</w:t>
      </w:r>
    </w:p>
    <w:p w14:paraId="0CDFB821" w14:textId="77777777" w:rsidR="00EE3EEE" w:rsidRP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The x-axis represents various interest rate values, while the y-axis shows the count or frequency of each rate.</w:t>
      </w:r>
    </w:p>
    <w:p w14:paraId="6193B2DE" w14:textId="77777777" w:rsid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Each bar corresponds to a specific interest rate, and its height indicates how frequently that rate occurs in the dataset.</w:t>
      </w:r>
    </w:p>
    <w:p w14:paraId="368FC1CC" w14:textId="77777777" w:rsid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Peaks</w:t>
      </w: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: There are peaks at certain interest rates, suggesting that these rates are more common.</w:t>
      </w:r>
    </w:p>
    <w:p w14:paraId="1DE4920C" w14:textId="77777777" w:rsid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Variability</w:t>
      </w: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: Some interest rates occur more frequently than others, leading to varying bar heights.</w:t>
      </w:r>
    </w:p>
    <w:p w14:paraId="1512A8C0" w14:textId="1EBEEF07" w:rsidR="00EE3EEE" w:rsidRPr="00EE3EEE" w:rsidRDefault="00EE3EEE" w:rsidP="00EE3EEE">
      <w:pPr>
        <w:numPr>
          <w:ilvl w:val="1"/>
          <w:numId w:val="26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EE3EEE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Prominent Rate</w:t>
      </w:r>
      <w:r w:rsidRPr="00EE3EEE">
        <w:rPr>
          <w:rFonts w:ascii="Roboto" w:eastAsia="Times New Roman" w:hAnsi="Roboto" w:cs="Times New Roman"/>
          <w:color w:val="111111"/>
          <w:sz w:val="24"/>
          <w:szCs w:val="24"/>
        </w:rPr>
        <w:t>: One specific interest rate stands out with a high count.</w:t>
      </w:r>
    </w:p>
    <w:p w14:paraId="4E3F7C45" w14:textId="011C09C7" w:rsidR="00D92778" w:rsidRPr="00542844" w:rsidRDefault="00542844" w:rsidP="00542844">
      <w:pPr>
        <w:pStyle w:val="ListParagraph"/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542844">
        <w:rPr>
          <w:rFonts w:ascii="Times New Roman" w:hAnsi="Times New Roman" w:cs="Times New Roman"/>
          <w:b/>
          <w:bCs/>
          <w:sz w:val="24"/>
          <w:szCs w:val="24"/>
        </w:rPr>
        <w:lastRenderedPageBreak/>
        <w:t>7.</w:t>
      </w:r>
      <w:r w:rsidRPr="00542844">
        <w:rPr>
          <w:b/>
          <w:bCs/>
        </w:rPr>
        <w:t xml:space="preserve"> </w:t>
      </w:r>
      <w:r w:rsidRPr="00542844">
        <w:rPr>
          <w:rFonts w:ascii="Times New Roman" w:hAnsi="Times New Roman" w:cs="Times New Roman"/>
          <w:b/>
          <w:bCs/>
          <w:sz w:val="24"/>
          <w:szCs w:val="24"/>
        </w:rPr>
        <w:t>Analyzing Installment Amounts</w:t>
      </w:r>
    </w:p>
    <w:p w14:paraId="6191929C" w14:textId="77777777" w:rsidR="00542844" w:rsidRDefault="00542844" w:rsidP="00542844">
      <w:pPr>
        <w:pStyle w:val="ListParagraph"/>
        <w:tabs>
          <w:tab w:val="left" w:pos="1476"/>
        </w:tabs>
        <w:rPr>
          <w:rFonts w:ascii="Times New Roman" w:hAnsi="Times New Roman" w:cs="Times New Roman"/>
          <w:sz w:val="24"/>
          <w:szCs w:val="24"/>
        </w:rPr>
      </w:pPr>
    </w:p>
    <w:p w14:paraId="7CA418C0" w14:textId="07973F8A" w:rsidR="00542844" w:rsidRDefault="00542844" w:rsidP="00542844">
      <w:pPr>
        <w:pStyle w:val="ListParagraph"/>
        <w:tabs>
          <w:tab w:val="left" w:pos="1476"/>
        </w:tabs>
        <w:rPr>
          <w:noProof/>
        </w:rPr>
      </w:pPr>
      <w:r>
        <w:rPr>
          <w:noProof/>
        </w:rPr>
        <w:drawing>
          <wp:inline distT="0" distB="0" distL="0" distR="0" wp14:anchorId="54035691" wp14:editId="20F13903">
            <wp:extent cx="5731510" cy="4335780"/>
            <wp:effectExtent l="0" t="0" r="2540" b="7620"/>
            <wp:docPr id="109716118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7BB80" w14:textId="77777777" w:rsidR="00542844" w:rsidRDefault="00542844" w:rsidP="00542844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6B8C0BB3" w14:textId="7B350E99" w:rsidR="00217C0C" w:rsidRPr="00217C0C" w:rsidRDefault="00542844" w:rsidP="00217C0C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2844">
        <w:rPr>
          <w:rFonts w:ascii="Times New Roman" w:hAnsi="Times New Roman" w:cs="Times New Roman"/>
          <w:b/>
          <w:bCs/>
          <w:sz w:val="24"/>
          <w:szCs w:val="24"/>
        </w:rPr>
        <w:t>The histogram displays the distribution of installment amounts.</w:t>
      </w:r>
    </w:p>
    <w:p w14:paraId="76A9B3BB" w14:textId="77777777" w:rsidR="00217C0C" w:rsidRP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This is a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bar graph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 that visualizes the distribution of home ownership types among a population.</w:t>
      </w:r>
    </w:p>
    <w:p w14:paraId="676107BD" w14:textId="77777777" w:rsidR="00217C0C" w:rsidRP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The x-axis represents different types of home ownership: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RENT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,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OWN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, and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MORTGAGE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.</w:t>
      </w:r>
    </w:p>
    <w:p w14:paraId="1072D2C7" w14:textId="77777777" w:rsidR="00217C0C" w:rsidRP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The y-axis shows the count or frequency of each type of home ownership.</w:t>
      </w:r>
    </w:p>
    <w:p w14:paraId="79EDC34A" w14:textId="77777777" w:rsid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Each blue bar corresponds to one of the three categories.</w:t>
      </w:r>
    </w:p>
    <w:p w14:paraId="06CA969E" w14:textId="77777777" w:rsid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Renters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The highest count is for the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RENT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 category, indicating that a significant number of people in the dataset are renters.</w:t>
      </w:r>
    </w:p>
    <w:p w14:paraId="04F625EB" w14:textId="77777777" w:rsid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Mortgage Holders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The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MORTGAGE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 category also has a substantial count, suggesting that many individuals have mortgages.</w:t>
      </w:r>
    </w:p>
    <w:p w14:paraId="53202BF8" w14:textId="176125DC" w:rsidR="00217C0C" w:rsidRPr="00217C0C" w:rsidRDefault="00217C0C" w:rsidP="00217C0C">
      <w:pPr>
        <w:numPr>
          <w:ilvl w:val="1"/>
          <w:numId w:val="28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Homeowners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The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OWN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 category has the lowest count, implying that fewer people outright own their homes.</w:t>
      </w:r>
    </w:p>
    <w:p w14:paraId="32C716A3" w14:textId="0B930EE3" w:rsidR="00542844" w:rsidRDefault="00542844" w:rsidP="0036071A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D0270C" w14:textId="4CA5B974" w:rsidR="00E11EC8" w:rsidRPr="0036071A" w:rsidRDefault="00E11EC8" w:rsidP="0036071A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6071A">
        <w:rPr>
          <w:rFonts w:ascii="Times New Roman" w:hAnsi="Times New Roman" w:cs="Times New Roman"/>
          <w:sz w:val="24"/>
          <w:szCs w:val="24"/>
        </w:rPr>
        <w:br w:type="column"/>
      </w:r>
      <w:r w:rsidR="0036071A">
        <w:rPr>
          <w:rFonts w:ascii="Times New Roman" w:hAnsi="Times New Roman" w:cs="Times New Roman"/>
          <w:b/>
          <w:bCs/>
          <w:sz w:val="28"/>
          <w:szCs w:val="28"/>
        </w:rPr>
        <w:lastRenderedPageBreak/>
        <w:t>8</w:t>
      </w:r>
      <w:r w:rsidRPr="0036071A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36071A">
        <w:rPr>
          <w:b/>
          <w:bCs/>
          <w:sz w:val="28"/>
          <w:szCs w:val="28"/>
        </w:rPr>
        <w:t xml:space="preserve"> </w:t>
      </w:r>
      <w:r w:rsidRPr="0036071A">
        <w:rPr>
          <w:rFonts w:ascii="Times New Roman" w:hAnsi="Times New Roman" w:cs="Times New Roman"/>
          <w:b/>
          <w:bCs/>
          <w:sz w:val="28"/>
          <w:szCs w:val="28"/>
        </w:rPr>
        <w:t>Analyzing Verification Status</w:t>
      </w:r>
    </w:p>
    <w:p w14:paraId="48AE1542" w14:textId="77777777" w:rsidR="00E11EC8" w:rsidRPr="00E11EC8" w:rsidRDefault="00E11EC8" w:rsidP="00E11EC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CD3CDF" w14:textId="3FE159B2" w:rsidR="00E11EC8" w:rsidRPr="00E11EC8" w:rsidRDefault="00E11EC8" w:rsidP="00E11EC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9A8FD2" wp14:editId="2FC6F016">
            <wp:extent cx="5731510" cy="4114800"/>
            <wp:effectExtent l="0" t="0" r="2540" b="0"/>
            <wp:docPr id="11712907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A8196" w14:textId="678E1D77" w:rsidR="00E11EC8" w:rsidRDefault="00E11EC8" w:rsidP="00E11EC8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64B3EAA6" w14:textId="77777777" w:rsidR="00217C0C" w:rsidRDefault="00217C0C" w:rsidP="00217C0C">
      <w:pPr>
        <w:numPr>
          <w:ilvl w:val="0"/>
          <w:numId w:val="2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The y-axis represents the </w:t>
      </w: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count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 of items falling into each verification status category.</w:t>
      </w:r>
    </w:p>
    <w:p w14:paraId="2AB54195" w14:textId="77777777" w:rsidR="00217C0C" w:rsidRDefault="00217C0C" w:rsidP="00217C0C">
      <w:pPr>
        <w:numPr>
          <w:ilvl w:val="0"/>
          <w:numId w:val="2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Verified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Over 2500 items</w:t>
      </w:r>
    </w:p>
    <w:p w14:paraId="5D94865F" w14:textId="77777777" w:rsidR="00217C0C" w:rsidRDefault="00217C0C" w:rsidP="00217C0C">
      <w:pPr>
        <w:numPr>
          <w:ilvl w:val="0"/>
          <w:numId w:val="2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Source Verified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Approximately 2000 items</w:t>
      </w:r>
    </w:p>
    <w:p w14:paraId="35333454" w14:textId="5158FAA6" w:rsidR="00217C0C" w:rsidRDefault="00217C0C" w:rsidP="00217C0C">
      <w:pPr>
        <w:numPr>
          <w:ilvl w:val="0"/>
          <w:numId w:val="2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Not Verified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Around 2000 items</w:t>
      </w:r>
    </w:p>
    <w:p w14:paraId="185B0D59" w14:textId="05406169" w:rsidR="00217C0C" w:rsidRPr="00217C0C" w:rsidRDefault="00217C0C" w:rsidP="00217C0C">
      <w:pPr>
        <w:numPr>
          <w:ilvl w:val="0"/>
          <w:numId w:val="29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>
        <w:rPr>
          <w:rFonts w:ascii="Roboto" w:hAnsi="Roboto"/>
          <w:color w:val="111111"/>
          <w:shd w:val="clear" w:color="auto" w:fill="F7F7F7"/>
        </w:rPr>
        <w:t>The majority of items are </w:t>
      </w:r>
      <w:r>
        <w:rPr>
          <w:rStyle w:val="Strong"/>
          <w:rFonts w:ascii="Roboto" w:hAnsi="Roboto"/>
          <w:color w:val="111111"/>
          <w:shd w:val="clear" w:color="auto" w:fill="F7F7F7"/>
        </w:rPr>
        <w:t>verified</w:t>
      </w:r>
      <w:r>
        <w:rPr>
          <w:rFonts w:ascii="Roboto" w:hAnsi="Roboto"/>
          <w:color w:val="111111"/>
          <w:shd w:val="clear" w:color="auto" w:fill="F7F7F7"/>
        </w:rPr>
        <w:t>, followed by </w:t>
      </w:r>
      <w:r>
        <w:rPr>
          <w:rStyle w:val="Strong"/>
          <w:rFonts w:ascii="Roboto" w:hAnsi="Roboto"/>
          <w:color w:val="111111"/>
          <w:shd w:val="clear" w:color="auto" w:fill="F7F7F7"/>
        </w:rPr>
        <w:t>source verified</w:t>
      </w:r>
      <w:r>
        <w:rPr>
          <w:rFonts w:ascii="Roboto" w:hAnsi="Roboto"/>
          <w:color w:val="111111"/>
          <w:shd w:val="clear" w:color="auto" w:fill="F7F7F7"/>
        </w:rPr>
        <w:t>, and a similar count of items falls under the </w:t>
      </w:r>
      <w:r>
        <w:rPr>
          <w:rStyle w:val="Strong"/>
          <w:rFonts w:ascii="Roboto" w:hAnsi="Roboto"/>
          <w:color w:val="111111"/>
          <w:shd w:val="clear" w:color="auto" w:fill="F7F7F7"/>
        </w:rPr>
        <w:t>not verified</w:t>
      </w:r>
      <w:r>
        <w:rPr>
          <w:rFonts w:ascii="Roboto" w:hAnsi="Roboto"/>
          <w:color w:val="111111"/>
          <w:shd w:val="clear" w:color="auto" w:fill="F7F7F7"/>
        </w:rPr>
        <w:t> category.</w:t>
      </w:r>
    </w:p>
    <w:p w14:paraId="10F28687" w14:textId="515224D5" w:rsidR="00E11EC8" w:rsidRPr="004E2FBB" w:rsidRDefault="00E11EC8" w:rsidP="00E11EC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36071A">
        <w:rPr>
          <w:rFonts w:ascii="Times New Roman" w:hAnsi="Times New Roman" w:cs="Times New Roman"/>
          <w:b/>
          <w:bCs/>
          <w:sz w:val="28"/>
          <w:szCs w:val="28"/>
        </w:rPr>
        <w:lastRenderedPageBreak/>
        <w:t>9</w:t>
      </w:r>
      <w:r w:rsidR="004E2FBB" w:rsidRPr="004E2FBB">
        <w:rPr>
          <w:b/>
          <w:bCs/>
          <w:sz w:val="28"/>
          <w:szCs w:val="28"/>
        </w:rPr>
        <w:t xml:space="preserve"> </w:t>
      </w:r>
      <w:r w:rsidR="004E2FBB" w:rsidRPr="004E2FBB">
        <w:rPr>
          <w:rFonts w:ascii="Times New Roman" w:hAnsi="Times New Roman" w:cs="Times New Roman"/>
          <w:b/>
          <w:bCs/>
          <w:sz w:val="28"/>
          <w:szCs w:val="28"/>
        </w:rPr>
        <w:t>Analyzing Loan Repayment Efficiency</w:t>
      </w:r>
    </w:p>
    <w:p w14:paraId="20405AB4" w14:textId="77777777" w:rsidR="004E2FBB" w:rsidRDefault="004E2FBB" w:rsidP="00E11EC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ACCD1A4" w14:textId="74A76603" w:rsidR="004E2FBB" w:rsidRPr="00E11EC8" w:rsidRDefault="004E2FBB" w:rsidP="00E11EC8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094A68" wp14:editId="00B0CF9C">
            <wp:extent cx="5731510" cy="4023995"/>
            <wp:effectExtent l="0" t="0" r="2540" b="0"/>
            <wp:docPr id="10202464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A50A7" w14:textId="77777777" w:rsidR="00E11EC8" w:rsidRPr="00E11EC8" w:rsidRDefault="00E11EC8" w:rsidP="00E11EC8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682207ED" w14:textId="77777777" w:rsidR="004E2FBB" w:rsidRDefault="004E2FBB" w:rsidP="004E2FBB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7BA3BF3A" w14:textId="77777777" w:rsidR="004E2FBB" w:rsidRPr="004E2FBB" w:rsidRDefault="004E2FBB" w:rsidP="004E2FBB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FBB">
        <w:rPr>
          <w:rFonts w:ascii="Times New Roman" w:hAnsi="Times New Roman" w:cs="Times New Roman"/>
          <w:sz w:val="24"/>
          <w:szCs w:val="24"/>
        </w:rPr>
        <w:t>The graph represents a countplot of loan statuses, specifically comparing the number of loans that have been “Fully Paid” versus those that have been “Charged Off.”</w:t>
      </w:r>
    </w:p>
    <w:p w14:paraId="53EC1851" w14:textId="77777777" w:rsidR="004E2FBB" w:rsidRPr="004E2FBB" w:rsidRDefault="004E2FBB" w:rsidP="004E2FBB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FBB">
        <w:rPr>
          <w:rFonts w:ascii="Times New Roman" w:hAnsi="Times New Roman" w:cs="Times New Roman"/>
          <w:sz w:val="24"/>
          <w:szCs w:val="24"/>
        </w:rPr>
        <w:t>A significant majority of the loans, over 5000 in count, have been fully paid.</w:t>
      </w:r>
    </w:p>
    <w:p w14:paraId="236DCC32" w14:textId="77777777" w:rsidR="004E2FBB" w:rsidRPr="004E2FBB" w:rsidRDefault="004E2FBB" w:rsidP="004E2FBB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FBB">
        <w:rPr>
          <w:rFonts w:ascii="Times New Roman" w:hAnsi="Times New Roman" w:cs="Times New Roman"/>
          <w:sz w:val="24"/>
          <w:szCs w:val="24"/>
        </w:rPr>
        <w:t>A smaller number, less than 1000, have been charged off.</w:t>
      </w:r>
    </w:p>
    <w:p w14:paraId="1124E57F" w14:textId="1A1EDED7" w:rsidR="004E2FBB" w:rsidRDefault="004E2FBB" w:rsidP="004E2FBB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4E2FBB">
        <w:rPr>
          <w:rFonts w:ascii="Times New Roman" w:hAnsi="Times New Roman" w:cs="Times New Roman"/>
          <w:sz w:val="24"/>
          <w:szCs w:val="24"/>
        </w:rPr>
        <w:t>This indicates a high rate of loan repayment and a lower incidence of default or charge-offs.</w:t>
      </w:r>
    </w:p>
    <w:p w14:paraId="0803F01B" w14:textId="7CBF8773" w:rsidR="00E11EC8" w:rsidRPr="004E2FBB" w:rsidRDefault="004E2FBB" w:rsidP="004E2FBB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4E2FBB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36071A">
        <w:rPr>
          <w:rFonts w:ascii="Times New Roman" w:hAnsi="Times New Roman" w:cs="Times New Roman"/>
          <w:b/>
          <w:bCs/>
          <w:sz w:val="28"/>
          <w:szCs w:val="28"/>
        </w:rPr>
        <w:t>0</w:t>
      </w:r>
      <w:r w:rsidRPr="004E2FB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4E2FBB">
        <w:rPr>
          <w:b/>
          <w:bCs/>
          <w:sz w:val="28"/>
          <w:szCs w:val="28"/>
        </w:rPr>
        <w:t xml:space="preserve"> </w:t>
      </w:r>
      <w:r w:rsidRPr="004E2FBB">
        <w:rPr>
          <w:rFonts w:ascii="Times New Roman" w:hAnsi="Times New Roman" w:cs="Times New Roman"/>
          <w:b/>
          <w:bCs/>
          <w:sz w:val="28"/>
          <w:szCs w:val="28"/>
        </w:rPr>
        <w:t>Analyzing Loan Purposes</w:t>
      </w:r>
    </w:p>
    <w:p w14:paraId="5CA8B99F" w14:textId="77777777" w:rsidR="004E2FBB" w:rsidRDefault="004E2FBB" w:rsidP="004E2FBB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3E090BC" w14:textId="562591FF" w:rsidR="004E2FBB" w:rsidRPr="004E2FBB" w:rsidRDefault="004E2FBB" w:rsidP="004E2FBB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38BF14" wp14:editId="2D1F4B35">
            <wp:extent cx="5731510" cy="4187825"/>
            <wp:effectExtent l="0" t="0" r="2540" b="3175"/>
            <wp:docPr id="165179447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84EFE9" w14:textId="77777777" w:rsidR="00E11EC8" w:rsidRPr="00E11EC8" w:rsidRDefault="00E11EC8" w:rsidP="00E11EC8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72D4F66B" w14:textId="77777777" w:rsidR="00A06E9A" w:rsidRDefault="00A06E9A" w:rsidP="00A06E9A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D34DA5F" w14:textId="77777777" w:rsidR="00E11EC8" w:rsidRDefault="00E11EC8" w:rsidP="00A06E9A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403563C" w14:textId="77777777" w:rsidR="00A06E9A" w:rsidRDefault="00A06E9A" w:rsidP="00A06E9A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</w:pPr>
      <w:r>
        <w:t>The countplot depicts loan purposes with debt consolidation being the most common by a significant margin.</w:t>
      </w:r>
    </w:p>
    <w:p w14:paraId="7F101C9A" w14:textId="77777777" w:rsidR="00A06E9A" w:rsidRDefault="00A06E9A" w:rsidP="00A06E9A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</w:pPr>
      <w:r>
        <w:t>Following debt consolidation, credit card and home improvement purposes are also notable.</w:t>
      </w:r>
    </w:p>
    <w:p w14:paraId="2826423F" w14:textId="77777777" w:rsidR="00A06E9A" w:rsidRDefault="00A06E9A" w:rsidP="00A06E9A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</w:pPr>
      <w:r>
        <w:t>Less common purposes include wedding, car, small business, major purchase, medical, moving, vacation, house, and renewable energy.</w:t>
      </w:r>
    </w:p>
    <w:p w14:paraId="7B8FF298" w14:textId="1A251AD5" w:rsidR="00A06E9A" w:rsidRDefault="00A06E9A" w:rsidP="00A06E9A">
      <w:pPr>
        <w:pStyle w:val="ListParagraph"/>
        <w:numPr>
          <w:ilvl w:val="0"/>
          <w:numId w:val="12"/>
        </w:numPr>
        <w:tabs>
          <w:tab w:val="left" w:pos="1476"/>
        </w:tabs>
        <w:spacing w:line="360" w:lineRule="auto"/>
      </w:pPr>
      <w:r>
        <w:t>This distribution indicates a clear hierarchy in the frequency of loan purposes, with debt consolidation dominating and others trailing behind.</w:t>
      </w:r>
    </w:p>
    <w:p w14:paraId="3DD216C2" w14:textId="51FFC37C" w:rsidR="00A06E9A" w:rsidRPr="0036071A" w:rsidRDefault="00A06E9A" w:rsidP="0036071A">
      <w:p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B05E9C" w14:textId="5053570B" w:rsidR="00A06E9A" w:rsidRPr="00B07BD2" w:rsidRDefault="00A06E9A" w:rsidP="00A06E9A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Pr="00B07BD2">
        <w:rPr>
          <w:rFonts w:ascii="Times New Roman" w:hAnsi="Times New Roman" w:cs="Times New Roman"/>
          <w:b/>
          <w:bCs/>
          <w:sz w:val="28"/>
          <w:szCs w:val="28"/>
        </w:rPr>
        <w:lastRenderedPageBreak/>
        <w:t>1</w:t>
      </w:r>
      <w:r w:rsidR="0036071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B07BD2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B07BD2" w:rsidRPr="00B07BD2">
        <w:rPr>
          <w:b/>
          <w:bCs/>
          <w:sz w:val="28"/>
          <w:szCs w:val="28"/>
        </w:rPr>
        <w:t xml:space="preserve"> </w:t>
      </w:r>
      <w:r w:rsidR="00B07BD2" w:rsidRPr="00B07BD2">
        <w:rPr>
          <w:rFonts w:ascii="Times New Roman" w:hAnsi="Times New Roman" w:cs="Times New Roman"/>
          <w:b/>
          <w:bCs/>
          <w:sz w:val="28"/>
          <w:szCs w:val="28"/>
        </w:rPr>
        <w:t>Analyzing Loan Amount Distribution Across Various Purposes</w:t>
      </w:r>
    </w:p>
    <w:p w14:paraId="2823A117" w14:textId="2121F014" w:rsidR="00B07BD2" w:rsidRDefault="00B07BD2" w:rsidP="00A06E9A">
      <w:pPr>
        <w:pStyle w:val="ListParagraph"/>
        <w:tabs>
          <w:tab w:val="left" w:pos="1476"/>
        </w:tabs>
        <w:spacing w:line="360" w:lineRule="auto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A30C8A2" wp14:editId="6AF92DB8">
                <wp:extent cx="304800" cy="304800"/>
                <wp:effectExtent l="0" t="0" r="0" b="0"/>
                <wp:docPr id="4482275" name="Rectangl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E8D401" id="Rectangle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07BD2">
        <w:t xml:space="preserve"> </w:t>
      </w:r>
      <w:r>
        <w:rPr>
          <w:noProof/>
        </w:rPr>
        <mc:AlternateContent>
          <mc:Choice Requires="wps">
            <w:drawing>
              <wp:inline distT="0" distB="0" distL="0" distR="0" wp14:anchorId="7E516859" wp14:editId="75791851">
                <wp:extent cx="304800" cy="304800"/>
                <wp:effectExtent l="0" t="0" r="0" b="0"/>
                <wp:docPr id="339866618" name="Rectangl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898D122" id="Rectangle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B07BD2">
        <w:t xml:space="preserve"> </w:t>
      </w:r>
      <w:r>
        <w:rPr>
          <w:noProof/>
        </w:rPr>
        <w:drawing>
          <wp:inline distT="0" distB="0" distL="0" distR="0" wp14:anchorId="3F2C3B83" wp14:editId="1CA3FB0B">
            <wp:extent cx="4870450" cy="3266212"/>
            <wp:effectExtent l="0" t="0" r="6350" b="0"/>
            <wp:docPr id="143395957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320" cy="327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0A1E9" w14:textId="2A543DD6" w:rsidR="00B07BD2" w:rsidRDefault="00B07BD2" w:rsidP="00B07BD2">
      <w:pPr>
        <w:tabs>
          <w:tab w:val="left" w:pos="1476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128E9B48" w14:textId="77777777" w:rsidR="00B07BD2" w:rsidRDefault="00B07BD2" w:rsidP="00B07BD2">
      <w:pPr>
        <w:pStyle w:val="ListParagraph"/>
        <w:numPr>
          <w:ilvl w:val="0"/>
          <w:numId w:val="14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7BD2">
        <w:rPr>
          <w:rFonts w:ascii="Times New Roman" w:hAnsi="Times New Roman" w:cs="Times New Roman"/>
          <w:sz w:val="24"/>
          <w:szCs w:val="24"/>
        </w:rPr>
        <w:t>The graph shows loan amounts distributed by purpose.</w:t>
      </w:r>
    </w:p>
    <w:p w14:paraId="159670A5" w14:textId="5128FEAA" w:rsidR="00217C0C" w:rsidRPr="00217C0C" w:rsidRDefault="00217C0C" w:rsidP="00866262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X-Axis Categories (Loan Purposes)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Credit card</w:t>
      </w:r>
    </w:p>
    <w:p w14:paraId="7B185DDC" w14:textId="4C4DAB0B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Car</w:t>
      </w:r>
      <w:r>
        <w:rPr>
          <w:rFonts w:ascii="Roboto" w:eastAsia="Times New Roman" w:hAnsi="Roboto" w:cs="Times New Roman"/>
          <w:color w:val="111111"/>
          <w:sz w:val="24"/>
          <w:szCs w:val="24"/>
        </w:rPr>
        <w:t>,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Small business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,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Wedding/debt consolidation/home improvement/purchase/medical purpose (grouped together)</w:t>
      </w:r>
    </w:p>
    <w:p w14:paraId="399C97BF" w14:textId="2036A51D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Moving</w:t>
      </w:r>
      <w:r>
        <w:rPr>
          <w:rFonts w:ascii="Roboto" w:eastAsia="Times New Roman" w:hAnsi="Roboto" w:cs="Times New Roman"/>
          <w:color w:val="111111"/>
          <w:sz w:val="24"/>
          <w:szCs w:val="24"/>
        </w:rPr>
        <w:t>,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Vacation</w:t>
      </w:r>
      <w:r>
        <w:rPr>
          <w:rFonts w:ascii="Roboto" w:eastAsia="Times New Roman" w:hAnsi="Roboto" w:cs="Times New Roman"/>
          <w:color w:val="111111"/>
          <w:sz w:val="24"/>
          <w:szCs w:val="24"/>
        </w:rPr>
        <w:t>,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House renewable energy</w:t>
      </w:r>
    </w:p>
    <w:p w14:paraId="47764E28" w14:textId="77777777" w:rsidR="00217C0C" w:rsidRPr="00217C0C" w:rsidRDefault="00217C0C" w:rsidP="00217C0C">
      <w:pPr>
        <w:numPr>
          <w:ilvl w:val="0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b/>
          <w:bCs/>
          <w:color w:val="111111"/>
          <w:sz w:val="24"/>
          <w:szCs w:val="24"/>
        </w:rPr>
        <w:t>Y-Axis</w:t>
      </w: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: Loan amount in dollars (ranging from 0 to 35,000)</w:t>
      </w:r>
    </w:p>
    <w:p w14:paraId="62E9FF44" w14:textId="77777777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Each category has a blue rectangular box representing the interquartile range (from the first quartile to the third quartile).</w:t>
      </w:r>
    </w:p>
    <w:p w14:paraId="45F2D04F" w14:textId="77777777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A line inside the box indicates the median loan amount.</w:t>
      </w:r>
    </w:p>
    <w:p w14:paraId="0F2E432A" w14:textId="77777777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Whiskers extend above and below each box, showing variability beyond the upper and lower quartiles.</w:t>
      </w:r>
    </w:p>
    <w:p w14:paraId="7CD35B46" w14:textId="77777777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Circles represent outliers.</w:t>
      </w:r>
    </w:p>
    <w:p w14:paraId="2D5D10D3" w14:textId="2F6BB79D" w:rsidR="00217C0C" w:rsidRPr="00217C0C" w:rsidRDefault="00217C0C" w:rsidP="00217C0C">
      <w:pPr>
        <w:numPr>
          <w:ilvl w:val="1"/>
          <w:numId w:val="14"/>
        </w:numPr>
        <w:shd w:val="clear" w:color="auto" w:fill="F7F7F7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111111"/>
          <w:sz w:val="24"/>
          <w:szCs w:val="24"/>
        </w:rPr>
      </w:pPr>
      <w:r w:rsidRPr="00217C0C">
        <w:rPr>
          <w:rFonts w:ascii="Roboto" w:eastAsia="Times New Roman" w:hAnsi="Roboto" w:cs="Times New Roman"/>
          <w:color w:val="111111"/>
          <w:sz w:val="24"/>
          <w:szCs w:val="24"/>
        </w:rPr>
        <w:t>The “house renewable energy” category stands out with a notably higher median loan amount compared to other purposes.</w:t>
      </w:r>
    </w:p>
    <w:p w14:paraId="03E7D58D" w14:textId="77777777" w:rsidR="00B07BD2" w:rsidRPr="00B07BD2" w:rsidRDefault="00B07BD2" w:rsidP="00B07BD2">
      <w:pPr>
        <w:pStyle w:val="ListParagraph"/>
        <w:numPr>
          <w:ilvl w:val="0"/>
          <w:numId w:val="14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7BD2">
        <w:rPr>
          <w:rFonts w:ascii="Times New Roman" w:hAnsi="Times New Roman" w:cs="Times New Roman"/>
          <w:sz w:val="24"/>
          <w:szCs w:val="24"/>
        </w:rPr>
        <w:t>Renewable energy projects have the highest median amount, followed by debt consolidation and home improvement.</w:t>
      </w:r>
    </w:p>
    <w:p w14:paraId="6FF84522" w14:textId="77777777" w:rsidR="00B07BD2" w:rsidRPr="00B07BD2" w:rsidRDefault="00B07BD2" w:rsidP="00B07BD2">
      <w:pPr>
        <w:pStyle w:val="ListParagraph"/>
        <w:numPr>
          <w:ilvl w:val="0"/>
          <w:numId w:val="14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7BD2">
        <w:rPr>
          <w:rFonts w:ascii="Times New Roman" w:hAnsi="Times New Roman" w:cs="Times New Roman"/>
          <w:sz w:val="24"/>
          <w:szCs w:val="24"/>
        </w:rPr>
        <w:t>Debt consolidation displays significant variation with outliers and a wide range.</w:t>
      </w:r>
    </w:p>
    <w:p w14:paraId="22810B0F" w14:textId="77777777" w:rsidR="00B07BD2" w:rsidRPr="00B07BD2" w:rsidRDefault="00B07BD2" w:rsidP="00B07BD2">
      <w:pPr>
        <w:pStyle w:val="ListParagraph"/>
        <w:numPr>
          <w:ilvl w:val="0"/>
          <w:numId w:val="14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7BD2">
        <w:rPr>
          <w:rFonts w:ascii="Times New Roman" w:hAnsi="Times New Roman" w:cs="Times New Roman"/>
          <w:sz w:val="24"/>
          <w:szCs w:val="24"/>
        </w:rPr>
        <w:t>Medical, vacation, and moving loans have relatively lower median values.</w:t>
      </w:r>
    </w:p>
    <w:p w14:paraId="3F5DEFE4" w14:textId="4CB13C84" w:rsidR="00A32A6D" w:rsidRPr="00217C0C" w:rsidRDefault="00B07BD2" w:rsidP="00217C0C">
      <w:pPr>
        <w:pStyle w:val="ListParagraph"/>
        <w:numPr>
          <w:ilvl w:val="0"/>
          <w:numId w:val="14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B07BD2">
        <w:rPr>
          <w:rFonts w:ascii="Times New Roman" w:hAnsi="Times New Roman" w:cs="Times New Roman"/>
          <w:sz w:val="24"/>
          <w:szCs w:val="24"/>
        </w:rPr>
        <w:t>Credit card loans show a compact data spread with fewer outliers compared to debt consolidation.</w:t>
      </w:r>
    </w:p>
    <w:p w14:paraId="5F576031" w14:textId="77777777" w:rsidR="00A32A6D" w:rsidRDefault="00A32A6D" w:rsidP="00A32A6D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D10B86" w14:textId="191D6819" w:rsidR="00A32A6D" w:rsidRPr="00A32A6D" w:rsidRDefault="00A32A6D" w:rsidP="00A32A6D">
      <w:pPr>
        <w:pStyle w:val="ListParagraph"/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32A6D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="0036071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32A6D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A32A6D">
        <w:rPr>
          <w:b/>
          <w:bCs/>
          <w:sz w:val="28"/>
          <w:szCs w:val="28"/>
        </w:rPr>
        <w:t xml:space="preserve"> </w:t>
      </w:r>
      <w:r w:rsidRPr="00A32A6D">
        <w:rPr>
          <w:rFonts w:ascii="Times New Roman" w:hAnsi="Times New Roman" w:cs="Times New Roman"/>
          <w:b/>
          <w:bCs/>
          <w:sz w:val="28"/>
          <w:szCs w:val="28"/>
        </w:rPr>
        <w:t>Multivariate Data Analysis and Insights Derived from Scatter Plot Matrices</w:t>
      </w:r>
    </w:p>
    <w:p w14:paraId="1829D3DE" w14:textId="4BC3EEC6" w:rsidR="00B07BD2" w:rsidRPr="00B07BD2" w:rsidRDefault="00B07BD2" w:rsidP="00B07BD2">
      <w:p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59C930" wp14:editId="38D2821C">
            <wp:extent cx="5731510" cy="4655820"/>
            <wp:effectExtent l="0" t="0" r="2540" b="0"/>
            <wp:docPr id="35415157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078DA" w14:textId="0C52CB6B" w:rsidR="00B07BD2" w:rsidRDefault="00B07BD2" w:rsidP="00B07BD2">
      <w:pPr>
        <w:tabs>
          <w:tab w:val="left" w:pos="1476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30E">
        <w:rPr>
          <w:rFonts w:ascii="Times New Roman" w:hAnsi="Times New Roman" w:cs="Times New Roman"/>
          <w:b/>
          <w:bCs/>
          <w:sz w:val="24"/>
          <w:szCs w:val="24"/>
        </w:rPr>
        <w:t>Observations:</w:t>
      </w:r>
    </w:p>
    <w:p w14:paraId="04680A27" w14:textId="77777777" w:rsidR="00A32A6D" w:rsidRPr="00A32A6D" w:rsidRDefault="00A32A6D" w:rsidP="00A32A6D">
      <w:pPr>
        <w:pStyle w:val="ListParagraph"/>
        <w:numPr>
          <w:ilvl w:val="0"/>
          <w:numId w:val="15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A6D">
        <w:rPr>
          <w:rFonts w:ascii="Times New Roman" w:hAnsi="Times New Roman" w:cs="Times New Roman"/>
          <w:sz w:val="24"/>
          <w:szCs w:val="24"/>
        </w:rPr>
        <w:t>The scatter plot matrix represents multivariate data with each cell showing a scatter plot of two variables.</w:t>
      </w:r>
    </w:p>
    <w:p w14:paraId="265A2674" w14:textId="77777777" w:rsidR="00A32A6D" w:rsidRPr="00A32A6D" w:rsidRDefault="00A32A6D" w:rsidP="00A32A6D">
      <w:pPr>
        <w:pStyle w:val="ListParagraph"/>
        <w:numPr>
          <w:ilvl w:val="0"/>
          <w:numId w:val="15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A6D">
        <w:rPr>
          <w:rFonts w:ascii="Times New Roman" w:hAnsi="Times New Roman" w:cs="Times New Roman"/>
          <w:sz w:val="24"/>
          <w:szCs w:val="24"/>
        </w:rPr>
        <w:t>Diagonal cells display univariate distributions, providing insights into individual variable characteristics.</w:t>
      </w:r>
    </w:p>
    <w:p w14:paraId="6B81F107" w14:textId="77777777" w:rsidR="00A32A6D" w:rsidRPr="00A32A6D" w:rsidRDefault="00A32A6D" w:rsidP="00A32A6D">
      <w:pPr>
        <w:pStyle w:val="ListParagraph"/>
        <w:numPr>
          <w:ilvl w:val="0"/>
          <w:numId w:val="15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A6D">
        <w:rPr>
          <w:rFonts w:ascii="Times New Roman" w:hAnsi="Times New Roman" w:cs="Times New Roman"/>
          <w:sz w:val="24"/>
          <w:szCs w:val="24"/>
        </w:rPr>
        <w:t>Some variable pairs exhibit strong linear relationships, evident from clustered points forming clear lines, suggesting potential correlations.</w:t>
      </w:r>
    </w:p>
    <w:p w14:paraId="73087EEB" w14:textId="77777777" w:rsidR="00A32A6D" w:rsidRPr="00A32A6D" w:rsidRDefault="00A32A6D" w:rsidP="00A32A6D">
      <w:pPr>
        <w:pStyle w:val="ListParagraph"/>
        <w:numPr>
          <w:ilvl w:val="0"/>
          <w:numId w:val="15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A6D">
        <w:rPr>
          <w:rFonts w:ascii="Times New Roman" w:hAnsi="Times New Roman" w:cs="Times New Roman"/>
          <w:sz w:val="24"/>
          <w:szCs w:val="24"/>
        </w:rPr>
        <w:t>Other pairs show dispersed point patterns, indicating less obvious or no linear relationships.</w:t>
      </w:r>
    </w:p>
    <w:p w14:paraId="773AB77D" w14:textId="27F9F46F" w:rsidR="00A32A6D" w:rsidRPr="00A32A6D" w:rsidRDefault="00A32A6D" w:rsidP="00A32A6D">
      <w:pPr>
        <w:pStyle w:val="ListParagraph"/>
        <w:numPr>
          <w:ilvl w:val="0"/>
          <w:numId w:val="15"/>
        </w:numPr>
        <w:tabs>
          <w:tab w:val="left" w:pos="1476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32A6D">
        <w:rPr>
          <w:rFonts w:ascii="Times New Roman" w:hAnsi="Times New Roman" w:cs="Times New Roman"/>
          <w:sz w:val="24"/>
          <w:szCs w:val="24"/>
        </w:rPr>
        <w:t>Distinct groupings or clusters in some plots suggest potential underlying categories or classes within the data.</w:t>
      </w:r>
    </w:p>
    <w:sectPr w:rsidR="00A32A6D" w:rsidRPr="00A32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CE9A55" w14:textId="77777777" w:rsidR="00B14E4C" w:rsidRDefault="00B14E4C" w:rsidP="00A32A6D">
      <w:pPr>
        <w:spacing w:after="0" w:line="240" w:lineRule="auto"/>
      </w:pPr>
      <w:r>
        <w:separator/>
      </w:r>
    </w:p>
  </w:endnote>
  <w:endnote w:type="continuationSeparator" w:id="0">
    <w:p w14:paraId="23C8DF32" w14:textId="77777777" w:rsidR="00B14E4C" w:rsidRDefault="00B14E4C" w:rsidP="00A32A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CE99AE" w14:textId="77777777" w:rsidR="00B14E4C" w:rsidRDefault="00B14E4C" w:rsidP="00A32A6D">
      <w:pPr>
        <w:spacing w:after="0" w:line="240" w:lineRule="auto"/>
      </w:pPr>
      <w:r>
        <w:separator/>
      </w:r>
    </w:p>
  </w:footnote>
  <w:footnote w:type="continuationSeparator" w:id="0">
    <w:p w14:paraId="1CCEC976" w14:textId="77777777" w:rsidR="00B14E4C" w:rsidRDefault="00B14E4C" w:rsidP="00A32A6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45E45"/>
    <w:multiLevelType w:val="multilevel"/>
    <w:tmpl w:val="834A2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44161D"/>
    <w:multiLevelType w:val="multilevel"/>
    <w:tmpl w:val="00DE96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3C7AE7"/>
    <w:multiLevelType w:val="multilevel"/>
    <w:tmpl w:val="9C528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7D3578"/>
    <w:multiLevelType w:val="hybridMultilevel"/>
    <w:tmpl w:val="EE4218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370E36"/>
    <w:multiLevelType w:val="hybridMultilevel"/>
    <w:tmpl w:val="C98213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FC3537"/>
    <w:multiLevelType w:val="hybridMultilevel"/>
    <w:tmpl w:val="61149A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C05B3"/>
    <w:multiLevelType w:val="multilevel"/>
    <w:tmpl w:val="CBF06E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94544B"/>
    <w:multiLevelType w:val="hybridMultilevel"/>
    <w:tmpl w:val="216EDB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9879A7"/>
    <w:multiLevelType w:val="hybridMultilevel"/>
    <w:tmpl w:val="B4C813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E8F632F"/>
    <w:multiLevelType w:val="hybridMultilevel"/>
    <w:tmpl w:val="904AEC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F14C11"/>
    <w:multiLevelType w:val="hybridMultilevel"/>
    <w:tmpl w:val="DBBC6E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3D95469"/>
    <w:multiLevelType w:val="multilevel"/>
    <w:tmpl w:val="290AEB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9507996"/>
    <w:multiLevelType w:val="multilevel"/>
    <w:tmpl w:val="8FB6A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CD85C39"/>
    <w:multiLevelType w:val="multilevel"/>
    <w:tmpl w:val="9DFAF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D453D5D"/>
    <w:multiLevelType w:val="multilevel"/>
    <w:tmpl w:val="8C80A8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D825562"/>
    <w:multiLevelType w:val="multilevel"/>
    <w:tmpl w:val="93C8D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332D46"/>
    <w:multiLevelType w:val="multilevel"/>
    <w:tmpl w:val="1828F4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6DD4C2D"/>
    <w:multiLevelType w:val="multilevel"/>
    <w:tmpl w:val="451CA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FA0ED0"/>
    <w:multiLevelType w:val="multilevel"/>
    <w:tmpl w:val="EA64A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5676A4"/>
    <w:multiLevelType w:val="hybridMultilevel"/>
    <w:tmpl w:val="0EA8B1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A924996"/>
    <w:multiLevelType w:val="hybridMultilevel"/>
    <w:tmpl w:val="8A5EA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B55940"/>
    <w:multiLevelType w:val="multilevel"/>
    <w:tmpl w:val="4956E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E5104B3"/>
    <w:multiLevelType w:val="multilevel"/>
    <w:tmpl w:val="104A4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FA92878"/>
    <w:multiLevelType w:val="hybridMultilevel"/>
    <w:tmpl w:val="7CA8D43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2F23A9F"/>
    <w:multiLevelType w:val="hybridMultilevel"/>
    <w:tmpl w:val="4EFC86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792293"/>
    <w:multiLevelType w:val="hybridMultilevel"/>
    <w:tmpl w:val="238AB2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7F7179"/>
    <w:multiLevelType w:val="hybridMultilevel"/>
    <w:tmpl w:val="EAB6F9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CC7EBD"/>
    <w:multiLevelType w:val="hybridMultilevel"/>
    <w:tmpl w:val="CAA000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43072959">
    <w:abstractNumId w:val="9"/>
  </w:num>
  <w:num w:numId="2" w16cid:durableId="772554993">
    <w:abstractNumId w:val="10"/>
  </w:num>
  <w:num w:numId="3" w16cid:durableId="1805074518">
    <w:abstractNumId w:val="25"/>
  </w:num>
  <w:num w:numId="4" w16cid:durableId="1349258216">
    <w:abstractNumId w:val="24"/>
  </w:num>
  <w:num w:numId="5" w16cid:durableId="1876112891">
    <w:abstractNumId w:val="4"/>
  </w:num>
  <w:num w:numId="6" w16cid:durableId="187498558">
    <w:abstractNumId w:val="15"/>
  </w:num>
  <w:num w:numId="7" w16cid:durableId="720403683">
    <w:abstractNumId w:val="23"/>
  </w:num>
  <w:num w:numId="8" w16cid:durableId="1492408037">
    <w:abstractNumId w:val="20"/>
  </w:num>
  <w:num w:numId="9" w16cid:durableId="548304881">
    <w:abstractNumId w:val="8"/>
  </w:num>
  <w:num w:numId="10" w16cid:durableId="1841115026">
    <w:abstractNumId w:val="7"/>
  </w:num>
  <w:num w:numId="11" w16cid:durableId="893346645">
    <w:abstractNumId w:val="27"/>
  </w:num>
  <w:num w:numId="12" w16cid:durableId="848638153">
    <w:abstractNumId w:val="19"/>
  </w:num>
  <w:num w:numId="13" w16cid:durableId="708336308">
    <w:abstractNumId w:val="26"/>
  </w:num>
  <w:num w:numId="14" w16cid:durableId="667366884">
    <w:abstractNumId w:val="3"/>
  </w:num>
  <w:num w:numId="15" w16cid:durableId="1815293121">
    <w:abstractNumId w:val="5"/>
  </w:num>
  <w:num w:numId="16" w16cid:durableId="2087337768">
    <w:abstractNumId w:val="21"/>
  </w:num>
  <w:num w:numId="17" w16cid:durableId="232395010">
    <w:abstractNumId w:val="17"/>
  </w:num>
  <w:num w:numId="18" w16cid:durableId="1453132713">
    <w:abstractNumId w:val="0"/>
  </w:num>
  <w:num w:numId="19" w16cid:durableId="961423179">
    <w:abstractNumId w:val="13"/>
  </w:num>
  <w:num w:numId="20" w16cid:durableId="1586496583">
    <w:abstractNumId w:val="16"/>
  </w:num>
  <w:num w:numId="21" w16cid:durableId="142822275">
    <w:abstractNumId w:val="2"/>
  </w:num>
  <w:num w:numId="22" w16cid:durableId="1737127806">
    <w:abstractNumId w:val="1"/>
  </w:num>
  <w:num w:numId="23" w16cid:durableId="1160924840">
    <w:abstractNumId w:val="14"/>
  </w:num>
  <w:num w:numId="24" w16cid:durableId="1941329882">
    <w:abstractNumId w:val="22"/>
  </w:num>
  <w:num w:numId="25" w16cid:durableId="1132287404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38823484">
    <w:abstractNumId w:val="12"/>
  </w:num>
  <w:num w:numId="27" w16cid:durableId="1646815471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8" w16cid:durableId="1074551633">
    <w:abstractNumId w:val="18"/>
  </w:num>
  <w:num w:numId="29" w16cid:durableId="1369377659">
    <w:abstractNumId w:val="6"/>
  </w:num>
  <w:num w:numId="30" w16cid:durableId="48821005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5AAA"/>
    <w:rsid w:val="000845C5"/>
    <w:rsid w:val="00175E8D"/>
    <w:rsid w:val="00217C0C"/>
    <w:rsid w:val="002F4F36"/>
    <w:rsid w:val="0036071A"/>
    <w:rsid w:val="00491802"/>
    <w:rsid w:val="004E2FBB"/>
    <w:rsid w:val="00542844"/>
    <w:rsid w:val="00585E9F"/>
    <w:rsid w:val="00A06E9A"/>
    <w:rsid w:val="00A32A6D"/>
    <w:rsid w:val="00A95AAA"/>
    <w:rsid w:val="00B07BD2"/>
    <w:rsid w:val="00B14E4C"/>
    <w:rsid w:val="00D92778"/>
    <w:rsid w:val="00E0344A"/>
    <w:rsid w:val="00E11EC8"/>
    <w:rsid w:val="00E2530E"/>
    <w:rsid w:val="00EB2A63"/>
    <w:rsid w:val="00EE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B14C5"/>
  <w15:chartTrackingRefBased/>
  <w15:docId w15:val="{231343A0-0C98-4186-A7D7-DAA4F37F4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6E9A"/>
    <w:rPr>
      <w:kern w:val="0"/>
      <w:lang w:val="en-US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D9277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Emphasis">
    <w:name w:val="Emphasis"/>
    <w:basedOn w:val="DefaultParagraphFont"/>
    <w:uiPriority w:val="20"/>
    <w:qFormat/>
    <w:rsid w:val="00A95AAA"/>
    <w:rPr>
      <w:i/>
      <w:iCs/>
    </w:rPr>
  </w:style>
  <w:style w:type="paragraph" w:styleId="ListParagraph">
    <w:name w:val="List Paragraph"/>
    <w:basedOn w:val="Normal"/>
    <w:uiPriority w:val="34"/>
    <w:qFormat/>
    <w:rsid w:val="000845C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92778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D9277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A32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A6D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2A6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A6D"/>
    <w:rPr>
      <w:kern w:val="0"/>
      <w:lang w:val="en-US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585E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560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1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9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1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93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13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0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9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54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808BAF-902B-4047-9EE6-1FF6B86704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13</Pages>
  <Words>1295</Words>
  <Characters>7386</Characters>
  <Application>Microsoft Office Word</Application>
  <DocSecurity>4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mysanthosh karnati</dc:creator>
  <cp:keywords/>
  <dc:description/>
  <cp:lastModifiedBy>Harshit Gunda</cp:lastModifiedBy>
  <cp:revision>2</cp:revision>
  <dcterms:created xsi:type="dcterms:W3CDTF">2024-04-06T12:28:00Z</dcterms:created>
  <dcterms:modified xsi:type="dcterms:W3CDTF">2024-04-06T12:28:00Z</dcterms:modified>
</cp:coreProperties>
</file>