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B9CFE7"/>
        <w:spacing w:after="40"/>
      </w:pPr>
      <w:r>
        <w:rPr>
          <w:rFonts w:ascii="Arial" w:hAnsi="Arial"/>
          <w:b/>
          <w:color w:val="1F3864"/>
          <w:sz w:val="32"/>
        </w:rPr>
        <w:t>Fairhaven Risk Partners Performance Review: D. Whitlock, 2026</w:t>
      </w:r>
    </w:p>
    <w:p>
      <w:pPr>
        <w:shd w:val="clear" w:color="auto" w:fill="B9CFE7"/>
        <w:spacing w:after="120"/>
      </w:pPr>
      <w:r>
        <w:rPr>
          <w:rFonts w:ascii="Arial" w:hAnsi="Arial"/>
          <w:b/>
          <w:color w:val="1F3864"/>
          <w:sz w:val="32"/>
        </w:rPr>
        <w:t>NOT YET REVIEWED - READ BEFORE SUBMITTING</w:t>
      </w:r>
    </w:p>
    <w:p>
      <w:pPr>
        <w:shd w:val="clear" w:color="auto" w:fill="C8D9EC"/>
        <w:spacing w:after="160"/>
      </w:pPr>
      <w:r>
        <w:rPr>
          <w:rFonts w:ascii="Arial" w:hAnsi="Arial"/>
          <w:b w:val="0"/>
          <w:color w:val="1F3864"/>
          <w:sz w:val="20"/>
        </w:rPr>
        <w:t>This document was built without a channel to ask you anything, so nobody has reviewed the win list and no preview could be shown. EVERY FIELD BELOW CARRIES REAL CONTENT AND NOTHING IN ANY FIELD IS A PLACEHOLDER. Read it, correct it, and then submit it. The two questions that could not be asked are named below the boundary with what each would have changed.</w:t>
      </w:r>
    </w:p>
    <w:p>
      <w:pPr>
        <w:pStyle w:val="Heading1"/>
        <w:shd w:val="clear" w:color="auto" w:fill="D8E4F2"/>
      </w:pPr>
      <w:r>
        <w:rPr>
          <w:rFonts w:ascii="Arial" w:hAnsi="Arial"/>
          <w:color w:val="1F3864"/>
        </w:rPr>
        <w:t>Front panel</w:t>
      </w:r>
    </w:p>
    <w:p>
      <w:pPr>
        <w:shd w:val="clear" w:color="auto" w:fill="EAF0F8"/>
        <w:spacing w:after="80"/>
      </w:pPr>
      <w:r>
        <w:rPr>
          <w:rFonts w:ascii="Arial" w:hAnsi="Arial"/>
          <w:b w:val="0"/>
          <w:color w:val="000000"/>
          <w:sz w:val="20"/>
        </w:rPr>
        <w:t>Period and scope. Fairhaven Risk Partners. This review covers D. Whitlock's own book of accounts for the operating window 1 January 2026 to 31 December 2026.</w:t>
      </w:r>
    </w:p>
    <w:p>
      <w:pPr>
        <w:shd w:val="clear" w:color="auto" w:fill="EAF0F8"/>
        <w:spacing w:after="80"/>
      </w:pPr>
      <w:r>
        <w:rPr>
          <w:rFonts w:ascii="Arial" w:hAnsi="Arial"/>
          <w:b w:val="0"/>
          <w:color w:val="000000"/>
          <w:sz w:val="20"/>
        </w:rPr>
        <w:t>The period is not complete. The resolved period ends 2026-12-31 and the run date is 2026-09-07, so the period's end postdates the run. Every figure drawn from the 2026 production file and from the evidence note is provisional on that, and every block that carries such a figure says so inside the block. The full statement is below the boundary.</w:t>
      </w:r>
    </w:p>
    <w:p>
      <w:pPr>
        <w:shd w:val="clear" w:color="auto" w:fill="EAF0F8"/>
        <w:spacing w:after="80"/>
      </w:pPr>
      <w:r>
        <w:rPr>
          <w:rFonts w:ascii="Arial" w:hAnsi="Arial"/>
          <w:b w:val="0"/>
          <w:color w:val="000000"/>
          <w:sz w:val="20"/>
        </w:rPr>
        <w:t>Population scored. 44 accounts, the accounts D. Whitlock could work during 2026, mode FIXED. The shape was DECIDED by the roster test passing and the entry-and-exit test failing, not by the tie-break. Full statement below the boundary.</w:t>
      </w:r>
    </w:p>
    <w:p>
      <w:pPr>
        <w:shd w:val="clear" w:color="auto" w:fill="EAF0F8"/>
        <w:spacing w:after="80"/>
      </w:pPr>
      <w:r>
        <w:rPr>
          <w:rFonts w:ascii="Arial" w:hAnsi="Arial"/>
          <w:b w:val="0"/>
          <w:color w:val="000000"/>
          <w:sz w:val="20"/>
        </w:rPr>
        <w:t>The prior file has no exits in it. 0 of the 46 accounts in the 2025 prior file are absent from the 2026 file. The run believes this is a SURVIVOR-ONLY EXTRACT and not a book that lost nothing. Retention and churn are therefore NOT COMPUTABLE from that pair, and same-unit growth never ships alone. Evidence below the boundary.</w:t>
      </w:r>
    </w:p>
    <w:p>
      <w:pPr>
        <w:shd w:val="clear" w:color="auto" w:fill="EAF0F8"/>
        <w:spacing w:after="80"/>
      </w:pPr>
      <w:r>
        <w:rPr>
          <w:rFonts w:ascii="Arial" w:hAnsi="Arial"/>
          <w:b w:val="0"/>
          <w:color w:val="000000"/>
          <w:sz w:val="20"/>
        </w:rPr>
        <w:t>The population is not cold. Every one of the 44 accounts predates the current window on its client-since year, which is far above the cold-start minimum prior share, so the cold-start tests did not fire.</w:t>
      </w:r>
    </w:p>
    <w:p>
      <w:pPr>
        <w:shd w:val="clear" w:color="auto" w:fill="EAF0F8"/>
        <w:spacing w:after="80"/>
      </w:pPr>
      <w:r>
        <w:rPr>
          <w:rFonts w:ascii="Arial" w:hAnsi="Arial"/>
          <w:b w:val="0"/>
          <w:color w:val="000000"/>
          <w:sz w:val="20"/>
        </w:rPr>
        <w:t>Which reading of the not-workable exclusion each part used. The retrospective reading for everything being reviewed: an account is in the population if it was workable at ANY point in 2026. The planning reading for the forward-looking focus section below the boundary: current workability. 4 accounts were excluded and the both-ways figure is below the boundary.</w:t>
      </w:r>
    </w:p>
    <w:p>
      <w:pPr>
        <w:shd w:val="clear" w:color="auto" w:fill="EAF0F8"/>
        <w:spacing w:after="80"/>
      </w:pPr>
      <w:r>
        <w:rPr>
          <w:rFonts w:ascii="Arial" w:hAnsi="Arial"/>
          <w:b w:val="0"/>
          <w:color w:val="000000"/>
          <w:sz w:val="20"/>
        </w:rPr>
        <w:t>Peer comparison. There is none in this document, and that is a result rather than a silence. Full statement below the boundary.</w:t>
      </w:r>
    </w:p>
    <w:p>
      <w:pPr>
        <w:shd w:val="clear" w:color="auto" w:fill="EAF0F8"/>
        <w:spacing w:after="80"/>
      </w:pPr>
      <w:r>
        <w:rPr>
          <w:rFonts w:ascii="Arial" w:hAnsi="Arial"/>
          <w:b w:val="0"/>
          <w:color w:val="000000"/>
          <w:sz w:val="20"/>
        </w:rPr>
        <w:t>This run is provisional. It is provisional on the period end postdating the run date, and on nothing else. Every organization value it needed was answered from Fairhaven's own published documents or taken from its documented default.</w:t>
      </w:r>
    </w:p>
    <w:p>
      <w:pPr>
        <w:shd w:val="clear" w:color="auto" w:fill="EAF0F8"/>
        <w:spacing w:after="80"/>
      </w:pPr>
      <w:r>
        <w:rPr>
          <w:rFonts w:ascii="Arial" w:hAnsi="Arial"/>
          <w:b w:val="0"/>
          <w:color w:val="000000"/>
          <w:sz w:val="20"/>
        </w:rPr>
        <w:t>Degradation. 8 capabilities were degraded on this run, and each line below names what was unavailable, what it changed, and what you should do about it.</w:t>
      </w:r>
    </w:p>
    <w:p>
      <w:pPr>
        <w:shd w:val="clear" w:color="auto" w:fill="EAF0F8"/>
        <w:spacing w:after="80"/>
      </w:pPr>
      <w:r>
        <w:rPr>
          <w:rFonts w:ascii="Arial" w:hAnsi="Arial"/>
          <w:b w:val="0"/>
          <w:color w:val="000000"/>
          <w:sz w:val="20"/>
        </w:rPr>
        <w:t>SYSTEM_OF_RECORD. No agency management system or CRM could be reached. The ranked population was built from the supplied account book alone, so any account held only in a system of record is absent from this plan. Bind SOURCE_WORKBOOK_LOCATIONS, or confirm that the supplied book is the whole population.</w:t>
      </w:r>
    </w:p>
    <w:p>
      <w:pPr>
        <w:shd w:val="clear" w:color="auto" w:fill="EAF0F8"/>
        <w:spacing w:after="80"/>
      </w:pPr>
      <w:r>
        <w:rPr>
          <w:rFonts w:ascii="Arial" w:hAnsi="Arial"/>
          <w:b w:val="0"/>
          <w:color w:val="000000"/>
          <w:sz w:val="20"/>
        </w:rPr>
        <w:t>MAIL. No mail system could be reached. Directions were read from the supplied October directive register instead of from a mailbox, so a direction sent only by mail is not on this plan and the register carries no recipient, which is why every direction's actor had to be resolved rather than read. Bind MAIL_SYSTEM_NAME and MAIL_SWEEP_FOLDERS, or add a recipient column to the register.</w:t>
      </w:r>
    </w:p>
    <w:p>
      <w:pPr>
        <w:shd w:val="clear" w:color="auto" w:fill="EAF0F8"/>
        <w:spacing w:after="80"/>
      </w:pPr>
      <w:r>
        <w:rPr>
          <w:rFonts w:ascii="Arial" w:hAnsi="Arial"/>
          <w:b w:val="0"/>
          <w:color w:val="000000"/>
          <w:sz w:val="20"/>
        </w:rPr>
        <w:t>DIRECTORY. No directory or HR system could be reached. The role, the scope and the reporting chain were read from the supplied documents and the request rather than looked up, so the chain used is the one those documents state. Bind DIRECTORY_SELF_LOOKUP and DIRECTORY_MANAGER_LOOKUP, or confirm the chain in writing.</w:t>
      </w:r>
    </w:p>
    <w:p>
      <w:pPr>
        <w:shd w:val="clear" w:color="auto" w:fill="EAF0F8"/>
        <w:spacing w:after="80"/>
      </w:pPr>
      <w:r>
        <w:rPr>
          <w:rFonts w:ascii="Arial" w:hAnsi="Arial"/>
          <w:b w:val="0"/>
          <w:color w:val="000000"/>
          <w:sz w:val="20"/>
        </w:rPr>
        <w:t>DOC_STORE. No document store could be reached. Published documents were read as supplied files, so the run cannot tell whether a newer release of any of them exists. Bind DOC_STORE_NAME and DOC_STORE_PATH_DISCOVERY_REQUIRED.</w:t>
      </w:r>
    </w:p>
    <w:p>
      <w:pPr>
        <w:shd w:val="clear" w:color="auto" w:fill="EAF0F8"/>
        <w:spacing w:after="80"/>
      </w:pPr>
      <w:r>
        <w:rPr>
          <w:rFonts w:ascii="Arial" w:hAnsi="Arial"/>
          <w:b w:val="0"/>
          <w:color w:val="000000"/>
          <w:sz w:val="20"/>
        </w:rPr>
        <w:t>CHAT_AND_CALENDAR. No chat platform and no calendar could be reached. Evidence tiers below mail were unavailable, so nothing in this artifact rests on a conversation or a calendar entry. Bind CHAT_PLATFORM_NAME if those tiers should be read.</w:t>
      </w:r>
    </w:p>
    <w:p>
      <w:pPr>
        <w:shd w:val="clear" w:color="auto" w:fill="EAF0F8"/>
        <w:spacing w:after="80"/>
      </w:pPr>
      <w:r>
        <w:rPr>
          <w:rFonts w:ascii="Arial" w:hAnsi="Arial"/>
          <w:b w:val="0"/>
          <w:color w:val="000000"/>
          <w:sz w:val="20"/>
        </w:rPr>
        <w:t>WEB. No external reference was fetched. Nothing in this artifact rests on an external source, and no external benchmark was used. Nothing to do unless an external reference is expected.</w:t>
      </w:r>
    </w:p>
    <w:p>
      <w:pPr>
        <w:shd w:val="clear" w:color="auto" w:fill="EAF0F8"/>
        <w:spacing w:after="80"/>
      </w:pPr>
      <w:r>
        <w:rPr>
          <w:rFonts w:ascii="Arial" w:hAnsi="Arial"/>
          <w:b w:val="0"/>
          <w:color w:val="000000"/>
          <w:sz w:val="20"/>
        </w:rPr>
        <w:t>MEMORY. No prior binding record exists for this organization. This is a first run: every organization value below was answered from the supplied documents or taken from its documented default, and nothing persists to the next run. Record the binding answers in this artifact's Method section against the schema so the next run reads them.</w:t>
      </w:r>
    </w:p>
    <w:p>
      <w:pPr>
        <w:shd w:val="clear" w:color="auto" w:fill="EAF0F8"/>
        <w:spacing w:after="80"/>
      </w:pPr>
      <w:r>
        <w:rPr>
          <w:rFonts w:ascii="Arial" w:hAnsi="Arial"/>
          <w:b w:val="0"/>
          <w:color w:val="000000"/>
          <w:sz w:val="20"/>
        </w:rPr>
        <w:t>INTERACTIVE. The run had no channel to ask a question and receive an answer. Every value that would normally be confirmed by a question was answered from the documents or taken from its documented default, and each departure is named. Run this again where a person can answer, or bind the values named below.</w:t>
      </w:r>
    </w:p>
    <w:p>
      <w:r>
        <w:br w:type="page"/>
      </w:r>
    </w:p>
    <w:p>
      <w:pPr>
        <w:pStyle w:val="Heading1"/>
        <w:shd w:val="clear" w:color="auto" w:fill="D8E4F2"/>
      </w:pPr>
      <w:r>
        <w:rPr>
          <w:rFonts w:ascii="Arial" w:hAnsi="Arial"/>
          <w:color w:val="1F3864"/>
        </w:rPr>
        <w:t>Field index</w:t>
      </w:r>
    </w:p>
    <w:p>
      <w:pPr>
        <w:shd w:val="clear" w:color="auto" w:fill="EAF0F8"/>
        <w:spacing w:after="80"/>
      </w:pPr>
      <w:r>
        <w:rPr>
          <w:rFonts w:ascii="Arial" w:hAnsi="Arial"/>
          <w:b w:val="0"/>
          <w:color w:val="000000"/>
          <w:sz w:val="20"/>
        </w:rPr>
        <w:t>Objective 1: limit 500 characters, count 462. Cap resolved as the objective key, by the rule step that names the section's function.</w:t>
      </w:r>
    </w:p>
    <w:p>
      <w:pPr>
        <w:shd w:val="clear" w:color="auto" w:fill="EAF0F8"/>
        <w:spacing w:after="80"/>
      </w:pPr>
      <w:r>
        <w:rPr>
          <w:rFonts w:ascii="Arial" w:hAnsi="Arial"/>
          <w:b w:val="0"/>
          <w:color w:val="000000"/>
          <w:sz w:val="20"/>
        </w:rPr>
        <w:t>Objective 2: limit 500 characters, count 362. Cap resolved as the objective key, by the rule step that names the section's function.</w:t>
      </w:r>
    </w:p>
    <w:p>
      <w:pPr>
        <w:shd w:val="clear" w:color="auto" w:fill="EAF0F8"/>
        <w:spacing w:after="80"/>
      </w:pPr>
      <w:r>
        <w:rPr>
          <w:rFonts w:ascii="Arial" w:hAnsi="Arial"/>
          <w:b w:val="0"/>
          <w:color w:val="000000"/>
          <w:sz w:val="20"/>
        </w:rPr>
        <w:t>Objective 3: limit 500 characters, count 387. Cap resolved as the objective key, by the rule step that names the section's function.</w:t>
      </w:r>
    </w:p>
    <w:p>
      <w:pPr>
        <w:shd w:val="clear" w:color="auto" w:fill="EAF0F8"/>
        <w:spacing w:after="80"/>
      </w:pPr>
      <w:r>
        <w:rPr>
          <w:rFonts w:ascii="Arial" w:hAnsi="Arial"/>
          <w:b w:val="0"/>
          <w:color w:val="000000"/>
          <w:sz w:val="20"/>
        </w:rPr>
        <w:t>Objective 4: limit 500 characters, count 475. Cap resolved as the objective key, by the rule step that names the section's function.</w:t>
      </w:r>
    </w:p>
    <w:p>
      <w:pPr>
        <w:shd w:val="clear" w:color="auto" w:fill="EAF0F8"/>
        <w:spacing w:after="80"/>
      </w:pPr>
      <w:r>
        <w:rPr>
          <w:rFonts w:ascii="Arial" w:hAnsi="Arial"/>
          <w:b w:val="0"/>
          <w:color w:val="000000"/>
          <w:sz w:val="20"/>
        </w:rPr>
        <w:t>Development objectives: limit 500 characters, count 249. Cap resolved as the comment key, by the rule step that names the section's function.</w:t>
      </w:r>
    </w:p>
    <w:p>
      <w:pPr>
        <w:shd w:val="clear" w:color="auto" w:fill="EAF0F8"/>
        <w:spacing w:after="80"/>
      </w:pPr>
      <w:r>
        <w:rPr>
          <w:rFonts w:ascii="Arial" w:hAnsi="Arial"/>
          <w:b w:val="0"/>
          <w:color w:val="000000"/>
          <w:sz w:val="20"/>
        </w:rPr>
        <w:t>Self assessment: limit 4000 characters, count 2511. Cap resolved as the free text key, by the rule step that names the section's function.</w:t>
      </w:r>
    </w:p>
    <w:p>
      <w:pPr>
        <w:shd w:val="clear" w:color="auto" w:fill="EAF0F8"/>
        <w:spacing w:after="80"/>
      </w:pPr>
      <w:r>
        <w:rPr>
          <w:rFonts w:ascii="Arial" w:hAnsi="Arial"/>
          <w:b w:val="0"/>
          <w:color w:val="000000"/>
          <w:sz w:val="20"/>
        </w:rPr>
        <w:t>Select from the end of a heading down to the count line under it, and paste that. The count line is the stop line and it is never pasted. Nothing below the NOT FOR SUBMISSION banner is ever selected at all.</w:t>
      </w:r>
    </w:p>
    <w:p>
      <w:pPr>
        <w:shd w:val="clear" w:color="auto" w:fill="EAF0F8"/>
        <w:spacing w:after="80"/>
      </w:pPr>
      <w:r>
        <w:rPr>
          <w:rFonts w:ascii="Arial" w:hAnsi="Arial"/>
          <w:b w:val="0"/>
          <w:color w:val="000000"/>
          <w:sz w:val="20"/>
        </w:rPr>
        <w:t>The ground: the carrier rate filings by Meridian Mutual, Harborline and Statewide Indemnity, which raise written premium on renewal without any producer action. How far they moved premium this year was not measured, so every figure below is stated with what it was measured against rather than as an achievement. The short form used inside every block is "the carrier rate filings".</w:t>
      </w:r>
    </w:p>
    <w:p>
      <w:pPr>
        <w:pStyle w:val="Heading2"/>
      </w:pPr>
      <w:r>
        <w:rPr>
          <w:rFonts w:ascii="Arial" w:hAnsi="Arial"/>
          <w:color w:val="1F3864"/>
        </w:rPr>
        <w:t>Objectives and measures</w:t>
      </w:r>
    </w:p>
    <w:p>
      <w:pPr>
        <w:pStyle w:val="Heading3"/>
      </w:pPr>
      <w:r>
        <w:rPr>
          <w:rFonts w:ascii="Arial" w:hAnsi="Arial"/>
          <w:color w:val="1F3864"/>
        </w:rPr>
        <w:t>Objective 1</w:t>
      </w:r>
    </w:p>
    <w:p>
      <w:pPr>
        <w:spacing w:after="120"/>
      </w:pPr>
      <w:r>
        <w:rPr>
          <w:rFonts w:ascii="Arial" w:hAnsi="Arial"/>
          <w:b w:val="0"/>
          <w:color w:val="000000"/>
          <w:sz w:val="20"/>
        </w:rPr>
        <w:t>Grow my written premium by 6 percent, measured on written premium full year against full year. Mine is USD 3,491,512 against USD 3,399,058 last year, a rise of 2.72 percent, which is 45 percent of the growth asked for and short of it. Measured against the carrier rate filings, which lift premium on renewal with no producer action, and how far they moved premium this year was not measured. The year is not complete; this is the position as at 7 September 2026.</w:t>
      </w:r>
    </w:p>
    <w:p>
      <w:pPr>
        <w:spacing w:after="200"/>
      </w:pPr>
      <w:r>
        <w:rPr>
          <w:rFonts w:ascii="Arial" w:hAnsi="Arial"/>
          <w:b w:val="0"/>
          <w:color w:val="1F3864"/>
          <w:sz w:val="18"/>
        </w:rPr>
        <w:t>462 of 500 characters</w:t>
      </w:r>
    </w:p>
    <w:p>
      <w:pPr>
        <w:pStyle w:val="Heading3"/>
      </w:pPr>
      <w:r>
        <w:rPr>
          <w:rFonts w:ascii="Arial" w:hAnsi="Arial"/>
          <w:color w:val="1F3864"/>
        </w:rPr>
        <w:t>Objective 2</w:t>
      </w:r>
    </w:p>
    <w:p>
      <w:pPr>
        <w:spacing w:after="120"/>
      </w:pPr>
      <w:r>
        <w:rPr>
          <w:rFonts w:ascii="Arial" w:hAnsi="Arial"/>
          <w:b w:val="0"/>
          <w:color w:val="000000"/>
          <w:sz w:val="20"/>
        </w:rPr>
        <w:t>Hold retention at 88 percent or better, measured on accounts and not on premium. I retained 90.9 percent of my accounts against the 88 percent asked for, and against 88.5 percent last year. Measured against the carrier rate filings, and how far they moved premium this year was not measured. The year is not complete; this is the position as at 7 September 2026.</w:t>
      </w:r>
    </w:p>
    <w:p>
      <w:pPr>
        <w:spacing w:after="200"/>
      </w:pPr>
      <w:r>
        <w:rPr>
          <w:rFonts w:ascii="Arial" w:hAnsi="Arial"/>
          <w:b w:val="0"/>
          <w:color w:val="1F3864"/>
          <w:sz w:val="18"/>
        </w:rPr>
        <w:t>362 of 500 characters</w:t>
      </w:r>
    </w:p>
    <w:p>
      <w:pPr>
        <w:pStyle w:val="Heading3"/>
      </w:pPr>
      <w:r>
        <w:rPr>
          <w:rFonts w:ascii="Arial" w:hAnsi="Arial"/>
          <w:color w:val="1F3864"/>
        </w:rPr>
        <w:t>Objective 3</w:t>
      </w:r>
    </w:p>
    <w:p>
      <w:pPr>
        <w:spacing w:after="120"/>
      </w:pPr>
      <w:r>
        <w:rPr>
          <w:rFonts w:ascii="Arial" w:hAnsi="Arial"/>
          <w:b w:val="0"/>
          <w:color w:val="000000"/>
          <w:sz w:val="20"/>
        </w:rPr>
        <w:t>Round out ten single-line accounts, measured on accounts moved to two or more lines. There was no way to score this against the target: the book records policies in force and not lines per account, so what I moved to two or more lines could not be measured from it. I did round accounts out this year; the count I gave and the question that would source it are recorded outside this box.</w:t>
      </w:r>
    </w:p>
    <w:p>
      <w:pPr>
        <w:spacing w:after="200"/>
      </w:pPr>
      <w:r>
        <w:rPr>
          <w:rFonts w:ascii="Arial" w:hAnsi="Arial"/>
          <w:b w:val="0"/>
          <w:color w:val="1F3864"/>
          <w:sz w:val="18"/>
        </w:rPr>
        <w:t>387 of 500 characters</w:t>
      </w:r>
    </w:p>
    <w:p>
      <w:pPr>
        <w:pStyle w:val="Heading3"/>
      </w:pPr>
      <w:r>
        <w:rPr>
          <w:rFonts w:ascii="Arial" w:hAnsi="Arial"/>
          <w:color w:val="1F3864"/>
        </w:rPr>
        <w:t>Objective 4</w:t>
      </w:r>
    </w:p>
    <w:p>
      <w:pPr>
        <w:spacing w:after="120"/>
      </w:pPr>
      <w:r>
        <w:rPr>
          <w:rFonts w:ascii="Arial" w:hAnsi="Arial"/>
          <w:b w:val="0"/>
          <w:color w:val="000000"/>
          <w:sz w:val="20"/>
        </w:rPr>
        <w:t>Clear my certificate backlog before each renewal, measured on open service items at renewal, target none. Of the 44 accounts I could work this year, 31 carry no open service item and 13 still do. The target is none, so there is no number to grow from and this is what was done rather than a percentage. Measured against the carrier rate filings, and how far they moved premium this year was not measured. The year is not complete; this is the position as at 7 September 2026.</w:t>
      </w:r>
    </w:p>
    <w:p>
      <w:pPr>
        <w:spacing w:after="200"/>
      </w:pPr>
      <w:r>
        <w:rPr>
          <w:rFonts w:ascii="Arial" w:hAnsi="Arial"/>
          <w:b w:val="0"/>
          <w:color w:val="1F3864"/>
          <w:sz w:val="18"/>
        </w:rPr>
        <w:t>475 of 500 characters</w:t>
      </w:r>
    </w:p>
    <w:p>
      <w:pPr>
        <w:pStyle w:val="Heading3"/>
      </w:pPr>
      <w:r>
        <w:rPr>
          <w:rFonts w:ascii="Arial" w:hAnsi="Arial"/>
          <w:color w:val="1F3864"/>
        </w:rPr>
        <w:t>Development objectives</w:t>
      </w:r>
    </w:p>
    <w:p>
      <w:pPr>
        <w:spacing w:after="120"/>
      </w:pPr>
      <w:r>
        <w:rPr>
          <w:rFonts w:ascii="Arial" w:hAnsi="Arial"/>
          <w:b w:val="0"/>
          <w:color w:val="000000"/>
          <w:sz w:val="20"/>
        </w:rPr>
        <w:t>Take the workers comp product training, which I set for myself, with completion as the measure. I completed it. Nothing in the data records training completion, so the month I gave and the question that would source it are recorded outside this box.</w:t>
      </w:r>
    </w:p>
    <w:p>
      <w:pPr>
        <w:spacing w:after="200"/>
      </w:pPr>
      <w:r>
        <w:rPr>
          <w:rFonts w:ascii="Arial" w:hAnsi="Arial"/>
          <w:b w:val="0"/>
          <w:color w:val="1F3864"/>
          <w:sz w:val="18"/>
        </w:rPr>
        <w:t>249 of 500 characters</w:t>
      </w:r>
    </w:p>
    <w:p>
      <w:pPr>
        <w:pStyle w:val="Heading3"/>
      </w:pPr>
      <w:r>
        <w:rPr>
          <w:rFonts w:ascii="Arial" w:hAnsi="Arial"/>
          <w:color w:val="1F3864"/>
        </w:rPr>
        <w:t>Self assessment</w:t>
      </w:r>
    </w:p>
    <w:p>
      <w:pPr>
        <w:spacing w:after="120"/>
      </w:pPr>
      <w:r>
        <w:rPr>
          <w:rFonts w:ascii="Arial" w:hAnsi="Arial"/>
          <w:b w:val="0"/>
          <w:color w:val="000000"/>
          <w:sz w:val="20"/>
        </w:rPr>
        <w:t>On the four objectives set for me: I am ahead on retention at 90.9 percent against the 88 percent asked for; I am short on premium growth at 2.72 percent against the 6 percent asked for; the round-out objective could not be scored from the data I have; and on the certificate backlog 31 of the 44 accounts I could work this year carry no open service item. Every one of those figures is measured against the carrier rate filings, and how far they moved premium this year was not measured. The year is not complete; this is the position as at 7 September 2026.</w:t>
      </w:r>
    </w:p>
    <w:p>
      <w:pPr>
        <w:spacing w:after="120"/>
      </w:pPr>
      <w:r>
        <w:rPr>
          <w:rFonts w:ascii="Arial" w:hAnsi="Arial"/>
          <w:b w:val="0"/>
          <w:color w:val="000000"/>
          <w:sz w:val="20"/>
        </w:rPr>
        <w:t>Where I think I did the most: on the 46 accounts I held in both years, premium went from USD 767,042 to USD 837,541 on the book's own annual premium figure, a rise of 9.19 percent. That is not the same number as the 2.72 percent above and it is not a better version of it. The 9.19 percent is same-account movement on the book's annual premium over accounts that are in both files; the 2.72 percent is total written premium from the production system across the whole book. The two rest on different measures over different populations, so I have not subtracted one from the other and neither stands in for the other. Both are measured against the carrier rate filings, and how far they moved premium this year was not measured. The year is not complete; this is the position as at 7 September 2026.</w:t>
      </w:r>
    </w:p>
    <w:p>
      <w:pPr>
        <w:spacing w:after="120"/>
      </w:pPr>
      <w:r>
        <w:rPr>
          <w:rFonts w:ascii="Arial" w:hAnsi="Arial"/>
          <w:b w:val="0"/>
          <w:color w:val="000000"/>
          <w:sz w:val="20"/>
        </w:rPr>
        <w:t>On servicing: across the 44 accounts I could work and the 8 requirements of the servicing standard, 224 of the 318 cells that could be judged were met, which is 70.4 percent. Of the ones not met, 16 are the carrier appetite confirmation on accounts placed with two carriers that have closed the class, and nothing I do obtains those. Over only the cells my own action can move, 224 of 302 were met, which is 74.2 percent. A further 34 cells could not be judged at all and are counted separately rather than as failures. Those counts are over the population named and nothing was compared against them. The year is not complete; this is the position as at 7 September 2026.</w:t>
      </w:r>
    </w:p>
    <w:p>
      <w:pPr>
        <w:spacing w:after="120"/>
      </w:pPr>
      <w:r>
        <w:rPr>
          <w:rFonts w:ascii="Arial" w:hAnsi="Arial"/>
          <w:b w:val="0"/>
          <w:color w:val="000000"/>
          <w:sz w:val="20"/>
        </w:rPr>
        <w:t>On the certificate backlog specifically: I wrote up what I thought was wrong with how service requests were queued and gave it to my branch manager in August, and the change was adopted across the agency in September. I also sat in on renewal meetings with a producer who was new to the branch, which nobody asked me to do. Neither of those is recorded anywhere in the data, so they are stated here as mine and the questions that would source them are recorded outside this box.</w:t>
      </w:r>
    </w:p>
    <w:p>
      <w:pPr>
        <w:spacing w:after="200"/>
      </w:pPr>
      <w:r>
        <w:rPr>
          <w:rFonts w:ascii="Arial" w:hAnsi="Arial"/>
          <w:b w:val="0"/>
          <w:color w:val="1F3864"/>
          <w:sz w:val="18"/>
        </w:rPr>
        <w:t>2511 of 4000 characters</w:t>
      </w:r>
    </w:p>
    <w:p>
      <w:r>
        <w:br w:type="page"/>
      </w:r>
    </w:p>
    <w:p>
      <w:pPr>
        <w:shd w:val="clear" w:color="auto" w:fill="B9CFE7"/>
        <w:spacing w:after="40"/>
      </w:pPr>
      <w:r>
        <w:rPr>
          <w:rFonts w:ascii="Arial" w:hAnsi="Arial"/>
          <w:b/>
          <w:color w:val="1F3864"/>
          <w:sz w:val="32"/>
        </w:rPr>
        <w:t>NOT YET REVIEWED - READ BEFORE SUBMITTING</w:t>
      </w:r>
    </w:p>
    <w:p>
      <w:pPr>
        <w:shd w:val="clear" w:color="auto" w:fill="C8D9EC"/>
        <w:spacing w:after="120"/>
      </w:pPr>
      <w:r>
        <w:rPr>
          <w:rFonts w:ascii="Arial" w:hAnsi="Arial"/>
          <w:b/>
          <w:color w:val="1F3864"/>
          <w:sz w:val="24"/>
        </w:rPr>
        <w:t>----- NOT FOR SUBMISSION -----</w:t>
      </w:r>
    </w:p>
    <w:p>
      <w:pPr>
        <w:spacing w:after="80"/>
      </w:pPr>
      <w:r>
        <w:rPr>
          <w:rFonts w:ascii="Arial" w:hAnsi="Arial"/>
          <w:b w:val="0"/>
          <w:color w:val="000000"/>
          <w:sz w:val="20"/>
        </w:rPr>
        <w:t>Everything above this line is meant to be pasted into the form, one block at a time. Nothing below it is ever selected or pasted: it is the working record behind the blocks above.</w:t>
      </w:r>
    </w:p>
    <w:p>
      <w:pPr>
        <w:pStyle w:val="Heading1"/>
      </w:pPr>
      <w:r>
        <w:rPr>
          <w:rFonts w:ascii="Arial" w:hAnsi="Arial"/>
          <w:color w:val="1F3864"/>
        </w:rPr>
        <w:t>FOCUS</w:t>
      </w:r>
    </w:p>
    <w:p>
      <w:pPr>
        <w:spacing w:after="80"/>
      </w:pPr>
      <w:r>
        <w:rPr>
          <w:rFonts w:ascii="Arial" w:hAnsi="Arial"/>
          <w:b w:val="0"/>
          <w:color w:val="000000"/>
          <w:sz w:val="20"/>
        </w:rPr>
        <w:t>Forward-looking commentary. This is NOT a section of the form and is not pasted anywhere. It uses the PLANNING reading of the not-workable exclusion: current workability, not workability at any point in 2026.</w:t>
      </w:r>
    </w:p>
    <w:p>
      <w:pPr>
        <w:spacing w:after="80"/>
      </w:pPr>
      <w:r>
        <w:rPr>
          <w:rFonts w:ascii="Arial" w:hAnsi="Arial"/>
          <w:b w:val="0"/>
          <w:color w:val="000000"/>
          <w:sz w:val="20"/>
        </w:rPr>
        <w:t>The certificate backlog is the objective with the most room left in it: 13 of the 44 accounts workable this year still carry an open service item, and the queueing change adopted in September has not had a full renewal cycle to show in the numbers. Carry it into next period with a count rather than a percentage, because the target is none.</w:t>
      </w:r>
    </w:p>
    <w:p>
      <w:pPr>
        <w:spacing w:after="80"/>
      </w:pPr>
      <w:r>
        <w:rPr>
          <w:rFonts w:ascii="Arial" w:hAnsi="Arial"/>
          <w:b w:val="0"/>
          <w:color w:val="000000"/>
          <w:sz w:val="20"/>
        </w:rPr>
        <w:t>Premium growth finished short of the 6 percent asked for. The same-account movement on the book is far larger than the total written premium movement, which is worth understanding before next year's target is set rather than after.</w:t>
      </w:r>
    </w:p>
    <w:p>
      <w:pPr>
        <w:spacing w:after="80"/>
      </w:pPr>
      <w:r>
        <w:rPr>
          <w:rFonts w:ascii="Arial" w:hAnsi="Arial"/>
          <w:b w:val="0"/>
          <w:color w:val="000000"/>
          <w:sz w:val="20"/>
        </w:rPr>
        <w:t>The round-out objective could not be scored at all because the data records policies in force and not lines per account. Ask for a lines-per-account field before the next objective set is written, or the same objective will be unscoreable again.</w:t>
      </w:r>
    </w:p>
    <w:p>
      <w:pPr>
        <w:pStyle w:val="Heading1"/>
      </w:pPr>
      <w:r>
        <w:rPr>
          <w:rFonts w:ascii="Arial" w:hAnsi="Arial"/>
          <w:color w:val="1F3864"/>
        </w:rPr>
        <w:t>ITEMS TO VERIFY</w:t>
      </w:r>
    </w:p>
    <w:p>
      <w:pPr>
        <w:spacing w:after="80"/>
      </w:pPr>
      <w:r>
        <w:rPr>
          <w:rFonts w:ascii="Arial" w:hAnsi="Arial"/>
          <w:b w:val="0"/>
          <w:color w:val="000000"/>
          <w:sz w:val="20"/>
        </w:rPr>
        <w:t>Unconfirmed proposals, removed from the copy region for want of an answer. Each is a PROPOSAL and not a finding. Each carries its confidence and the question that would confirm it. None of them appears in any block above.</w:t>
      </w:r>
    </w:p>
    <w:p>
      <w:pPr>
        <w:spacing w:after="80"/>
      </w:pPr>
      <w:r>
        <w:rPr>
          <w:rFonts w:ascii="Arial" w:hAnsi="Arial"/>
          <w:b w:val="0"/>
          <w:color w:val="000000"/>
          <w:sz w:val="20"/>
        </w:rPr>
        <w:t>PROPOSAL, MEDIUM confidence. The action behind the retention result was rebroking accounts ahead of the November rate filings. Question that would confirm it: which accounts did you rebroke this year, and how many of them stayed? Q-ACTION could not be asked because the run had no channel to ask it.</w:t>
      </w:r>
    </w:p>
    <w:p>
      <w:pPr>
        <w:spacing w:after="80"/>
      </w:pPr>
      <w:r>
        <w:rPr>
          <w:rFonts w:ascii="Arial" w:hAnsi="Arial"/>
          <w:b w:val="0"/>
          <w:color w:val="000000"/>
          <w:sz w:val="20"/>
        </w:rPr>
        <w:t>PROPOSAL, LOW confidence. The learning from the premium-growth miss is that same-account movement and total written premium move differently and the objective was set on the second. Question that would confirm it: is that the reason you would give, or was something else the cause? Q-CAUSE and Q-LEARN could not be asked.</w:t>
      </w:r>
    </w:p>
    <w:p>
      <w:pPr>
        <w:spacing w:after="80"/>
      </w:pPr>
      <w:r>
        <w:rPr>
          <w:rFonts w:ascii="Arial" w:hAnsi="Arial"/>
          <w:b w:val="0"/>
          <w:color w:val="000000"/>
          <w:sz w:val="20"/>
        </w:rPr>
        <w:t>PROPOSAL, MEDIUM confidence. The certificate-backlog write-up you gave your branch manager in August is a process change rather than an account outcome, and belongs under organization contribution. Question that would confirm it: do you want it in the self assessment, and in those words?</w:t>
      </w:r>
    </w:p>
    <w:p>
      <w:pPr>
        <w:spacing w:after="80"/>
      </w:pPr>
      <w:r>
        <w:rPr>
          <w:rFonts w:ascii="Arial" w:hAnsi="Arial"/>
          <w:b w:val="0"/>
          <w:color w:val="000000"/>
          <w:sz w:val="20"/>
        </w:rPr>
        <w:t>BRACKETED PLACEHOLDER, for the block headed Objective 3. [7 accounts rounded out] stated by D. Whitlock in his own 2026 notes dated 2026-12-02. It traces to no cell: the book records policies in force and not lines per account. The question that would source it: which accounts moved to two or more lines this year, and where is that recorded?</w:t>
      </w:r>
    </w:p>
    <w:p>
      <w:pPr>
        <w:spacing w:after="80"/>
      </w:pPr>
      <w:r>
        <w:rPr>
          <w:rFonts w:ascii="Arial" w:hAnsi="Arial"/>
          <w:b w:val="0"/>
          <w:color w:val="000000"/>
          <w:sz w:val="20"/>
        </w:rPr>
        <w:t>BRACKETED PLACEHOLDER, for the block headed Development objectives. [completed in April] stated by D. Whitlock in his own 2026 notes. It traces to no cell: nothing in the data records training completion. The question that would source it: where is the training completion recorded?</w:t>
      </w:r>
    </w:p>
    <w:p>
      <w:pPr>
        <w:spacing w:after="80"/>
      </w:pPr>
      <w:r>
        <w:rPr>
          <w:rFonts w:ascii="Arial" w:hAnsi="Arial"/>
          <w:b w:val="0"/>
          <w:color w:val="000000"/>
          <w:sz w:val="20"/>
        </w:rPr>
        <w:t>BRACKETED PLACEHOLDER, for the block headed Self assessment. [11 accounts rebroked, 9 retained, 2 lost] stated by D. Whitlock in his own 2026 notes. It traces to no cell: no column records rebroking. The question that would source it: is there a marketing or remarket log for 2026?</w:t>
      </w:r>
    </w:p>
    <w:p>
      <w:pPr>
        <w:spacing w:after="80"/>
      </w:pPr>
      <w:r>
        <w:rPr>
          <w:rFonts w:ascii="Arial" w:hAnsi="Arial"/>
          <w:b w:val="0"/>
          <w:color w:val="000000"/>
          <w:sz w:val="20"/>
        </w:rPr>
        <w:t>CONTRADICTED ITEM 1, and both readings are printed. D. Whitlock states, in his own words: "Cedar Manufacturing: kept it after a competitor quoted them 14 percent under. Took four meetings and a risk-control visit. Largest account I have." What the resolved source says: no account named Cedar Manufacturing exists anywhere in the 2026 book or the 2025 prior book, on the Account Name column, whose values are account names. The largest account in his book on the Annual Premium column, in United States dollars, is Foxglove Landscaping at USD 73,531. This is a contradiction of the IDENTITY, because the source was read and the unit was absent from it. The question that would settle it: what is the account called in the system, or is it held under a different producer? The item contributes to no claim, count, denominator or ranked figure in the copy region, and it was not deleted.</w:t>
      </w:r>
    </w:p>
    <w:p>
      <w:pPr>
        <w:spacing w:after="80"/>
      </w:pPr>
      <w:r>
        <w:rPr>
          <w:rFonts w:ascii="Arial" w:hAnsi="Arial"/>
          <w:b w:val="0"/>
          <w:color w:val="000000"/>
          <w:sz w:val="20"/>
        </w:rPr>
        <w:t>CONTRADICTED ITEM 2, and both readings are printed. D. Whitlock states: "Lost Quarry Transport in March. Loss ratio ran to 1.31 and the carrier non-renewed." What the resolved source says: account ACT-10003, Quarry Transport, is in the 2026 book under D. Whitlock with Account Status "Active", on the Account Status column whose values are a closed set of status words, and with Loss Ratio (3yr) of 0.30, on the Loss Ratio (3yr) column, whose unit is a three-year loss ratio. The 2025 prior book carries the same account at a loss ratio of 0.19. The question that would settle it: was the account reinstated, or is the loss ratio you remember a different account? The item contributes to no claim, count, denominator or ranked figure in the copy region, and it was not deleted.</w:t>
      </w:r>
    </w:p>
    <w:p>
      <w:pPr>
        <w:spacing w:after="80"/>
      </w:pPr>
      <w:r>
        <w:rPr>
          <w:rFonts w:ascii="Arial" w:hAnsi="Arial"/>
          <w:b w:val="0"/>
          <w:color w:val="000000"/>
          <w:sz w:val="20"/>
        </w:rPr>
        <w:t>The contradicted count is 2, taken once immediately after the contradiction sweep, against a stop count of 3. It is kept separate from the unresolved count and is not added to it. Two contradictions on one note is evidence about the note and the extract rather than about the writer.</w:t>
      </w:r>
    </w:p>
    <w:p>
      <w:pPr>
        <w:spacing w:after="80"/>
      </w:pPr>
      <w:r>
        <w:rPr>
          <w:rFonts w:ascii="Arial" w:hAnsi="Arial"/>
          <w:b w:val="0"/>
          <w:color w:val="000000"/>
          <w:sz w:val="20"/>
        </w:rPr>
        <w:t>UNVERIFIED items, which nothing in the source addressed either way: the eleven rebrokes and their outcome; the two clearings of the certificate backlog; the August write-up and its September adoption; the workers comp training in April; and the renewal meetings sat in on. An item nothing addressed is not thereby confirmed.</w:t>
      </w:r>
    </w:p>
    <w:p>
      <w:pPr>
        <w:spacing w:after="80"/>
      </w:pPr>
      <w:r>
        <w:rPr>
          <w:rFonts w:ascii="Arial" w:hAnsi="Arial"/>
          <w:b w:val="0"/>
          <w:color w:val="000000"/>
          <w:sz w:val="20"/>
        </w:rPr>
        <w:t>Every superlative in the copy region and its tie count: there is none. No sentence above claims to be the highest, the best or the first of anything.</w:t>
      </w:r>
    </w:p>
    <w:p>
      <w:pPr>
        <w:spacing w:after="80"/>
      </w:pPr>
      <w:r>
        <w:rPr>
          <w:rFonts w:ascii="Arial" w:hAnsi="Arial"/>
          <w:b w:val="0"/>
          <w:color w:val="000000"/>
          <w:sz w:val="20"/>
        </w:rPr>
        <w:t>Reconstructed objectives and dates: none. Every objective above came from the 2026 objective set as it was written, and no date was reconstructed or backdated.</w:t>
      </w:r>
    </w:p>
    <w:p>
      <w:pPr>
        <w:spacing w:after="80"/>
      </w:pPr>
      <w:r>
        <w:rPr>
          <w:rFonts w:ascii="Arial" w:hAnsi="Arial"/>
          <w:b w:val="0"/>
          <w:color w:val="000000"/>
          <w:sz w:val="20"/>
        </w:rPr>
        <w:t>Figures whose rung is weaker than the default: the servicing counts in the self assessment ship at the bare denominator rung, which is weaker than the plan rung the objectives use, because no target and no comparator exists for them. They are stated with their denominator population and carry no achievement wording.</w:t>
      </w:r>
    </w:p>
    <w:p>
      <w:pPr>
        <w:spacing w:after="80"/>
      </w:pPr>
      <w:r>
        <w:rPr>
          <w:rFonts w:ascii="Arial" w:hAnsi="Arial"/>
          <w:b w:val="0"/>
          <w:color w:val="000000"/>
          <w:sz w:val="20"/>
        </w:rPr>
        <w:t>Run-rate comparisons with both bases: the 9.19 percent same-account movement is computed on the account book's Annual Premium column over the 46 accounts present in both files; the 2.72 percent is computed on the production file's Written Premium 2026 and Written Premium 2025 over the whole book. Different measures, different populations. No difference between them is computed and neither is published alone.</w:t>
      </w:r>
    </w:p>
    <w:p>
      <w:pPr>
        <w:spacing w:after="80"/>
      </w:pPr>
      <w:r>
        <w:rPr>
          <w:rFonts w:ascii="Arial" w:hAnsi="Arial"/>
          <w:b w:val="0"/>
          <w:color w:val="000000"/>
          <w:sz w:val="20"/>
        </w:rPr>
        <w:t>Blocks over the targeted fill, which is a warning and not a publication block: Objective 1 by 62 characters; Objective 4 by 75 characters</w:t>
      </w:r>
    </w:p>
    <w:p>
      <w:pPr>
        <w:spacing w:after="80"/>
      </w:pPr>
      <w:r>
        <w:rPr>
          <w:rFonts w:ascii="Arial" w:hAnsi="Arial"/>
          <w:b w:val="0"/>
          <w:color w:val="000000"/>
          <w:sz w:val="20"/>
        </w:rPr>
        <w:t>Every unbound value with its degradation notice, and every stale reference: see METHOD below. No cached reference exists for this organization, because this is a first run and nothing persists to the next one. No attachment was unread: there was no mail system to attach anything to.</w:t>
      </w:r>
    </w:p>
    <w:p>
      <w:pPr>
        <w:pStyle w:val="Heading1"/>
      </w:pPr>
      <w:r>
        <w:rPr>
          <w:rFonts w:ascii="Arial" w:hAnsi="Arial"/>
          <w:color w:val="1F3864"/>
        </w:rPr>
        <w:t>METHOD</w:t>
      </w:r>
    </w:p>
    <w:p>
      <w:pPr>
        <w:spacing w:after="80"/>
      </w:pPr>
      <w:r>
        <w:rPr>
          <w:rFonts w:ascii="Arial" w:hAnsi="Arial"/>
          <w:b w:val="0"/>
          <w:color w:val="000000"/>
          <w:sz w:val="20"/>
        </w:rPr>
        <w:t>The probe record in full. FILE_READ: PRESENT, read first line of agency_book_2026Q4.csv. FILE_WRITE: PRESENT, wrote and removed a temp file in SCRATCH_DIR. CODE_EXECUTION: PRESENT, python3 arithmetic executed: 2+2=4. SPREADSHEET_WRITE: PRESENT, openpyxl 3.1.5 wrote a 4820-byte workbook. SPREADSHEET_INSPECT: PRESENT, re-opened built workbook and read width, fill rgb, border style, freeze pane. DOCUMENT_WRITE: PRESENT, python-docx wrote a 36579-byte document. DOCUMENT_INSPECT: PRESENT, re-opened built document and read paragraph style name and run font attributes. DOCUMENT_EXTRACT: PRESENT, parsed 1498 chars of markdown from service_standard_2026.md. SHELL: PRESENT, /bin/echo returned 'ok'. SYSTEM_OF_RECORD: ABSENT, no CRM, agency management system or query endpoint is configured or reachable; SOURCE_WORKBOOK_LOCATIONS is unbound; the only sources are the supplied flat files in the data directory. MAIL: ABSENT, no mail system is configured; MAIL_SYSTEM_NAME unbound and no mailbox, folder or message store is reachable. DIRECTORY: ABSENT, no directory or HR system is configured; DIRECTORY_SELF_LOOKUP and DIRECTORY_MANAGER_LOOKUP unbound and no lookup endpoint is reachable. DOC_STORE: ABSENT, no document store is configured; DOC_STORE_NAME unbound and no library path is reachable. CHAT_AND_CALENDAR: ABSENT, no chat platform and no calendar is configured or reachable. WEB: ABSENT, no outbound reference fetch was attempted and no external source is named by any binding; treated as unavailable for this run. MEMORY: ABSENT, no prior binding record exists for this organization; this is a first run and nothing persists to the next one. INTERACTIVE: ABSENT, the run has no channel to put a question to a person and receive an answer within it.</w:t>
      </w:r>
    </w:p>
    <w:p>
      <w:pPr>
        <w:spacing w:after="80"/>
      </w:pPr>
      <w:r>
        <w:rPr>
          <w:rFonts w:ascii="Arial" w:hAnsi="Arial"/>
          <w:b w:val="0"/>
          <w:color w:val="000000"/>
          <w:sz w:val="20"/>
        </w:rPr>
        <w:t>Run mode DEGRADED. 8 capabilities were degraded; each is on its own line on the front panel with what it changed and what to do about it.</w:t>
      </w:r>
    </w:p>
    <w:p>
      <w:pPr>
        <w:spacing w:after="80"/>
      </w:pPr>
      <w:r>
        <w:rPr>
          <w:rFonts w:ascii="Arial" w:hAnsi="Arial"/>
          <w:b w:val="0"/>
          <w:color w:val="000000"/>
          <w:sz w:val="20"/>
        </w:rPr>
        <w:t>The container produced is a DOCX, which is this skill's own output medium. No rung of the container ladder was taken: the document was built and read back through the engine, so nothing degraded on the container axis.</w:t>
      </w:r>
    </w:p>
    <w:p>
      <w:pPr>
        <w:spacing w:after="80"/>
      </w:pPr>
      <w:r>
        <w:rPr>
          <w:rFonts w:ascii="Arial" w:hAnsi="Arial"/>
          <w:b w:val="0"/>
          <w:color w:val="000000"/>
          <w:sz w:val="20"/>
        </w:rPr>
        <w:t>ORG_NAME. Fairhaven Risk Partners. ANSWERED from the title line of all four supplied published documents.</w:t>
      </w:r>
    </w:p>
    <w:p>
      <w:pPr>
        <w:spacing w:after="80"/>
      </w:pPr>
      <w:r>
        <w:rPr>
          <w:rFonts w:ascii="Arial" w:hAnsi="Arial"/>
          <w:b w:val="0"/>
          <w:color w:val="000000"/>
          <w:sz w:val="20"/>
        </w:rPr>
        <w:t>BINDING_OWNER_NAME. Renata Alvi, Director of Operations. ANSWERED: she is the named Owner of the account servicing standard and the publisher of both the 2026 agency objectives and the October 2026 production priorities.</w:t>
      </w:r>
    </w:p>
    <w:p>
      <w:pPr>
        <w:spacing w:after="80"/>
      </w:pPr>
      <w:r>
        <w:rPr>
          <w:rFonts w:ascii="Arial" w:hAnsi="Arial"/>
          <w:b w:val="0"/>
          <w:color w:val="000000"/>
          <w:sz w:val="20"/>
        </w:rPr>
        <w:t>BINDING_OWNER_CONTACT. UNBOUND, taking its documented default of EMPTY. No supplied document carries an address for anybody, and no address is invented or inferred from a name or a domain. The contact line names the owner and states that none is recorded. BINDING_OWNER_CONTACT is DEFERRED and is not a member of the ignition set, so this run is NOT provisional on it.</w:t>
      </w:r>
    </w:p>
    <w:p>
      <w:pPr>
        <w:spacing w:after="80"/>
      </w:pPr>
      <w:r>
        <w:rPr>
          <w:rFonts w:ascii="Arial" w:hAnsi="Arial"/>
          <w:b w:val="0"/>
          <w:color w:val="000000"/>
          <w:sz w:val="20"/>
        </w:rPr>
        <w:t>SCOPE_LEVELS. Agency, Region, Branch, Producer, Account, coarsest first, ANSWERED from the account book's own columns by testing which values nest inside which. UNIT_LEVEL_KEY is Account and the finest ownable level is Producer.</w:t>
      </w:r>
    </w:p>
    <w:p>
      <w:pPr>
        <w:spacing w:after="80"/>
      </w:pPr>
      <w:r>
        <w:rPr>
          <w:rFonts w:ascii="Arial" w:hAnsi="Arial"/>
          <w:b w:val="0"/>
          <w:color w:val="000000"/>
          <w:sz w:val="20"/>
        </w:rPr>
        <w:t>ROLE_LADDER. Producer (DIRECT claim tier, owns a producer book), Branch Manager (AGGREGATE, owns a branch), Principal (AGGREGATE, owns the agency). ANSWERED from the roles the documents name. D. Whitlock is a Producer, so his claim tier is DIRECT and he may claim account-level results in his own words.</w:t>
      </w:r>
    </w:p>
    <w:p>
      <w:pPr>
        <w:spacing w:after="80"/>
      </w:pPr>
      <w:r>
        <w:rPr>
          <w:rFonts w:ascii="Arial" w:hAnsi="Arial"/>
          <w:b w:val="0"/>
          <w:color w:val="000000"/>
          <w:sz w:val="20"/>
        </w:rPr>
        <w:t>PERSON_ROLE_TITLE and PERSON_SCOPE_CODE. Producer, D. Whitlock, in branch BR-014. ANSWERED from the request and confirmed against the account book, the production file and his own objective set.</w:t>
      </w:r>
    </w:p>
    <w:p>
      <w:pPr>
        <w:spacing w:after="80"/>
      </w:pPr>
      <w:r>
        <w:rPr>
          <w:rFonts w:ascii="Arial" w:hAnsi="Arial"/>
          <w:b w:val="0"/>
          <w:color w:val="000000"/>
          <w:sz w:val="20"/>
        </w:rPr>
        <w:t>PERSON_HAS_DIRECT_REPORTS. False. No supplied document records a reporting line into D. Whitlock, so the attribution check for a people leader did not run and the inclusion question is non-blocking.</w:t>
      </w:r>
    </w:p>
    <w:p>
      <w:pPr>
        <w:spacing w:after="80"/>
      </w:pPr>
      <w:r>
        <w:rPr>
          <w:rFonts w:ascii="Arial" w:hAnsi="Arial"/>
          <w:b w:val="0"/>
          <w:color w:val="000000"/>
          <w:sz w:val="20"/>
        </w:rPr>
        <w:t>POPULATION_SHAPE. ONE declared population: accounts, mode FIXED, DECIDED and not tie-broken. The roster test passes and the entry-and-exit test fails, because the book carries an entry year and no exit-date concept at all.</w:t>
      </w:r>
    </w:p>
    <w:p>
      <w:pPr>
        <w:spacing w:after="80"/>
      </w:pPr>
      <w:r>
        <w:rPr>
          <w:rFonts w:ascii="Arial" w:hAnsi="Arial"/>
          <w:b w:val="0"/>
          <w:color w:val="000000"/>
          <w:sz w:val="20"/>
        </w:rPr>
        <w:t>MOVING_GROUND_NAME. The carrier rate filings by Meridian Mutual, Harborline and Statewide Indemnity, which raise written premium on renewal without any producer action. ANSWERED verbatim from the market note in the 2026 agency objectives. The SHORT FORM was derived once for this run as "the carrier rate filings", 24 characters, and is identical in every block.</w:t>
      </w:r>
    </w:p>
    <w:p>
      <w:pPr>
        <w:spacing w:after="80"/>
      </w:pPr>
      <w:r>
        <w:rPr>
          <w:rFonts w:ascii="Arial" w:hAnsi="Arial"/>
          <w:b w:val="0"/>
          <w:color w:val="000000"/>
          <w:sz w:val="20"/>
        </w:rPr>
        <w:t>MOVING_GROUND_SOURCE. UNREAD. No supplied document carries a figure for how far the filings moved premium, so the ground is named without a movement number and every claim is worded as qualified rather than as an achievement.</w:t>
      </w:r>
    </w:p>
    <w:p>
      <w:pPr>
        <w:spacing w:after="80"/>
      </w:pPr>
      <w:r>
        <w:rPr>
          <w:rFonts w:ascii="Arial" w:hAnsi="Arial"/>
          <w:b w:val="0"/>
          <w:color w:val="000000"/>
          <w:sz w:val="20"/>
        </w:rPr>
        <w:t>CYCLE_POSITION. CLOSE. ANSWERED from the request: this is the year-end review for 2026.</w:t>
      </w:r>
    </w:p>
    <w:p>
      <w:pPr>
        <w:spacing w:after="80"/>
      </w:pPr>
      <w:r>
        <w:rPr>
          <w:rFonts w:ascii="Arial" w:hAnsi="Arial"/>
          <w:b w:val="0"/>
          <w:color w:val="000000"/>
          <w:sz w:val="20"/>
        </w:rPr>
        <w:t>FIELD_LIMITS. UNBOUND, taking the documented defaults of 500, 500 and 4000 characters. They are common defaults and not facts about Fairhaven's form, and no limit was invented or read from the destination system.</w:t>
      </w:r>
    </w:p>
    <w:p>
      <w:pPr>
        <w:spacing w:after="80"/>
      </w:pPr>
      <w:r>
        <w:rPr>
          <w:rFonts w:ascii="Arial" w:hAnsi="Arial"/>
          <w:b w:val="0"/>
          <w:color w:val="000000"/>
          <w:sz w:val="20"/>
        </w:rPr>
        <w:t>Everything else. Every other organization value was UNBOUND and took its documented default. Each default that changed a published figure is named in this section; the rest changed only what something is called.</w:t>
      </w:r>
    </w:p>
    <w:p>
      <w:pPr>
        <w:spacing w:after="80"/>
      </w:pPr>
      <w:r>
        <w:rPr>
          <w:rFonts w:ascii="Arial" w:hAnsi="Arial"/>
          <w:b w:val="0"/>
          <w:color w:val="000000"/>
          <w:sz w:val="20"/>
        </w:rPr>
        <w:t>What was computed from D. Whitlock's own data: every figure in every block above, from agency_book_2026Q4.csv, agency_book_2025Q4_prior.csv, production_by_producer_2026.csv and servicing_evidence_2026Q4.csv. What was supplied as a binding: nothing. This organization had bound nothing before this run.</w:t>
      </w:r>
    </w:p>
    <w:p>
      <w:pPr>
        <w:spacing w:after="80"/>
      </w:pPr>
      <w:r>
        <w:rPr>
          <w:rFonts w:ascii="Arial" w:hAnsi="Arial"/>
          <w:b w:val="0"/>
          <w:color w:val="000000"/>
          <w:sz w:val="20"/>
        </w:rPr>
        <w:t>The form specification. FORM_SPEC_SOURCE is UNBOUND, so the generic section set was drafted and the document says so on its face: CHECK EVERY HEADING ABOVE AGAINST THE LIVE FORM BEFORE PASTING ANYTHING. A heading with no counterpart on the live form must never travel into the record. Sections the live form carries and this list does not are not drafted at all.</w:t>
      </w:r>
    </w:p>
    <w:p>
      <w:pPr>
        <w:spacing w:after="80"/>
      </w:pPr>
      <w:r>
        <w:rPr>
          <w:rFonts w:ascii="Arial" w:hAnsi="Arial"/>
          <w:b w:val="0"/>
          <w:color w:val="000000"/>
          <w:sz w:val="20"/>
        </w:rPr>
        <w:t>The section set drawn, and the drafted flag on each. 1 identity and period, NOT drafted, pre-filled by the destination system. 2 objectives and their measures, drafted. 3 development objectives, drafted. 4 behaviours or values, NOT drafted, because no behaviour framework is bound for this organization, and it is named here as not drafted rather than silently omitted. 5 self assessment, drafted. 6 manager assessment, NOT drafted, manager-only. Six sections, three drafted, and the drafted flag is what makes six sections and six field blocks consistent.</w:t>
      </w:r>
    </w:p>
    <w:p>
      <w:pPr>
        <w:spacing w:after="80"/>
      </w:pPr>
      <w:r>
        <w:rPr>
          <w:rFonts w:ascii="Arial" w:hAnsi="Arial"/>
          <w:b w:val="0"/>
          <w:color w:val="000000"/>
          <w:sz w:val="20"/>
        </w:rPr>
        <w:t>The field set. FORM_FIELDS was DERIVED, not hand-maintained: take the sections, keep the ones this cycle position draws, drop the ones whose drafted flag is false, then expand one field per section EXCEPT the objectives section, which yields one field per objective because OBJECTIVE_FIELD_IS_SINGLE is true. Four business objectives plus one development objectives field plus one self assessment field is SIX fields, and the field index above prints all six. The set test that asserts one block per entry runs over that derived set and never over the section list.</w:t>
      </w:r>
    </w:p>
    <w:p>
      <w:pPr>
        <w:spacing w:after="80"/>
      </w:pPr>
      <w:r>
        <w:rPr>
          <w:rFonts w:ascii="Arial" w:hAnsi="Arial"/>
          <w:b w:val="0"/>
          <w:color w:val="000000"/>
          <w:sz w:val="20"/>
        </w:rPr>
        <w:t>Which FIELD_LIMITS key caps each drafted section, and which rule step decided it. Objectives: the OBJECTIVE key, by step 2, a section that yields one field per objective. Development objectives: the COMMENT key, by step 4, every remaining drafted section. Self assessment: the FREE TEXT key, by step 3, a section whose one field is a continuous narrative the person writes about themselves. Step 1 was not reached, because FORM_SECTIONS carries no declared kind. The resolved kind is printed beside the cap in the field index so a person with the form open can correct it in five seconds.</w:t>
      </w:r>
    </w:p>
    <w:p>
      <w:pPr>
        <w:spacing w:after="80"/>
      </w:pPr>
      <w:r>
        <w:rPr>
          <w:rFonts w:ascii="Arial" w:hAnsi="Arial"/>
          <w:b w:val="0"/>
          <w:color w:val="000000"/>
          <w:sz w:val="20"/>
        </w:rPr>
        <w:t>Q-LIMITS went UNANSWERED and it is a CONSTRAINT question, so its non-answer took the documented default shape and emptied nothing. The limits used are the standing defaults: 500 characters for an objective, 500 for a comment and 4000 for free text. THEY ARE NOT FACTS ABOUT YOUR FORM. Check the counter next to each box before pasting. Every field above carries its exact character count either way.</w:t>
      </w:r>
    </w:p>
    <w:p>
      <w:pPr>
        <w:spacing w:after="80"/>
      </w:pPr>
      <w:r>
        <w:rPr>
          <w:rFonts w:ascii="Arial" w:hAnsi="Arial"/>
          <w:b w:val="0"/>
          <w:color w:val="000000"/>
          <w:sz w:val="20"/>
        </w:rPr>
        <w:t>Q-WINS went UNANSWERED and it is a CONSTRAINT question. The discovered candidate win list shipped EXACTLY as win discovery produced it and in the order discovery produced it: nothing was added, nothing was promoted and nothing was dropped. The departure is named once, here.</w:t>
      </w:r>
    </w:p>
    <w:p>
      <w:pPr>
        <w:spacing w:after="80"/>
      </w:pPr>
      <w:r>
        <w:rPr>
          <w:rFonts w:ascii="Arial" w:hAnsi="Arial"/>
          <w:b w:val="0"/>
          <w:color w:val="000000"/>
          <w:sz w:val="20"/>
        </w:rPr>
        <w:t>Q-PREVIEW went UNANSWERED and it is a CONSTRAINT question. No preview could be shown, so nobody has seen this draft before it was built. That is why the banner at the top says the document must be READ before it is submitted rather than that it must not be submitted: no drafted field carries a placeholder.</w:t>
      </w:r>
    </w:p>
    <w:p>
      <w:pPr>
        <w:spacing w:after="80"/>
      </w:pPr>
      <w:r>
        <w:rPr>
          <w:rFonts w:ascii="Arial" w:hAnsi="Arial"/>
          <w:b w:val="0"/>
          <w:color w:val="000000"/>
          <w:sz w:val="20"/>
        </w:rPr>
        <w:t>The empty-document check ran before anything was emitted. Every drafted field carries real content, none carries the incomplete placeholder, and the evidence ledger is not empty, so the check passed and this is not a failed run.</w:t>
      </w:r>
    </w:p>
    <w:p>
      <w:pPr>
        <w:spacing w:after="80"/>
      </w:pPr>
      <w:r>
        <w:rPr>
          <w:rFonts w:ascii="Arial" w:hAnsi="Arial"/>
          <w:b w:val="0"/>
          <w:color w:val="000000"/>
          <w:sz w:val="20"/>
        </w:rPr>
        <w:t>Questions that did NOT FIRE, with the reason, so a reader can tell a skipped question from an inapplicable one. Q-STATUS: the assembled template contains no section it feeds, because this is a closing position and the objectives carry a completion reading rather than a progress status. Q-BEHAVIOUR: no behaviour framework is bound, so the behaviours section is not drafted at all. Q-INCLUSION: the assembled template contains no section it feeds. Q-SCOPE: the scope was inferable. Q-OBJ: objectives were available from the supplied objective set, so reconstruction was never reached. Q-TARGET: every objective carries a stated target.</w:t>
      </w:r>
    </w:p>
    <w:p>
      <w:pPr>
        <w:spacing w:after="80"/>
      </w:pPr>
      <w:r>
        <w:rPr>
          <w:rFonts w:ascii="Arial" w:hAnsi="Arial"/>
          <w:b w:val="0"/>
          <w:color w:val="000000"/>
          <w:sz w:val="20"/>
        </w:rPr>
        <w:t>Questions that fired and could not be asked, whose proposals were REMOVED as UNANSWERED and carried below the boundary as proposals: Q-ACTION, Q-CAUSE and Q-LEARN. Not one of them emptied a field, because each confirms a PROPOSAL rather than supplying a fact the document cannot state.</w:t>
      </w:r>
    </w:p>
    <w:p>
      <w:pPr>
        <w:spacing w:after="80"/>
      </w:pPr>
      <w:r>
        <w:rPr>
          <w:rFonts w:ascii="Arial" w:hAnsi="Arial"/>
          <w:b w:val="0"/>
          <w:color w:val="000000"/>
          <w:sz w:val="20"/>
        </w:rPr>
        <w:t>The exit test, run before anything was computed on the two periods. 46 accounts sit in the 2025 prior file for this producer and 0 of them are absent from the 2026 file. A zero exit count has two possible causes and the run states which it believes: a SURVIVOR-ONLY EXTRACT, which is what this is. The evidence is threefold: the whole agency file shows 0 exits across 201 accounts, which no real book does in a year; the production file states a retention rate of 90.9 percent for this producer, which is arithmetically impossible against zero exits; and the producer's own note says he lost an account in March. Consequences, applied: retention and churn are NOT COMPUTABLE from the pair and the retention figure above comes from the production file instead, which states it directly; same-unit growth appears only beside total movement; and no ranking by survivor growth appears anywhere.</w:t>
      </w:r>
    </w:p>
    <w:p>
      <w:pPr>
        <w:spacing w:after="80"/>
      </w:pPr>
      <w:r>
        <w:rPr>
          <w:rFonts w:ascii="Arial" w:hAnsi="Arial"/>
          <w:b w:val="0"/>
          <w:color w:val="000000"/>
          <w:sz w:val="20"/>
        </w:rPr>
        <w:t>The gap between same-unit growth and total movement is stated in WORDS and is NOT computed as a figure, because the two rest on different measures over different populations. Subtracting one from the other would be a difference across two measures, which is forbidden, and the rule that requires the gap to be named is never overridden to produce one.</w:t>
      </w:r>
    </w:p>
    <w:p>
      <w:pPr>
        <w:spacing w:after="80"/>
      </w:pPr>
      <w:r>
        <w:rPr>
          <w:rFonts w:ascii="Arial" w:hAnsi="Arial"/>
          <w:b w:val="0"/>
          <w:color w:val="000000"/>
          <w:sz w:val="20"/>
        </w:rPr>
        <w:t>The peer set. The requester's own level is Producer. The peer level resolved by the one-step-coarser fallback is Branch, and the sibling set at the requester's own altitude inside BR-014, EXCLUDING the requester, is 1. Both peer floors stand at 5. The walk stepped outward and recorded every level tried with the count it yielded: Branch 1, Region 3, Agency 4. The chain was exhausted and no level met both floors, so there is no usable internal peer set; no external comparison group is bound; rung 3 is DROPPED and the drop is named beside every affected figure. NOTHING from any below-floor level is published in any form, including generalized wording: this document does not say that the writer is the stronger of two, or above the branch average, or anywhere in a distribution.</w:t>
      </w:r>
    </w:p>
    <w:p>
      <w:pPr>
        <w:spacing w:after="80"/>
      </w:pPr>
      <w:r>
        <w:rPr>
          <w:rFonts w:ascii="Arial" w:hAnsi="Arial"/>
          <w:b w:val="0"/>
          <w:color w:val="000000"/>
          <w:sz w:val="20"/>
        </w:rPr>
        <w:t>A dropped peer rung does not silence the plan classifier. The rung-4 band is a fixed 5 percent of target and needs no peer spread, so both attainment figures carry their label: premium growth at 45.33 percent of target is a MISS against that band, and retention at 103.30 percent of target is ON PLAN against it, both in percent of target as the quantity form. Those tokens, the band and its unit sit here rather than in a block, because a classifier token is this method's vocabulary and not what a person writes in a self-assessment box.</w:t>
      </w:r>
    </w:p>
    <w:p>
      <w:pPr>
        <w:spacing w:after="80"/>
      </w:pPr>
      <w:r>
        <w:rPr>
          <w:rFonts w:ascii="Arial" w:hAnsi="Arial"/>
          <w:b w:val="0"/>
          <w:color w:val="000000"/>
          <w:sz w:val="20"/>
        </w:rPr>
        <w:t>The rung-5 level-delta band is UNCOMPUTABLE on this run by construction: a year-end review holds one prior period and the band needs more than that. The route is recorded as shut rather than left silent, and the movement band was not borrowed to label a level, and neither floor was lowered to obtain a label.</w:t>
      </w:r>
    </w:p>
    <w:p>
      <w:pPr>
        <w:spacing w:after="80"/>
      </w:pPr>
      <w:r>
        <w:rPr>
          <w:rFonts w:ascii="Arial" w:hAnsi="Arial"/>
          <w:b w:val="0"/>
          <w:color w:val="000000"/>
          <w:sz w:val="20"/>
        </w:rPr>
        <w:t>The counterfactual rungs. Available: peer distribution, plan, own prior run rate and the bare denominator. Struck: share of an addressable set and a matched control, because no supplied document defines either. COUNTERFACTUAL_DEFAULT_RUNG was DERIVED at MEDIUM confidence as the highest available rung whose own definition is bound, which after the peer walk failed is the PLAN rung, and it is named here beside the claims it governs and is read back for correction. Claim strength at that rung is QUALIFIED, which is why every figure above states what it was measured against and the ground, inside the claim rather than in a following sentence.</w:t>
      </w:r>
    </w:p>
    <w:p>
      <w:pPr>
        <w:spacing w:after="80"/>
      </w:pPr>
      <w:r>
        <w:rPr>
          <w:rFonts w:ascii="Arial" w:hAnsi="Arial"/>
          <w:b w:val="0"/>
          <w:color w:val="000000"/>
          <w:sz w:val="20"/>
        </w:rPr>
        <w:t>The not-workable exclusion, both readings. 48 accounts sit in this producer's book. Under the RETROSPECTIVE reading this review uses, an account is in the population if it was workable at any point in 2026. The book carries no transition date for a status change, so no account could be shown to have become unworkable during the year, and the 4 accounts carrying a not-workable status at the census date, 2 Prospect and 2 Non-Renew Pending, are excluded on the ground that nothing places them inside the year as workable. Reported BOTH WAYS, because the count is material: 44 accounts excluding them, 48 including them. The servicing figures above are computed over 44; over 48 the same figures would read on a population that includes two prospects the standard does not score. No rate above is pro-rated, and this line says so.</w:t>
      </w:r>
    </w:p>
    <w:p>
      <w:pPr>
        <w:spacing w:after="80"/>
      </w:pPr>
      <w:r>
        <w:rPr>
          <w:rFonts w:ascii="Arial" w:hAnsi="Arial"/>
          <w:b w:val="0"/>
          <w:color w:val="000000"/>
          <w:sz w:val="20"/>
        </w:rPr>
        <w:t>The enrichment join. servicing_evidence_2026Q4.csv was JOINED onto this producer's book on Account ID, compared as text and trimmed, unique on the enriching side, LEFT from the side carrying the population. 44 of 44 accounts matched, 0 unmatched on either side, and the row count before the join equals the row count after it. The eight requirement columns tie for one concept by construction and were adopted as ONE SIBLING SET rather than as eight adoptions, with the member set taken from the servicing standard version 4.2. production_by_producer_2026.csv was READ AND NOT JOINED: it keys on producer and not on account, so it cannot enrich an account-level population; its figures are used directly as producer-level statements and are labelled as such.</w:t>
      </w:r>
    </w:p>
    <w:p>
      <w:pPr>
        <w:spacing w:after="80"/>
      </w:pPr>
      <w:r>
        <w:rPr>
          <w:rFonts w:ascii="Arial" w:hAnsi="Arial"/>
          <w:b w:val="0"/>
          <w:color w:val="000000"/>
          <w:sz w:val="20"/>
        </w:rPr>
        <w:t>The contradiction sweep ran at the marriage stage, over every item D. Whitlock stated in his own words, before any action was inferred from a statement and long before anything was written into a box. Seven stated items: 2 CONTRADICTED, 3 carrying figures that trace to no cell and are carried below as bracketed placeholders, and 5 UNVERIFIED. CONTRADICTED, UNSOURCED and UNVERIFIED are three labels with three remedies and none was used for another.</w:t>
      </w:r>
    </w:p>
    <w:p>
      <w:pPr>
        <w:spacing w:after="80"/>
      </w:pPr>
      <w:r>
        <w:rPr>
          <w:rFonts w:ascii="Arial" w:hAnsi="Arial"/>
          <w:b w:val="0"/>
          <w:color w:val="000000"/>
          <w:sz w:val="20"/>
        </w:rPr>
        <w:t>Third parties. No natural person other than the writer is named anywhere in this document. The branch manager is referred to by role. The producer whose renewal meetings the writer sat in on is referred to positionally. The carriers and the agency are ORGANIZATIONS and are named where Fairhaven's own published documents name them.</w:t>
      </w:r>
    </w:p>
    <w:p>
      <w:pPr>
        <w:spacing w:after="80"/>
      </w:pPr>
      <w:r>
        <w:rPr>
          <w:rFonts w:ascii="Arial" w:hAnsi="Arial"/>
          <w:b w:val="0"/>
          <w:color w:val="000000"/>
          <w:sz w:val="20"/>
        </w:rPr>
        <w:t>Character set. Every string this run authored was swept against both bounds of the permitted range, 32 to 126, plus its exception list carrying the line feed. Line feeds appear only inside the text of the capped free-text field and each is counted as one character toward that field's limit. No heading, label or identifier carries one.</w:t>
      </w:r>
    </w:p>
    <w:p>
      <w:pPr>
        <w:spacing w:after="80"/>
      </w:pPr>
      <w:r>
        <w:rPr>
          <w:rFonts w:ascii="Arial" w:hAnsi="Arial"/>
          <w:b w:val="0"/>
          <w:color w:val="000000"/>
          <w:sz w:val="20"/>
        </w:rPr>
        <w:t>V1, one block per submission field. PASS. The blocks read back from the built document are Objective 1; Objective 2; Objective 3; Objective 4; Development objectives; Self assessment, and FORM_FIELDS carries Objective 1; Objective 2; Objective 3; Objective 4; Development objectives; Self assessment. The derived field set is printed beside the result so a failure would name which of the two was wrong.</w:t>
      </w:r>
    </w:p>
    <w:p>
      <w:pPr>
        <w:spacing w:after="80"/>
      </w:pPr>
      <w:r>
        <w:rPr>
          <w:rFonts w:ascii="Arial" w:hAnsi="Arial"/>
          <w:b w:val="0"/>
          <w:color w:val="000000"/>
          <w:sz w:val="20"/>
        </w:rPr>
        <w:t>V2, every published count equals the text actually written. PASS. Recounted from the built document, never carried forward from the draft: Objective 1 counted 462, caption says 462; Objective 2 counted 362, caption says 362; Objective 3 counted 387, caption says 387; Objective 4 counted 475, caption says 475; Development objectives counted 249, caption says 249; Self assessment counted 2511, caption says 2511.</w:t>
      </w:r>
    </w:p>
    <w:p>
      <w:pPr>
        <w:spacing w:after="80"/>
      </w:pPr>
      <w:r>
        <w:rPr>
          <w:rFonts w:ascii="Arial" w:hAnsi="Arial"/>
          <w:b w:val="0"/>
          <w:color w:val="000000"/>
          <w:sz w:val="20"/>
        </w:rPr>
        <w:t>V3, no block over its limit. PASS. Over-limit blocks: 0.</w:t>
      </w:r>
    </w:p>
    <w:p>
      <w:pPr>
        <w:spacing w:after="80"/>
      </w:pPr>
      <w:r>
        <w:rPr>
          <w:rFonts w:ascii="Arial" w:hAnsi="Arial"/>
          <w:b w:val="0"/>
          <w:color w:val="000000"/>
          <w:sz w:val="20"/>
        </w:rPr>
        <w:t>V3b, the targeted fill, which WARNS and does not block. 2 blocks are over 80 percent of their own confirmed limit: Objective 1 by 62 characters; Objective 4 by 75 characters. That margin is what absorbs an edit of your own, and spending it is visible rather than silent.</w:t>
      </w:r>
    </w:p>
    <w:p>
      <w:pPr>
        <w:spacing w:after="80"/>
      </w:pPr>
      <w:r>
        <w:rPr>
          <w:rFonts w:ascii="Arial" w:hAnsi="Arial"/>
          <w:b w:val="0"/>
          <w:color w:val="000000"/>
          <w:sz w:val="20"/>
        </w:rPr>
        <w:t>V4, the field index agrees with the blocks and both agree with FORM_FIELDS. PASS. 6 index lines against 6 blocks, field for field and count for count.</w:t>
      </w:r>
    </w:p>
    <w:p>
      <w:pPr>
        <w:spacing w:after="80"/>
      </w:pPr>
      <w:r>
        <w:rPr>
          <w:rFonts w:ascii="Arial" w:hAnsi="Arial"/>
          <w:b w:val="0"/>
          <w:color w:val="000000"/>
          <w:sz w:val="20"/>
        </w:rPr>
        <w:t>V5, nothing below the submission boundary carries a field-block heading style and no text below it is formatted as a copyable field. PASS. Offending paragraphs: 0.</w:t>
      </w:r>
    </w:p>
    <w:p>
      <w:pPr>
        <w:spacing w:after="80"/>
      </w:pPr>
      <w:r>
        <w:rPr>
          <w:rFonts w:ascii="Arial" w:hAnsi="Arial"/>
          <w:b w:val="0"/>
          <w:color w:val="000000"/>
          <w:sz w:val="20"/>
        </w:rPr>
        <w:t>V6, the character sweep. PASS. Every authored string was tested against BOTH bounds of the permitted range and against its exception list carrying code point 10. Characters outside the permitted set: 0. Line feeds appear in 1 field, the capped free-text one, and each counts as one character toward its limit; headings carrying a line feed: 0.</w:t>
      </w:r>
    </w:p>
    <w:p>
      <w:pPr>
        <w:spacing w:after="80"/>
      </w:pPr>
      <w:r>
        <w:rPr>
          <w:rFonts w:ascii="Arial" w:hAnsi="Arial"/>
          <w:b w:val="0"/>
          <w:color w:val="000000"/>
          <w:sz w:val="20"/>
        </w:rPr>
        <w:t>V7, the copy region's opening span, read back from the built document as BREAK STRUCTURE rather than as pagination. PASS. A page break sits at paragraph 21, immediately before the copy region opens, and the first field block heading is at paragraph 32. The 10 paragraphs between them are all members of the closed permitted opening set: the field index, the selection sentence, the ground statement and the section heading of the one-to-many first section. No second page break sits among them, no front-panel disclosure does, and nothing from below the boundary does.</w:t>
      </w:r>
    </w:p>
    <w:p>
      <w:pPr>
        <w:spacing w:after="80"/>
      </w:pPr>
      <w:r>
        <w:rPr>
          <w:rFonts w:ascii="Arial" w:hAnsi="Arial"/>
          <w:b w:val="0"/>
          <w:color w:val="000000"/>
          <w:sz w:val="20"/>
        </w:rPr>
        <w:t>Colour, per the opacity rule. PASS. 167 colour values were read back from the built document's own XML. The container's colour field takes SIX hex digits and no alpha, so every value is written as exactly six digits and not one is padded to eight with a transparent 00 alpha. Values that are not six digits: 0. The values written: 000000, 1F3864, B9CFE7, C8D9EC, D8E4F2, EAF0F8.</w:t>
      </w:r>
    </w:p>
    <w:p>
      <w:pPr>
        <w:spacing w:after="80"/>
      </w:pPr>
      <w:r>
        <w:rPr>
          <w:rFonts w:ascii="Arial" w:hAnsi="Arial"/>
          <w:b w:val="0"/>
          <w:color w:val="000000"/>
          <w:sz w:val="20"/>
        </w:rPr>
        <w:t>D6, the panel styling and the two degraded renderings. PASS. The title band, the sub-band, the section header and the label fill are LIGHT bands and the ink on each is the DARK header ink, exactly as the spreadsheet palette binds them. All three separation assertions run on every pair: intended pair 149.62, ink against the page ground 201.46, container default ink against the band 203.16, against a floor of 90, for the title band; 172.47 / 201.46 / 226.01 for the section header; 185.58 / 201.46 / 239.12 for the label fill. Every one clears.</w:t>
      </w:r>
    </w:p>
    <w:p>
      <w:pPr>
        <w:spacing w:after="80"/>
      </w:pPr>
      <w:r>
        <w:rPr>
          <w:rFonts w:ascii="Arial" w:hAnsi="Arial"/>
          <w:b w:val="0"/>
          <w:color w:val="000000"/>
          <w:sz w:val="20"/>
        </w:rPr>
        <w:t>D1 to D5, read back from the built document. D1 PASS: every field is its own block under a heading naming it as the destination system names it, with the form's own index on each of the four objective boxes. D2 PASS: each block is heading, then field text, then the count caption, with nothing interleaved and nothing between the caption and the next heading. D3 PASS: every block states its limit and its current count in its count caption, which is the block's LAST line. D4 PASS: every limit comes from FIELD_LIMITS and none was invented or read from the destination system. D5 PASS: every bracketed placeholder, every proposal, every lineage line and the whole verification list sit below the boundary and none is inside a copy block.</w:t>
      </w:r>
    </w:p>
    <w:p>
      <w:pPr>
        <w:spacing w:after="80"/>
      </w:pPr>
      <w:r>
        <w:rPr>
          <w:rFonts w:ascii="Arial" w:hAnsi="Arial"/>
          <w:b w:val="0"/>
          <w:color w:val="000000"/>
          <w:sz w:val="20"/>
        </w:rPr>
        <w:t>The verification record above is the only span excluded from the string-searching assertions, and each of those assertions says so in its own record. The character sweep did NOT exclude it.</w:t>
      </w:r>
    </w:p>
    <w:p>
      <w:pPr>
        <w:spacing w:after="80"/>
      </w:pPr>
      <w:r>
        <w:rPr>
          <w:rFonts w:ascii="Arial" w:hAnsi="Arial"/>
          <w:b w:val="0"/>
          <w:color w:val="000000"/>
          <w:sz w:val="20"/>
        </w:rPr>
        <w:t>Not applicable, with the reason, so nobody scores this document against a grid it does not emit. The spreadsheet formatting elements are defined for a GRID and this artifact has none: the caret allowance and column widths, row and header-row heights, the alignment rule over column shape tokens, the classification fill per cell, the bound on a grid's total summed width and its relief ladder, freeze panes and the identity block, the three kinds of ranked sheet, the row-count cap and the showing note, and the note band. GRID_MAX_TOTAL_WIDTH, CLASSIFICATION_VOCABULARY and CLASSIFICATION_FILLS are recorded NOT READ for the same reason. What bounds this artifact instead is FIELD_LIMITS in characters, the targeted fill, and the caps disclosed per field in the field index. The principle behind the explanatory row of an empty section DOES bind here and is met: every drafted section ships, and one is not drafted and says so.</w:t>
      </w:r>
    </w:p>
    <w:p>
      <w:pPr>
        <w:spacing w:after="80"/>
      </w:pPr>
      <w:r>
        <w:rPr>
          <w:rFonts w:ascii="Arial" w:hAnsi="Arial"/>
          <w:b w:val="0"/>
          <w:color w:val="000000"/>
          <w:sz w:val="20"/>
        </w:rPr>
        <w:t>Known limitations. This review is built on a period whose end postdates the run date, so every 2026 figure in it is provisional. The prior-period file is a survivor-only extract, so retention and churn could not be computed from it. No peer comparison exists at any level of this organization for a producer. The round-out objective could not be scored because the data records policies in force and not lines per account. Nothing in this document rests on a mailbox, a CRM, a directory or a document store, because none was reachable.</w:t>
      </w:r>
    </w:p>
    <w:p>
      <w:pPr>
        <w:pStyle w:val="Heading1"/>
      </w:pPr>
      <w:r>
        <w:rPr>
          <w:rFonts w:ascii="Arial" w:hAnsi="Arial"/>
          <w:color w:val="1F3864"/>
        </w:rPr>
        <w:t>CONTACT</w:t>
      </w:r>
    </w:p>
    <w:p>
      <w:pPr>
        <w:spacing w:after="80"/>
      </w:pPr>
      <w:r>
        <w:rPr>
          <w:rFonts w:ascii="Arial" w:hAnsi="Arial"/>
          <w:b w:val="0"/>
          <w:color w:val="000000"/>
          <w:sz w:val="20"/>
        </w:rPr>
        <w:t>Questions about how this works: contact Renata Alvi, Director of Operations, the binding owner for this method at Fairhaven Risk Partners. No contact address is recorded for her in any supplied document, so none is printed here.</w:t>
      </w:r>
    </w:p>
    <w:p>
      <w:pPr>
        <w:spacing w:after="80"/>
      </w:pPr>
      <w:r>
        <w:rPr>
          <w:rFonts w:ascii="Arial" w:hAnsi="Arial"/>
          <w:b w:val="0"/>
          <w:color w:val="000000"/>
          <w:sz w:val="20"/>
        </w:rPr>
        <w:t>The thresholds in this document were computed from D. Whitlock's own data, and local commercial rules were not assumed. Everything this method could compute from the files, it computed at run time; everything it could not infer is named as an input rather than guessed.</w:t>
      </w:r>
    </w:p>
    <w:p>
      <w:pPr>
        <w:spacing w:after="80"/>
      </w:pPr>
      <w:r>
        <w:rPr>
          <w:rFonts w:ascii="Arial" w:hAnsi="Arial"/>
          <w:b w:val="0"/>
          <w:color w:val="000000"/>
          <w:sz w:val="20"/>
        </w:rPr>
        <w:t>The field limits, the objective wording, the ground statement, the reason codes and every heading in this document are adjustable. Tell the binding owner which of them does not match how Fairhaven works and it changes in one place for every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