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5BDDCFF" w:rsidR="00531FBF" w:rsidRPr="00B7788F" w:rsidRDefault="00436353" w:rsidP="00B7788F">
            <w:pPr>
              <w:contextualSpacing/>
              <w:jc w:val="center"/>
              <w:rPr>
                <w:rFonts w:eastAsia="Times New Roman" w:cstheme="minorHAnsi"/>
                <w:b/>
                <w:bCs/>
                <w:sz w:val="22"/>
                <w:szCs w:val="22"/>
              </w:rPr>
            </w:pPr>
            <w:r>
              <w:rPr>
                <w:rFonts w:eastAsia="Times New Roman" w:cstheme="minorHAnsi"/>
                <w:b/>
                <w:bCs/>
                <w:sz w:val="22"/>
                <w:szCs w:val="22"/>
              </w:rPr>
              <w:t>06/16/2023</w:t>
            </w:r>
          </w:p>
        </w:tc>
        <w:tc>
          <w:tcPr>
            <w:tcW w:w="2338" w:type="dxa"/>
            <w:tcMar>
              <w:left w:w="115" w:type="dxa"/>
              <w:right w:w="115" w:type="dxa"/>
            </w:tcMar>
          </w:tcPr>
          <w:p w14:paraId="07699096" w14:textId="0C215057" w:rsidR="00531FBF" w:rsidRPr="00B7788F" w:rsidRDefault="00436353" w:rsidP="00B7788F">
            <w:pPr>
              <w:contextualSpacing/>
              <w:jc w:val="center"/>
              <w:rPr>
                <w:rFonts w:eastAsia="Times New Roman" w:cstheme="minorHAnsi"/>
                <w:b/>
                <w:bCs/>
                <w:sz w:val="22"/>
                <w:szCs w:val="22"/>
              </w:rPr>
            </w:pPr>
            <w:r>
              <w:rPr>
                <w:rFonts w:eastAsia="Times New Roman" w:cstheme="minorHAnsi"/>
                <w:b/>
                <w:bCs/>
                <w:sz w:val="22"/>
                <w:szCs w:val="22"/>
              </w:rPr>
              <w:t>Greg Isajewicz</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1F4518E" w:rsidR="00485402" w:rsidRPr="00B7788F" w:rsidRDefault="00436353" w:rsidP="00D47759">
      <w:pPr>
        <w:contextualSpacing/>
        <w:rPr>
          <w:rFonts w:cstheme="minorHAnsi"/>
          <w:sz w:val="22"/>
          <w:szCs w:val="22"/>
        </w:rPr>
      </w:pPr>
      <w:r>
        <w:rPr>
          <w:rFonts w:cstheme="minorHAnsi"/>
          <w:sz w:val="22"/>
          <w:szCs w:val="22"/>
        </w:rPr>
        <w:t>Greg Isajewicz</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34342DB8" w14:textId="2236047D" w:rsidR="00A5693A" w:rsidRDefault="003546E1" w:rsidP="000F4F14">
      <w:pPr>
        <w:ind w:firstLine="360"/>
        <w:contextualSpacing/>
        <w:rPr>
          <w:rFonts w:eastAsia="Times New Roman"/>
          <w:sz w:val="22"/>
          <w:szCs w:val="22"/>
        </w:rPr>
      </w:pPr>
      <w:r>
        <w:rPr>
          <w:rFonts w:eastAsia="Times New Roman"/>
          <w:sz w:val="22"/>
          <w:szCs w:val="22"/>
        </w:rPr>
        <w:t>Artemis Financial wants to modernize their operations and an important part of this is implementing appropriate security and encryption measures. The encryption algorithm cipher I recommend</w:t>
      </w:r>
      <w:r w:rsidR="00A5693A">
        <w:rPr>
          <w:rFonts w:eastAsia="Times New Roman"/>
          <w:sz w:val="22"/>
          <w:szCs w:val="22"/>
        </w:rPr>
        <w:t xml:space="preserve"> for implementing a checksum verification</w:t>
      </w:r>
      <w:r>
        <w:rPr>
          <w:rFonts w:eastAsia="Times New Roman"/>
          <w:sz w:val="22"/>
          <w:szCs w:val="22"/>
        </w:rPr>
        <w:t xml:space="preserve"> is S</w:t>
      </w:r>
      <w:r w:rsidR="00A8388B">
        <w:rPr>
          <w:rFonts w:eastAsia="Times New Roman"/>
          <w:sz w:val="22"/>
          <w:szCs w:val="22"/>
        </w:rPr>
        <w:t>HA</w:t>
      </w:r>
      <w:r>
        <w:rPr>
          <w:rFonts w:eastAsia="Times New Roman"/>
          <w:sz w:val="22"/>
          <w:szCs w:val="22"/>
        </w:rPr>
        <w:t>-256 encryption. This cryptographic hash function takes</w:t>
      </w:r>
      <w:r w:rsidR="00A8388B">
        <w:rPr>
          <w:rFonts w:eastAsia="Times New Roman"/>
          <w:sz w:val="22"/>
          <w:szCs w:val="22"/>
        </w:rPr>
        <w:t xml:space="preserve"> an initial</w:t>
      </w:r>
      <w:r>
        <w:rPr>
          <w:rFonts w:eastAsia="Times New Roman"/>
          <w:sz w:val="22"/>
          <w:szCs w:val="22"/>
        </w:rPr>
        <w:t xml:space="preserve"> input of an arbitrary length and converts it into a 256-bit </w:t>
      </w:r>
      <w:r w:rsidR="00A8388B">
        <w:rPr>
          <w:rFonts w:eastAsia="Times New Roman"/>
          <w:sz w:val="22"/>
          <w:szCs w:val="22"/>
        </w:rPr>
        <w:t xml:space="preserve">hexadecimal hash </w:t>
      </w:r>
      <w:r w:rsidR="00FF54D6">
        <w:rPr>
          <w:rFonts w:eastAsia="Times New Roman"/>
          <w:sz w:val="22"/>
          <w:szCs w:val="22"/>
        </w:rPr>
        <w:t>for an instance of MessageDigest</w:t>
      </w:r>
      <w:r w:rsidR="00A8388B">
        <w:rPr>
          <w:rFonts w:eastAsia="Times New Roman"/>
          <w:sz w:val="22"/>
          <w:szCs w:val="22"/>
        </w:rPr>
        <w:t xml:space="preserve">. </w:t>
      </w:r>
      <w:r w:rsidR="00FF54D6">
        <w:rPr>
          <w:rFonts w:eastAsia="Times New Roman"/>
          <w:sz w:val="22"/>
          <w:szCs w:val="22"/>
        </w:rPr>
        <w:t>The large 256-bit output size of a SHA-256 hash makes it highly unlikely that two different inputs will produce the same hash value,</w:t>
      </w:r>
      <w:r w:rsidR="00C63A4F">
        <w:rPr>
          <w:rFonts w:eastAsia="Times New Roman"/>
          <w:sz w:val="22"/>
          <w:szCs w:val="22"/>
        </w:rPr>
        <w:t xml:space="preserve"> thus avoiding collisions.</w:t>
      </w:r>
      <w:r w:rsidR="00FF54D6">
        <w:rPr>
          <w:rFonts w:eastAsia="Times New Roman"/>
          <w:sz w:val="22"/>
          <w:szCs w:val="22"/>
        </w:rPr>
        <w:t xml:space="preserve"> </w:t>
      </w:r>
      <w:r w:rsidR="00C63A4F">
        <w:rPr>
          <w:rFonts w:eastAsia="Times New Roman"/>
          <w:sz w:val="22"/>
          <w:szCs w:val="22"/>
        </w:rPr>
        <w:t>Since</w:t>
      </w:r>
      <w:r w:rsidR="00FF54D6">
        <w:rPr>
          <w:rFonts w:eastAsia="Times New Roman"/>
          <w:sz w:val="22"/>
          <w:szCs w:val="22"/>
        </w:rPr>
        <w:t xml:space="preserve"> the length of the initial input is </w:t>
      </w:r>
      <w:r w:rsidR="00AC6357">
        <w:rPr>
          <w:rFonts w:eastAsia="Times New Roman"/>
          <w:sz w:val="22"/>
          <w:szCs w:val="22"/>
        </w:rPr>
        <w:t xml:space="preserve">not determinable from the hash output, the chances of a successful brute force attack are unlikely. Sha-256 can also be seeded with a </w:t>
      </w:r>
      <w:r w:rsidR="00C63A4F">
        <w:rPr>
          <w:rFonts w:eastAsia="Times New Roman"/>
          <w:sz w:val="22"/>
          <w:szCs w:val="22"/>
        </w:rPr>
        <w:t>random</w:t>
      </w:r>
      <w:r w:rsidR="00AC6357">
        <w:rPr>
          <w:rFonts w:eastAsia="Times New Roman"/>
          <w:sz w:val="22"/>
          <w:szCs w:val="22"/>
        </w:rPr>
        <w:t xml:space="preserve"> character or number string</w:t>
      </w:r>
      <w:r w:rsidR="00C63A4F">
        <w:rPr>
          <w:rFonts w:eastAsia="Times New Roman"/>
          <w:sz w:val="22"/>
          <w:szCs w:val="22"/>
        </w:rPr>
        <w:t xml:space="preserve"> (salt)</w:t>
      </w:r>
      <w:r w:rsidR="00AC6357">
        <w:rPr>
          <w:rFonts w:eastAsia="Times New Roman"/>
          <w:sz w:val="22"/>
          <w:szCs w:val="22"/>
        </w:rPr>
        <w:t xml:space="preserve"> appended to the initial input which will ensure that even if the exact initial input is guessed, it will still not return the </w:t>
      </w:r>
      <w:r w:rsidR="00C63A4F">
        <w:rPr>
          <w:rFonts w:eastAsia="Times New Roman"/>
          <w:sz w:val="22"/>
          <w:szCs w:val="22"/>
        </w:rPr>
        <w:t xml:space="preserve">same hash value. </w:t>
      </w:r>
      <w:r w:rsidR="00A8388B">
        <w:rPr>
          <w:rFonts w:eastAsia="Times New Roman"/>
          <w:sz w:val="22"/>
          <w:szCs w:val="22"/>
        </w:rPr>
        <w:t xml:space="preserve"> </w:t>
      </w:r>
    </w:p>
    <w:p w14:paraId="5517481C" w14:textId="77777777" w:rsidR="00A5693A" w:rsidRDefault="00A5693A" w:rsidP="00C63A4F">
      <w:pPr>
        <w:ind w:firstLine="720"/>
        <w:rPr>
          <w:rFonts w:cstheme="minorHAnsi"/>
          <w:sz w:val="22"/>
          <w:szCs w:val="22"/>
        </w:rPr>
      </w:pPr>
      <w:r w:rsidRPr="00C63A4F">
        <w:rPr>
          <w:rFonts w:cstheme="minorHAnsi"/>
          <w:sz w:val="22"/>
          <w:szCs w:val="22"/>
        </w:rPr>
        <w:t>Random numbers are used in encryption algorithms to generate secure cryptographic keys. Understanding that random number generation by a computer program is actually the generation of pseudo-random numbers by algorithm, it is important that the method of pseudorandom number generation be implemented in such a way that the process cannot be easily repeated or guess by a bad actor attempting to crack the key.</w:t>
      </w:r>
    </w:p>
    <w:p w14:paraId="1B20E022" w14:textId="222B7165" w:rsidR="00C63A4F" w:rsidRPr="00C63A4F" w:rsidRDefault="00C63A4F" w:rsidP="00C63A4F">
      <w:pPr>
        <w:ind w:firstLine="720"/>
        <w:rPr>
          <w:rFonts w:cstheme="minorHAnsi"/>
          <w:sz w:val="22"/>
          <w:szCs w:val="22"/>
        </w:rPr>
      </w:pPr>
      <w:r>
        <w:rPr>
          <w:rFonts w:cstheme="minorHAnsi"/>
          <w:sz w:val="22"/>
          <w:szCs w:val="22"/>
        </w:rPr>
        <w:t xml:space="preserve">Symmetric keys are used in symmetric cryptography, wherein the same encryption key is used for both encryption and decryption. The efficacy of symmetric keys relies on the keys remaining secret. If a bad actor were to get ahold of a key in a symmetric encryption system, they could use it to decrypt and expose sensitive data in transit. Non-symmetric keys on the other hand, use different keys for encryption and decryption, known as asymmetric or public key cryptography. </w:t>
      </w:r>
    </w:p>
    <w:p w14:paraId="402135BC" w14:textId="06CFE6FB" w:rsidR="00A5693A" w:rsidRPr="00B7788F" w:rsidRDefault="003E5917" w:rsidP="003546E1">
      <w:pPr>
        <w:ind w:firstLine="360"/>
        <w:contextualSpacing/>
        <w:rPr>
          <w:rFonts w:eastAsia="Times New Roman"/>
          <w:sz w:val="22"/>
          <w:szCs w:val="22"/>
        </w:rPr>
      </w:pPr>
      <w:r>
        <w:rPr>
          <w:rFonts w:eastAsia="Times New Roman"/>
          <w:sz w:val="22"/>
          <w:szCs w:val="22"/>
        </w:rPr>
        <w:t xml:space="preserve">The history of encryption algorithms dates back to ancient times, where techniques like Caesar ciphers were used to encode messages. The advent of computers saw a major advancement in encryption and the creation of the Data Encryption Standard (DES) by the tech company IBM in 1973. DES remained the national standard in the U.S. until it was cracked in </w:t>
      </w:r>
      <w:r w:rsidR="000F4F14">
        <w:rPr>
          <w:rFonts w:eastAsia="Times New Roman"/>
          <w:sz w:val="22"/>
          <w:szCs w:val="22"/>
        </w:rPr>
        <w:t>1997 and</w:t>
      </w:r>
      <w:r>
        <w:rPr>
          <w:rFonts w:eastAsia="Times New Roman"/>
          <w:sz w:val="22"/>
          <w:szCs w:val="22"/>
        </w:rPr>
        <w:t xml:space="preserve"> was later replace by the Advanced Encryption Standard (AES) in 2000</w:t>
      </w:r>
      <w:r w:rsidR="000F4F14">
        <w:rPr>
          <w:rFonts w:eastAsia="Times New Roman"/>
          <w:sz w:val="22"/>
          <w:szCs w:val="22"/>
        </w:rPr>
        <w:t xml:space="preserve"> (Thales, 2023)</w:t>
      </w:r>
      <w:r>
        <w:rPr>
          <w:rFonts w:eastAsia="Times New Roman"/>
          <w:sz w:val="22"/>
          <w:szCs w:val="22"/>
        </w:rPr>
        <w:t xml:space="preserve">. </w:t>
      </w:r>
      <w:r w:rsidR="000F4F14">
        <w:rPr>
          <w:rFonts w:eastAsia="Times New Roman"/>
          <w:sz w:val="22"/>
          <w:szCs w:val="22"/>
        </w:rPr>
        <w:t xml:space="preserve">Encryption algorithms have advanced through time to meet the needs of the day. As technological and </w:t>
      </w:r>
      <w:r w:rsidR="00682711">
        <w:rPr>
          <w:rFonts w:eastAsia="Times New Roman"/>
          <w:sz w:val="22"/>
          <w:szCs w:val="22"/>
        </w:rPr>
        <w:t>mathematical</w:t>
      </w:r>
      <w:r w:rsidR="000F4F14">
        <w:rPr>
          <w:rFonts w:eastAsia="Times New Roman"/>
          <w:sz w:val="22"/>
          <w:szCs w:val="22"/>
        </w:rPr>
        <w:t xml:space="preserve"> advances are made, the need for more intricate and advanced algorithms continues. </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77A5BBC5" w14:textId="65182F8F" w:rsidR="00DB5652" w:rsidRPr="00B7788F" w:rsidRDefault="00950D31" w:rsidP="00D47759">
      <w:pPr>
        <w:contextualSpacing/>
        <w:rPr>
          <w:rFonts w:cstheme="minorHAnsi"/>
          <w:sz w:val="22"/>
          <w:szCs w:val="22"/>
        </w:rPr>
      </w:pPr>
      <w:r>
        <w:rPr>
          <w:rFonts w:eastAsia="Times New Roman" w:cstheme="minorHAnsi"/>
          <w:noProof/>
          <w:sz w:val="22"/>
          <w:szCs w:val="22"/>
        </w:rPr>
        <w:lastRenderedPageBreak/>
        <w:drawing>
          <wp:inline distT="0" distB="0" distL="0" distR="0" wp14:anchorId="6E398C43" wp14:editId="0ACC9260">
            <wp:extent cx="5936615" cy="3350260"/>
            <wp:effectExtent l="0" t="0" r="6985" b="2540"/>
            <wp:docPr id="2418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350260"/>
                    </a:xfrm>
                    <a:prstGeom prst="rect">
                      <a:avLst/>
                    </a:prstGeom>
                    <a:noFill/>
                    <a:ln>
                      <a:noFill/>
                    </a:ln>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314F6802" w:rsidR="00DB5652" w:rsidRDefault="0052022C" w:rsidP="00D47759">
      <w:pPr>
        <w:contextualSpacing/>
        <w:rPr>
          <w:rFonts w:cstheme="minorHAnsi"/>
          <w:sz w:val="22"/>
          <w:szCs w:val="22"/>
        </w:rPr>
      </w:pPr>
      <w:r>
        <w:rPr>
          <w:rFonts w:eastAsia="Times New Roman" w:cstheme="minorHAnsi"/>
          <w:noProof/>
          <w:sz w:val="22"/>
          <w:szCs w:val="22"/>
        </w:rPr>
        <w:drawing>
          <wp:inline distT="0" distB="0" distL="0" distR="0" wp14:anchorId="6F838CE6" wp14:editId="7E44D294">
            <wp:extent cx="5902960" cy="2142490"/>
            <wp:effectExtent l="0" t="0" r="2540" b="0"/>
            <wp:docPr id="822575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2960" cy="2142490"/>
                    </a:xfrm>
                    <a:prstGeom prst="rect">
                      <a:avLst/>
                    </a:prstGeom>
                    <a:noFill/>
                    <a:ln>
                      <a:noFill/>
                    </a:ln>
                  </pic:spPr>
                </pic:pic>
              </a:graphicData>
            </a:graphic>
          </wp:inline>
        </w:drawing>
      </w:r>
    </w:p>
    <w:p w14:paraId="52437B9F" w14:textId="77777777" w:rsidR="0052022C" w:rsidRDefault="0052022C" w:rsidP="00D47759">
      <w:pPr>
        <w:contextualSpacing/>
        <w:rPr>
          <w:rFonts w:cstheme="minorHAnsi"/>
          <w:sz w:val="22"/>
          <w:szCs w:val="22"/>
        </w:rPr>
      </w:pPr>
    </w:p>
    <w:p w14:paraId="2A6FFB62" w14:textId="77777777" w:rsidR="0052022C" w:rsidRPr="00B7788F" w:rsidRDefault="0052022C"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63A8D3C1" w:rsidR="000202DE" w:rsidRDefault="0052022C"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A934E2E" wp14:editId="092E6758">
            <wp:extent cx="5902960" cy="968991"/>
            <wp:effectExtent l="0" t="0" r="2540" b="3175"/>
            <wp:docPr id="1927345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54773"/>
                    <a:stretch/>
                  </pic:blipFill>
                  <pic:spPr bwMode="auto">
                    <a:xfrm>
                      <a:off x="0" y="0"/>
                      <a:ext cx="5902960" cy="968991"/>
                    </a:xfrm>
                    <a:prstGeom prst="rect">
                      <a:avLst/>
                    </a:prstGeom>
                    <a:noFill/>
                    <a:ln>
                      <a:noFill/>
                    </a:ln>
                    <a:extLst>
                      <a:ext uri="{53640926-AAD7-44D8-BBD7-CCE9431645EC}">
                        <a14:shadowObscured xmlns:a14="http://schemas.microsoft.com/office/drawing/2010/main"/>
                      </a:ext>
                    </a:extLst>
                  </pic:spPr>
                </pic:pic>
              </a:graphicData>
            </a:graphic>
          </wp:inline>
        </w:drawing>
      </w:r>
    </w:p>
    <w:p w14:paraId="1A35CE29" w14:textId="77777777" w:rsidR="00905292" w:rsidRDefault="00905292" w:rsidP="00D47759">
      <w:pPr>
        <w:contextualSpacing/>
        <w:rPr>
          <w:rFonts w:eastAsia="Times New Roman" w:cstheme="minorHAnsi"/>
          <w:sz w:val="22"/>
          <w:szCs w:val="22"/>
        </w:rPr>
      </w:pPr>
    </w:p>
    <w:p w14:paraId="3D4F7910" w14:textId="56C830D1" w:rsidR="00905292" w:rsidRDefault="00905292"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341A0E9" wp14:editId="1C0DC195">
            <wp:extent cx="5943600" cy="3411855"/>
            <wp:effectExtent l="0" t="0" r="0" b="0"/>
            <wp:docPr id="166549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497A25C0" w14:textId="77777777" w:rsidR="00905292" w:rsidRDefault="00905292" w:rsidP="00D47759">
      <w:pPr>
        <w:contextualSpacing/>
        <w:rPr>
          <w:rFonts w:eastAsia="Times New Roman" w:cstheme="minorHAnsi"/>
          <w:sz w:val="22"/>
          <w:szCs w:val="22"/>
        </w:rPr>
      </w:pP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427A81CF" w:rsidR="00E33862" w:rsidRDefault="00905292"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313D3C0" wp14:editId="44CB3344">
            <wp:extent cx="5936615" cy="1180465"/>
            <wp:effectExtent l="0" t="0" r="6985" b="635"/>
            <wp:docPr id="2086879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1180465"/>
                    </a:xfrm>
                    <a:prstGeom prst="rect">
                      <a:avLst/>
                    </a:prstGeom>
                    <a:noFill/>
                    <a:ln>
                      <a:noFill/>
                    </a:ln>
                  </pic:spPr>
                </pic:pic>
              </a:graphicData>
            </a:graphic>
          </wp:inline>
        </w:drawing>
      </w:r>
    </w:p>
    <w:p w14:paraId="5D7694F8" w14:textId="77777777" w:rsidR="00905292" w:rsidRDefault="00905292" w:rsidP="00D47759">
      <w:pPr>
        <w:contextualSpacing/>
        <w:rPr>
          <w:rFonts w:eastAsia="Times New Roman" w:cstheme="minorHAnsi"/>
          <w:sz w:val="22"/>
          <w:szCs w:val="22"/>
        </w:rPr>
      </w:pPr>
    </w:p>
    <w:p w14:paraId="45E6428F" w14:textId="2A20BBB6" w:rsidR="00905292" w:rsidRDefault="00905292"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62725634" wp14:editId="5C46FB3A">
            <wp:extent cx="5943600" cy="3855720"/>
            <wp:effectExtent l="0" t="0" r="0" b="0"/>
            <wp:docPr id="2735582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055EA956" w14:textId="77777777" w:rsidR="00D04C48" w:rsidRDefault="00D04C48" w:rsidP="00D47759">
      <w:pPr>
        <w:contextualSpacing/>
        <w:rPr>
          <w:rFonts w:eastAsia="Times New Roman" w:cstheme="minorHAnsi"/>
          <w:sz w:val="22"/>
          <w:szCs w:val="22"/>
        </w:rPr>
      </w:pPr>
    </w:p>
    <w:p w14:paraId="6F6283F0" w14:textId="0B8180A5" w:rsidR="00D04C48" w:rsidRDefault="00D04C48"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62BC104" wp14:editId="296B1140">
            <wp:extent cx="5930265" cy="3200400"/>
            <wp:effectExtent l="0" t="0" r="0" b="0"/>
            <wp:docPr id="1384651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265" cy="3200400"/>
                    </a:xfrm>
                    <a:prstGeom prst="rect">
                      <a:avLst/>
                    </a:prstGeom>
                    <a:noFill/>
                    <a:ln>
                      <a:noFill/>
                    </a:ln>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52F5EA5A" w:rsidR="00E33862" w:rsidRDefault="00E33862" w:rsidP="00D47759">
      <w:pPr>
        <w:contextualSpacing/>
        <w:rPr>
          <w:rFonts w:eastAsia="Times New Roman" w:cstheme="minorHAnsi"/>
          <w:sz w:val="22"/>
          <w:szCs w:val="22"/>
        </w:rPr>
      </w:pPr>
    </w:p>
    <w:p w14:paraId="5D3540F3" w14:textId="010D8040" w:rsidR="00EA1335" w:rsidRDefault="00EA1335" w:rsidP="00D47759">
      <w:pPr>
        <w:contextualSpacing/>
        <w:rPr>
          <w:rFonts w:cstheme="minorHAnsi"/>
          <w:sz w:val="22"/>
          <w:szCs w:val="22"/>
        </w:rPr>
      </w:pPr>
      <w:r>
        <w:rPr>
          <w:rFonts w:eastAsia="Times New Roman" w:cstheme="minorHAnsi"/>
          <w:noProof/>
          <w:sz w:val="22"/>
          <w:szCs w:val="22"/>
        </w:rPr>
        <w:lastRenderedPageBreak/>
        <w:drawing>
          <wp:inline distT="0" distB="0" distL="0" distR="0" wp14:anchorId="33310C5A" wp14:editId="1C1C3442">
            <wp:extent cx="5943600" cy="3855720"/>
            <wp:effectExtent l="0" t="0" r="0" b="0"/>
            <wp:docPr id="3582983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0EB597F5" w14:textId="77777777" w:rsidR="00EA1335" w:rsidRPr="00B7788F" w:rsidRDefault="00EA1335"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24F2B8F5" w14:textId="6C579D81" w:rsidR="003F23DC" w:rsidRDefault="00EA1335" w:rsidP="00EA1335">
      <w:pPr>
        <w:ind w:firstLine="360"/>
        <w:contextualSpacing/>
        <w:rPr>
          <w:rFonts w:eastAsia="Times New Roman"/>
          <w:sz w:val="22"/>
          <w:szCs w:val="22"/>
        </w:rPr>
      </w:pPr>
      <w:r>
        <w:rPr>
          <w:rFonts w:eastAsia="Times New Roman"/>
          <w:sz w:val="22"/>
          <w:szCs w:val="22"/>
        </w:rPr>
        <w:t xml:space="preserve">My process </w:t>
      </w:r>
      <w:r w:rsidR="00C3667B">
        <w:rPr>
          <w:rFonts w:eastAsia="Times New Roman"/>
          <w:sz w:val="22"/>
          <w:szCs w:val="22"/>
        </w:rPr>
        <w:t>for adding layers of security to the software application was to first identify the major threats to consider, then consult the Vulnerability Assessment Process Flow Diagram as I added the relevant security layers.</w:t>
      </w:r>
      <w:r w:rsidR="003F23DC">
        <w:rPr>
          <w:rFonts w:eastAsia="Times New Roman"/>
          <w:sz w:val="22"/>
          <w:szCs w:val="22"/>
        </w:rPr>
        <w:t xml:space="preserve"> Next, I conducted manual and statis reviews of the code and its dependencies in search of vulnerability that could be mitigated.</w:t>
      </w:r>
    </w:p>
    <w:p w14:paraId="0624AD01" w14:textId="42507DB1" w:rsidR="620D193F" w:rsidRDefault="00C3667B" w:rsidP="00EA1335">
      <w:pPr>
        <w:ind w:firstLine="360"/>
        <w:contextualSpacing/>
        <w:rPr>
          <w:rFonts w:eastAsia="Times New Roman"/>
          <w:sz w:val="22"/>
          <w:szCs w:val="22"/>
        </w:rPr>
      </w:pPr>
      <w:r>
        <w:rPr>
          <w:rFonts w:eastAsia="Times New Roman"/>
          <w:sz w:val="22"/>
          <w:szCs w:val="22"/>
        </w:rPr>
        <w:t xml:space="preserve"> </w:t>
      </w:r>
      <w:r w:rsidR="00EA1335">
        <w:rPr>
          <w:rFonts w:eastAsia="Times New Roman"/>
          <w:sz w:val="22"/>
          <w:szCs w:val="22"/>
        </w:rPr>
        <w:t xml:space="preserve">One area of the Vulnerability Assessment Process Flow Diagram </w:t>
      </w:r>
      <w:r>
        <w:rPr>
          <w:rFonts w:eastAsia="Times New Roman"/>
          <w:sz w:val="22"/>
          <w:szCs w:val="22"/>
        </w:rPr>
        <w:t xml:space="preserve">that I </w:t>
      </w:r>
      <w:r w:rsidR="00EA1335">
        <w:rPr>
          <w:rFonts w:eastAsia="Times New Roman"/>
          <w:sz w:val="22"/>
          <w:szCs w:val="22"/>
        </w:rPr>
        <w:t xml:space="preserve">addressed is cryptography. The code has been refactored to incorporate a SHA-256 hash cipher which will help to ensure integrity of the data in the application. </w:t>
      </w:r>
      <w:r>
        <w:rPr>
          <w:rFonts w:eastAsia="Times New Roman"/>
          <w:sz w:val="22"/>
          <w:szCs w:val="22"/>
        </w:rPr>
        <w:t xml:space="preserve">While incorporating this particular security layer, I also considered Code Error by integrating a try/catch block to prevent data leakage in the event of an exception. The hash process was incorporated under a RestController to mark the class as a request handler and declare the REST API. </w:t>
      </w:r>
    </w:p>
    <w:p w14:paraId="00466FAD" w14:textId="4BEA89B9" w:rsidR="009E04CA" w:rsidRDefault="009E04CA" w:rsidP="00EA1335">
      <w:pPr>
        <w:ind w:firstLine="360"/>
        <w:contextualSpacing/>
        <w:rPr>
          <w:rFonts w:eastAsia="Times New Roman"/>
          <w:sz w:val="22"/>
          <w:szCs w:val="22"/>
        </w:rPr>
      </w:pPr>
      <w:r>
        <w:rPr>
          <w:rFonts w:eastAsia="Times New Roman"/>
          <w:sz w:val="22"/>
          <w:szCs w:val="22"/>
        </w:rPr>
        <w:t xml:space="preserve">Additionally, the code has been refactored to be used with HTTPS protocol. This provides another layer of security to prevent tampering with data in transit. </w:t>
      </w:r>
      <w:r w:rsidR="00A262D1">
        <w:rPr>
          <w:rFonts w:eastAsia="Times New Roman"/>
          <w:sz w:val="22"/>
          <w:szCs w:val="22"/>
        </w:rPr>
        <w:t>The Refactored code includes the necessary configurations including key alias, key store password, and key store type, to establish and enhance secure communications. Incorporation of a keystore containing SSL certificates also adds a layer of integrity to the application.</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1FFF5B62" w14:textId="1DDB0AE2" w:rsidR="0005620E" w:rsidRDefault="0005620E" w:rsidP="00025EB7">
      <w:pPr>
        <w:ind w:firstLine="360"/>
        <w:contextualSpacing/>
        <w:rPr>
          <w:rFonts w:eastAsia="Times New Roman"/>
          <w:sz w:val="22"/>
          <w:szCs w:val="22"/>
        </w:rPr>
      </w:pPr>
      <w:r>
        <w:rPr>
          <w:rFonts w:eastAsia="Times New Roman"/>
          <w:sz w:val="22"/>
          <w:szCs w:val="22"/>
        </w:rPr>
        <w:t xml:space="preserve">Applying industry standard best practices for secure coding helps to assure the security of the code being developed and the larger application. It can also help to reduce </w:t>
      </w:r>
      <w:r w:rsidR="001D675A">
        <w:rPr>
          <w:rFonts w:eastAsia="Times New Roman"/>
          <w:sz w:val="22"/>
          <w:szCs w:val="22"/>
        </w:rPr>
        <w:t xml:space="preserve">vulnerabilities and save time and cost for the company by addressing security early and continually to minimize the need to go back and make fixes later. An additional higher-level benefit for the company is the general prevention of security </w:t>
      </w:r>
      <w:r w:rsidR="001D675A">
        <w:rPr>
          <w:rFonts w:eastAsia="Times New Roman"/>
          <w:sz w:val="22"/>
          <w:szCs w:val="22"/>
        </w:rPr>
        <w:lastRenderedPageBreak/>
        <w:t xml:space="preserve">vulnerabilities leading to breaches. A good reputation is a valuable commodity for businesses, especially those dealing in people’s sensitive information and suffering a data breach can be detrimental to that reputation. Applying secure coding practices also helps to ensure that a company is in compliance with applicable regulations. </w:t>
      </w:r>
    </w:p>
    <w:p w14:paraId="052C684F" w14:textId="26F855C6" w:rsidR="00974AE3" w:rsidRDefault="00025EB7" w:rsidP="00025EB7">
      <w:pPr>
        <w:ind w:firstLine="360"/>
        <w:contextualSpacing/>
        <w:rPr>
          <w:rFonts w:eastAsia="Times New Roman"/>
          <w:sz w:val="22"/>
          <w:szCs w:val="22"/>
        </w:rPr>
      </w:pPr>
      <w:r>
        <w:rPr>
          <w:rFonts w:eastAsia="Times New Roman"/>
          <w:sz w:val="22"/>
          <w:szCs w:val="22"/>
        </w:rPr>
        <w:t xml:space="preserve">While refactoring this code I attempted to preserve or implement secure coding practices at several points. Firstly, I implemented a try/catch block to handle exceptions. Exceptions pose a risk of leaking sensitive error information if left unhandled, so with a try/catch block we can mitigate this risk by giving the program direct instructions on how to react to such an instance. </w:t>
      </w:r>
    </w:p>
    <w:p w14:paraId="086C4AA6" w14:textId="7E66DEB5" w:rsidR="0005620E" w:rsidRDefault="0005620E" w:rsidP="00025EB7">
      <w:pPr>
        <w:ind w:firstLine="360"/>
        <w:contextualSpacing/>
        <w:rPr>
          <w:rFonts w:eastAsia="Times New Roman"/>
          <w:sz w:val="22"/>
          <w:szCs w:val="22"/>
        </w:rPr>
      </w:pPr>
      <w:r>
        <w:rPr>
          <w:rFonts w:eastAsia="Times New Roman"/>
          <w:sz w:val="22"/>
          <w:szCs w:val="22"/>
        </w:rPr>
        <w:t>Use of the bytesToHex method ensures consistent secure conversion of the bytes</w:t>
      </w:r>
      <w:r w:rsidR="001D675A">
        <w:rPr>
          <w:rFonts w:eastAsia="Times New Roman"/>
          <w:sz w:val="22"/>
          <w:szCs w:val="22"/>
        </w:rPr>
        <w:t xml:space="preserve"> string</w:t>
      </w:r>
      <w:r>
        <w:rPr>
          <w:rFonts w:eastAsia="Times New Roman"/>
          <w:sz w:val="22"/>
          <w:szCs w:val="22"/>
        </w:rPr>
        <w:t>, preventing outlier errors that may occur as a result of custom implementation. Additionally, within this method is the use of StringBuilder to construct the string rather than concatenating them directly. This secure coding practice ensures proper escaping and sanitization of data and in a larger program could help to prevent cross-site scripting.</w:t>
      </w:r>
    </w:p>
    <w:p w14:paraId="117B5C1A" w14:textId="77777777" w:rsidR="000F4F14" w:rsidRDefault="000F4F14" w:rsidP="00D47759">
      <w:pPr>
        <w:contextualSpacing/>
        <w:rPr>
          <w:rFonts w:eastAsia="Times New Roman"/>
          <w:sz w:val="22"/>
          <w:szCs w:val="22"/>
        </w:rPr>
      </w:pPr>
    </w:p>
    <w:p w14:paraId="5843BB42" w14:textId="718CB424" w:rsidR="000F4F14" w:rsidRDefault="000F4F14" w:rsidP="000F4F14">
      <w:pPr>
        <w:pStyle w:val="Heading2"/>
        <w:numPr>
          <w:ilvl w:val="0"/>
          <w:numId w:val="21"/>
        </w:numPr>
      </w:pPr>
      <w:r>
        <w:t>Resources</w:t>
      </w:r>
    </w:p>
    <w:p w14:paraId="3A54C09E" w14:textId="77777777" w:rsidR="000F4F14" w:rsidRDefault="000F4F14" w:rsidP="000F4F14">
      <w:pPr>
        <w:pStyle w:val="ListParagraph"/>
        <w:spacing w:line="480" w:lineRule="auto"/>
        <w:ind w:left="360"/>
        <w:rPr>
          <w:rFonts w:ascii="Times New Roman" w:hAnsi="Times New Roman" w:cs="Times New Roman"/>
        </w:rPr>
      </w:pPr>
    </w:p>
    <w:p w14:paraId="10F2EAE6" w14:textId="7C4D3E1C" w:rsidR="000F4F14" w:rsidRPr="000F4F14" w:rsidRDefault="000F4F14" w:rsidP="000F4F14">
      <w:pPr>
        <w:pStyle w:val="ListParagraph"/>
        <w:spacing w:line="480" w:lineRule="auto"/>
        <w:ind w:left="0"/>
        <w:rPr>
          <w:rFonts w:ascii="Times New Roman" w:hAnsi="Times New Roman" w:cs="Times New Roman"/>
        </w:rPr>
      </w:pPr>
      <w:r w:rsidRPr="000F4F14">
        <w:rPr>
          <w:rFonts w:ascii="Times New Roman" w:hAnsi="Times New Roman" w:cs="Times New Roman"/>
        </w:rPr>
        <w:t xml:space="preserve">Thales Group. (2023, Feb 01) </w:t>
      </w:r>
      <w:r w:rsidRPr="000F4F14">
        <w:rPr>
          <w:rFonts w:ascii="Times New Roman" w:hAnsi="Times New Roman" w:cs="Times New Roman"/>
          <w:i/>
          <w:iCs/>
        </w:rPr>
        <w:t>A Brief History of Encryption (and Cryptography).</w:t>
      </w:r>
      <w:r w:rsidRPr="000F4F14">
        <w:rPr>
          <w:rFonts w:ascii="Times New Roman" w:hAnsi="Times New Roman" w:cs="Times New Roman"/>
        </w:rPr>
        <w:t xml:space="preserve"> Thales Group. </w:t>
      </w:r>
    </w:p>
    <w:p w14:paraId="522A442F" w14:textId="77777777" w:rsidR="000F4F14" w:rsidRPr="000F4F14" w:rsidRDefault="000F4F14" w:rsidP="000F4F14">
      <w:pPr>
        <w:pStyle w:val="ListParagraph"/>
        <w:spacing w:line="480" w:lineRule="auto"/>
        <w:ind w:left="360"/>
        <w:rPr>
          <w:rFonts w:ascii="Times New Roman" w:hAnsi="Times New Roman" w:cs="Times New Roman"/>
        </w:rPr>
      </w:pPr>
      <w:r w:rsidRPr="000F4F14">
        <w:rPr>
          <w:rFonts w:ascii="Times New Roman" w:hAnsi="Times New Roman" w:cs="Times New Roman"/>
        </w:rPr>
        <w:t>h</w:t>
      </w:r>
      <w:hyperlink r:id="rId19" w:history="1">
        <w:r w:rsidRPr="000F4F14">
          <w:rPr>
            <w:rStyle w:val="Hyperlink"/>
            <w:rFonts w:ascii="Times New Roman" w:hAnsi="Times New Roman" w:cs="Times New Roman"/>
          </w:rPr>
          <w:t xml:space="preserve">ttps://www.thalesgroup.com/en/markets/digital-identity-and-security/magazine/brief- </w:t>
        </w:r>
      </w:hyperlink>
      <w:r w:rsidRPr="000F4F14">
        <w:rPr>
          <w:rFonts w:ascii="Times New Roman" w:hAnsi="Times New Roman" w:cs="Times New Roman"/>
        </w:rPr>
        <w:t>history-encryption</w:t>
      </w:r>
    </w:p>
    <w:p w14:paraId="7F24AC48" w14:textId="5F9FCFC7" w:rsidR="000F4F14" w:rsidRPr="00B7788F" w:rsidRDefault="000F4F14" w:rsidP="000F4F14"/>
    <w:sectPr w:rsidR="000F4F14"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D3B14" w14:textId="77777777" w:rsidR="00B319FC" w:rsidRDefault="00B319FC" w:rsidP="002F3F84">
      <w:r>
        <w:separator/>
      </w:r>
    </w:p>
  </w:endnote>
  <w:endnote w:type="continuationSeparator" w:id="0">
    <w:p w14:paraId="41EBC413" w14:textId="77777777" w:rsidR="00B319FC" w:rsidRDefault="00B319FC" w:rsidP="002F3F84">
      <w:r>
        <w:continuationSeparator/>
      </w:r>
    </w:p>
  </w:endnote>
  <w:endnote w:type="continuationNotice" w:id="1">
    <w:p w14:paraId="51FD19FD" w14:textId="77777777" w:rsidR="00B319FC" w:rsidRDefault="00B319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07965" w14:textId="77777777" w:rsidR="00B319FC" w:rsidRDefault="00B319FC" w:rsidP="002F3F84">
      <w:r>
        <w:separator/>
      </w:r>
    </w:p>
  </w:footnote>
  <w:footnote w:type="continuationSeparator" w:id="0">
    <w:p w14:paraId="619B7FA6" w14:textId="77777777" w:rsidR="00B319FC" w:rsidRDefault="00B319FC" w:rsidP="002F3F84">
      <w:r>
        <w:continuationSeparator/>
      </w:r>
    </w:p>
  </w:footnote>
  <w:footnote w:type="continuationNotice" w:id="1">
    <w:p w14:paraId="461979A0" w14:textId="77777777" w:rsidR="00B319FC" w:rsidRDefault="00B319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339164103">
    <w:abstractNumId w:val="16"/>
  </w:num>
  <w:num w:numId="2" w16cid:durableId="1867520177">
    <w:abstractNumId w:val="20"/>
  </w:num>
  <w:num w:numId="3" w16cid:durableId="500202689">
    <w:abstractNumId w:val="6"/>
  </w:num>
  <w:num w:numId="4" w16cid:durableId="1773863285">
    <w:abstractNumId w:val="8"/>
  </w:num>
  <w:num w:numId="5" w16cid:durableId="1929775293">
    <w:abstractNumId w:val="4"/>
  </w:num>
  <w:num w:numId="6" w16cid:durableId="1670670596">
    <w:abstractNumId w:val="17"/>
  </w:num>
  <w:num w:numId="7" w16cid:durableId="1185292998">
    <w:abstractNumId w:val="12"/>
    <w:lvlOverride w:ilvl="0">
      <w:lvl w:ilvl="0">
        <w:numFmt w:val="lowerLetter"/>
        <w:lvlText w:val="%1."/>
        <w:lvlJc w:val="left"/>
      </w:lvl>
    </w:lvlOverride>
  </w:num>
  <w:num w:numId="8" w16cid:durableId="1035038283">
    <w:abstractNumId w:val="5"/>
  </w:num>
  <w:num w:numId="9" w16cid:durableId="1614359736">
    <w:abstractNumId w:val="1"/>
    <w:lvlOverride w:ilvl="0">
      <w:lvl w:ilvl="0">
        <w:numFmt w:val="lowerLetter"/>
        <w:lvlText w:val="%1."/>
        <w:lvlJc w:val="left"/>
      </w:lvl>
    </w:lvlOverride>
  </w:num>
  <w:num w:numId="10" w16cid:durableId="538444237">
    <w:abstractNumId w:val="0"/>
  </w:num>
  <w:num w:numId="11" w16cid:durableId="123735978">
    <w:abstractNumId w:val="3"/>
  </w:num>
  <w:num w:numId="12" w16cid:durableId="743139270">
    <w:abstractNumId w:val="19"/>
  </w:num>
  <w:num w:numId="13" w16cid:durableId="1115103863">
    <w:abstractNumId w:val="15"/>
  </w:num>
  <w:num w:numId="14" w16cid:durableId="1462381256">
    <w:abstractNumId w:val="2"/>
  </w:num>
  <w:num w:numId="15" w16cid:durableId="1335382708">
    <w:abstractNumId w:val="11"/>
  </w:num>
  <w:num w:numId="16" w16cid:durableId="1392921225">
    <w:abstractNumId w:val="9"/>
  </w:num>
  <w:num w:numId="17" w16cid:durableId="1601374980">
    <w:abstractNumId w:val="14"/>
  </w:num>
  <w:num w:numId="18" w16cid:durableId="1987513761">
    <w:abstractNumId w:val="18"/>
  </w:num>
  <w:num w:numId="19" w16cid:durableId="609095553">
    <w:abstractNumId w:val="7"/>
  </w:num>
  <w:num w:numId="20" w16cid:durableId="1727217792">
    <w:abstractNumId w:val="13"/>
  </w:num>
  <w:num w:numId="21" w16cid:durableId="7460012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25EB7"/>
    <w:rsid w:val="0004531D"/>
    <w:rsid w:val="00052476"/>
    <w:rsid w:val="0005620E"/>
    <w:rsid w:val="00065CDC"/>
    <w:rsid w:val="000C7320"/>
    <w:rsid w:val="000D06F0"/>
    <w:rsid w:val="000D241B"/>
    <w:rsid w:val="000F4F14"/>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D675A"/>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546E1"/>
    <w:rsid w:val="003726AD"/>
    <w:rsid w:val="003978A0"/>
    <w:rsid w:val="003A1621"/>
    <w:rsid w:val="003E2462"/>
    <w:rsid w:val="003E399D"/>
    <w:rsid w:val="003E5917"/>
    <w:rsid w:val="003F23DC"/>
    <w:rsid w:val="00403219"/>
    <w:rsid w:val="00413DE0"/>
    <w:rsid w:val="00436353"/>
    <w:rsid w:val="0045610F"/>
    <w:rsid w:val="0046151B"/>
    <w:rsid w:val="00473815"/>
    <w:rsid w:val="00485402"/>
    <w:rsid w:val="004B2BE0"/>
    <w:rsid w:val="004D78B4"/>
    <w:rsid w:val="00512ADF"/>
    <w:rsid w:val="0052022C"/>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82711"/>
    <w:rsid w:val="006A66A8"/>
    <w:rsid w:val="006B66FE"/>
    <w:rsid w:val="006E1A73"/>
    <w:rsid w:val="006E3003"/>
    <w:rsid w:val="00701A84"/>
    <w:rsid w:val="0071273D"/>
    <w:rsid w:val="0076659B"/>
    <w:rsid w:val="00790486"/>
    <w:rsid w:val="00793EE5"/>
    <w:rsid w:val="00797EC8"/>
    <w:rsid w:val="007A7404"/>
    <w:rsid w:val="00816AE9"/>
    <w:rsid w:val="00824ABB"/>
    <w:rsid w:val="00826665"/>
    <w:rsid w:val="00844A5D"/>
    <w:rsid w:val="00861EC1"/>
    <w:rsid w:val="008A7514"/>
    <w:rsid w:val="008B068E"/>
    <w:rsid w:val="00905292"/>
    <w:rsid w:val="00940B1A"/>
    <w:rsid w:val="00950D31"/>
    <w:rsid w:val="00957280"/>
    <w:rsid w:val="009714E8"/>
    <w:rsid w:val="00974AE3"/>
    <w:rsid w:val="009826D6"/>
    <w:rsid w:val="009C6202"/>
    <w:rsid w:val="009C7B99"/>
    <w:rsid w:val="009D3129"/>
    <w:rsid w:val="009E04CA"/>
    <w:rsid w:val="009F285B"/>
    <w:rsid w:val="00A2133A"/>
    <w:rsid w:val="00A262D1"/>
    <w:rsid w:val="00A5693A"/>
    <w:rsid w:val="00A8388B"/>
    <w:rsid w:val="00A87E0C"/>
    <w:rsid w:val="00AC1A15"/>
    <w:rsid w:val="00AC3626"/>
    <w:rsid w:val="00AC6357"/>
    <w:rsid w:val="00AD43C0"/>
    <w:rsid w:val="00AE5B33"/>
    <w:rsid w:val="00AF4C03"/>
    <w:rsid w:val="00B03C25"/>
    <w:rsid w:val="00B20F52"/>
    <w:rsid w:val="00B26489"/>
    <w:rsid w:val="00B319FC"/>
    <w:rsid w:val="00B35185"/>
    <w:rsid w:val="00B406E8"/>
    <w:rsid w:val="00B50C83"/>
    <w:rsid w:val="00B720DC"/>
    <w:rsid w:val="00B7788F"/>
    <w:rsid w:val="00C32F3D"/>
    <w:rsid w:val="00C3667B"/>
    <w:rsid w:val="00C41B36"/>
    <w:rsid w:val="00C56FC2"/>
    <w:rsid w:val="00C63A4F"/>
    <w:rsid w:val="00C67FA3"/>
    <w:rsid w:val="00CE44E9"/>
    <w:rsid w:val="00CF445D"/>
    <w:rsid w:val="00CF618A"/>
    <w:rsid w:val="00D04C48"/>
    <w:rsid w:val="00D0558B"/>
    <w:rsid w:val="00D178BE"/>
    <w:rsid w:val="00D47759"/>
    <w:rsid w:val="00DB5652"/>
    <w:rsid w:val="00DD6742"/>
    <w:rsid w:val="00E02BD0"/>
    <w:rsid w:val="00E33862"/>
    <w:rsid w:val="00E4044A"/>
    <w:rsid w:val="00E5594E"/>
    <w:rsid w:val="00E66FC0"/>
    <w:rsid w:val="00E941D0"/>
    <w:rsid w:val="00EA1335"/>
    <w:rsid w:val="00EB1CEC"/>
    <w:rsid w:val="00EB4E90"/>
    <w:rsid w:val="00EC29F5"/>
    <w:rsid w:val="00ED1CC4"/>
    <w:rsid w:val="00EE3EAE"/>
    <w:rsid w:val="00EF4D6F"/>
    <w:rsid w:val="00F02B3D"/>
    <w:rsid w:val="00F432FF"/>
    <w:rsid w:val="00F72352"/>
    <w:rsid w:val="00F80B55"/>
    <w:rsid w:val="00F81BBB"/>
    <w:rsid w:val="00FC36E8"/>
    <w:rsid w:val="00FC47F0"/>
    <w:rsid w:val="00FD1686"/>
    <w:rsid w:val="00FD7CC8"/>
    <w:rsid w:val="00FF48E7"/>
    <w:rsid w:val="00FF54D6"/>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ttps://www.thalesgroup.com/en/markets/digital-identity-and-security/magazine/brief-%2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1822</TotalTime>
  <Pages>9</Pages>
  <Words>1268</Words>
  <Characters>7230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8482</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Gregory Isajewicz</cp:lastModifiedBy>
  <cp:revision>10</cp:revision>
  <dcterms:created xsi:type="dcterms:W3CDTF">2023-06-14T15:55:00Z</dcterms:created>
  <dcterms:modified xsi:type="dcterms:W3CDTF">2023-06-18T17:38:00Z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