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0"/>
        <w:ind w:left="19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42962" cy="771525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962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6"/>
        <w:ind w:left="2954" w:right="2943"/>
        <w:jc w:val="center"/>
      </w:pPr>
      <w:r>
        <w:rPr/>
        <w:t>M.Tech I Year – II Semester Minor – II Examination</w:t>
      </w:r>
    </w:p>
    <w:p>
      <w:pPr>
        <w:spacing w:before="0"/>
        <w:ind w:left="2034" w:right="2007" w:firstLine="0"/>
        <w:jc w:val="center"/>
        <w:rPr>
          <w:b/>
          <w:sz w:val="22"/>
        </w:rPr>
      </w:pPr>
      <w:r>
        <w:rPr>
          <w:b/>
          <w:sz w:val="22"/>
        </w:rPr>
        <w:t>Subject Name: Deep Learning &amp; Its Applications Subject Code: MR25-2PG0107</w:t>
      </w:r>
    </w:p>
    <w:p>
      <w:pPr>
        <w:pStyle w:val="BodyText"/>
        <w:spacing w:before="3"/>
        <w:rPr>
          <w:b/>
          <w:sz w:val="26"/>
        </w:rPr>
      </w:pPr>
    </w:p>
    <w:p>
      <w:pPr>
        <w:spacing w:before="0"/>
        <w:ind w:left="2945" w:right="2943" w:firstLine="0"/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color w:val="365F91"/>
          <w:sz w:val="28"/>
        </w:rPr>
        <w:t>UNIT –</w:t>
      </w:r>
      <w:r>
        <w:rPr>
          <w:rFonts w:ascii="Calibri" w:hAnsi="Calibri"/>
          <w:b/>
          <w:color w:val="365F91"/>
          <w:spacing w:val="-6"/>
          <w:sz w:val="28"/>
        </w:rPr>
        <w:t> </w:t>
      </w:r>
      <w:r>
        <w:rPr>
          <w:rFonts w:ascii="Calibri" w:hAnsi="Calibri"/>
          <w:b/>
          <w:color w:val="365F91"/>
          <w:sz w:val="28"/>
        </w:rPr>
        <w:t>III</w:t>
      </w:r>
    </w:p>
    <w:p>
      <w:pPr>
        <w:pStyle w:val="BodyText"/>
        <w:rPr>
          <w:rFonts w:ascii="Calibri"/>
          <w:b/>
          <w:sz w:val="25"/>
        </w:r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3"/>
        <w:gridCol w:w="6662"/>
        <w:gridCol w:w="985"/>
      </w:tblGrid>
      <w:tr>
        <w:trPr>
          <w:trHeight w:val="765" w:hRule="atLeast"/>
        </w:trPr>
        <w:tc>
          <w:tcPr>
            <w:tcW w:w="953" w:type="dxa"/>
          </w:tcPr>
          <w:p>
            <w:pPr>
              <w:pStyle w:val="TableParagraph"/>
              <w:spacing w:before="8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Q.No</w:t>
            </w:r>
          </w:p>
        </w:tc>
        <w:tc>
          <w:tcPr>
            <w:tcW w:w="6662" w:type="dxa"/>
          </w:tcPr>
          <w:p>
            <w:pPr>
              <w:pStyle w:val="TableParagraph"/>
              <w:spacing w:before="118"/>
              <w:ind w:left="2815" w:right="280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Question</w:t>
            </w:r>
          </w:p>
        </w:tc>
        <w:tc>
          <w:tcPr>
            <w:tcW w:w="985" w:type="dx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Marks</w:t>
            </w:r>
          </w:p>
        </w:tc>
      </w:tr>
      <w:tr>
        <w:trPr>
          <w:trHeight w:val="765" w:hRule="atLeast"/>
        </w:trPr>
        <w:tc>
          <w:tcPr>
            <w:tcW w:w="953" w:type="dxa"/>
          </w:tcPr>
          <w:p>
            <w:pPr>
              <w:pStyle w:val="TableParagraph"/>
              <w:spacing w:before="9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Q1.</w:t>
            </w:r>
          </w:p>
        </w:tc>
        <w:tc>
          <w:tcPr>
            <w:tcW w:w="6662" w:type="dxa"/>
          </w:tcPr>
          <w:p>
            <w:pPr>
              <w:pStyle w:val="TableParagraph"/>
              <w:spacing w:before="99"/>
              <w:ind w:right="88"/>
              <w:rPr>
                <w:sz w:val="24"/>
              </w:rPr>
            </w:pPr>
            <w:r>
              <w:rPr>
                <w:sz w:val="24"/>
              </w:rPr>
              <w:t>Explore the concept of dataset augmentation in deep learning and how it contributes to improving model generalization</w:t>
            </w:r>
          </w:p>
        </w:tc>
        <w:tc>
          <w:tcPr>
            <w:tcW w:w="98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65" w:hRule="atLeast"/>
        </w:trPr>
        <w:tc>
          <w:tcPr>
            <w:tcW w:w="953" w:type="dxa"/>
          </w:tcPr>
          <w:p>
            <w:pPr>
              <w:pStyle w:val="TableParagraph"/>
              <w:spacing w:before="6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Q2.</w:t>
            </w:r>
          </w:p>
        </w:tc>
        <w:tc>
          <w:tcPr>
            <w:tcW w:w="6662" w:type="dxa"/>
          </w:tcPr>
          <w:p>
            <w:pPr>
              <w:pStyle w:val="TableParagraph"/>
              <w:spacing w:before="100"/>
              <w:ind w:right="88"/>
              <w:rPr>
                <w:sz w:val="24"/>
              </w:rPr>
            </w:pPr>
            <w:r>
              <w:rPr>
                <w:sz w:val="24"/>
              </w:rPr>
              <w:t>What is the role of denoising autoencoders in deep learning, and how do they enhance the robustness of a model?</w:t>
            </w:r>
          </w:p>
        </w:tc>
        <w:tc>
          <w:tcPr>
            <w:tcW w:w="98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"/>
        <w:rPr>
          <w:rFonts w:ascii="Calibri"/>
          <w:b/>
          <w:sz w:val="25"/>
        </w:rPr>
      </w:pPr>
    </w:p>
    <w:p>
      <w:pPr>
        <w:spacing w:before="0"/>
        <w:ind w:left="2948" w:right="2943" w:firstLine="0"/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color w:val="365F91"/>
          <w:sz w:val="28"/>
        </w:rPr>
        <w:t>UNIT –</w:t>
      </w:r>
      <w:r>
        <w:rPr>
          <w:rFonts w:ascii="Calibri" w:hAnsi="Calibri"/>
          <w:b/>
          <w:color w:val="365F91"/>
          <w:spacing w:val="-6"/>
          <w:sz w:val="28"/>
        </w:rPr>
        <w:t> </w:t>
      </w:r>
      <w:r>
        <w:rPr>
          <w:rFonts w:ascii="Calibri" w:hAnsi="Calibri"/>
          <w:b/>
          <w:color w:val="365F91"/>
          <w:sz w:val="28"/>
        </w:rPr>
        <w:t>IV</w:t>
      </w:r>
    </w:p>
    <w:p>
      <w:pPr>
        <w:pStyle w:val="BodyText"/>
        <w:spacing w:before="3"/>
        <w:rPr>
          <w:rFonts w:ascii="Calibri"/>
          <w:b/>
          <w:sz w:val="25"/>
        </w:r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3"/>
        <w:gridCol w:w="6662"/>
        <w:gridCol w:w="985"/>
      </w:tblGrid>
      <w:tr>
        <w:trPr>
          <w:trHeight w:val="765" w:hRule="atLeast"/>
        </w:trPr>
        <w:tc>
          <w:tcPr>
            <w:tcW w:w="953" w:type="dxa"/>
          </w:tcPr>
          <w:p>
            <w:pPr>
              <w:pStyle w:val="TableParagraph"/>
              <w:spacing w:before="8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Q3.</w:t>
            </w:r>
          </w:p>
        </w:tc>
        <w:tc>
          <w:tcPr>
            <w:tcW w:w="6662" w:type="dxa"/>
          </w:tcPr>
          <w:p>
            <w:pPr>
              <w:pStyle w:val="TableParagraph"/>
              <w:spacing w:before="99"/>
              <w:ind w:right="88"/>
              <w:rPr>
                <w:sz w:val="24"/>
              </w:rPr>
            </w:pPr>
            <w:r>
              <w:rPr>
                <w:sz w:val="24"/>
              </w:rPr>
              <w:t>Explain the concept of greedy layer wise pre-training, and how it is used to improve the training of deep neural networks?</w:t>
            </w:r>
          </w:p>
        </w:tc>
        <w:tc>
          <w:tcPr>
            <w:tcW w:w="98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843" w:hRule="atLeast"/>
        </w:trPr>
        <w:tc>
          <w:tcPr>
            <w:tcW w:w="953" w:type="dxa"/>
          </w:tcPr>
          <w:p>
            <w:pPr>
              <w:pStyle w:val="TableParagraph"/>
              <w:spacing w:before="10"/>
              <w:ind w:left="0"/>
              <w:rPr>
                <w:rFonts w:ascii="Calibri"/>
                <w:b/>
                <w:sz w:val="23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Q4.</w:t>
            </w:r>
          </w:p>
        </w:tc>
        <w:tc>
          <w:tcPr>
            <w:tcW w:w="6662" w:type="dxa"/>
          </w:tcPr>
          <w:p>
            <w:pPr>
              <w:pStyle w:val="TableParagraph"/>
              <w:spacing w:line="280" w:lineRule="exact" w:before="2"/>
              <w:ind w:right="66"/>
              <w:jc w:val="both"/>
              <w:rPr>
                <w:sz w:val="24"/>
              </w:rPr>
            </w:pPr>
            <w:r>
              <w:rPr>
                <w:sz w:val="24"/>
              </w:rPr>
              <w:t>How does Batch Normalization work, and how can we use this technique to improve the training stability and generalization performance of Deep Learning models?</w:t>
            </w:r>
          </w:p>
        </w:tc>
        <w:tc>
          <w:tcPr>
            <w:tcW w:w="98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125" w:hRule="atLeast"/>
        </w:trPr>
        <w:tc>
          <w:tcPr>
            <w:tcW w:w="953" w:type="dxa"/>
          </w:tcPr>
          <w:p>
            <w:pPr>
              <w:pStyle w:val="TableParagraph"/>
              <w:spacing w:before="5"/>
              <w:ind w:left="0"/>
              <w:rPr>
                <w:rFonts w:ascii="Calibri"/>
                <w:b/>
                <w:sz w:val="35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Q5.</w:t>
            </w:r>
          </w:p>
        </w:tc>
        <w:tc>
          <w:tcPr>
            <w:tcW w:w="6662" w:type="dxa"/>
          </w:tcPr>
          <w:p>
            <w:pPr>
              <w:pStyle w:val="TableParagraph"/>
              <w:ind w:right="67"/>
              <w:jc w:val="both"/>
              <w:rPr>
                <w:sz w:val="24"/>
              </w:rPr>
            </w:pPr>
            <w:r>
              <w:rPr>
                <w:sz w:val="24"/>
              </w:rPr>
              <w:t>How does the Word2Vec algorithm contribute to learning vector representations of words? Explain the underlying principles of continuous bag-of-words (CBOW) and skip-gram</w:t>
            </w:r>
          </w:p>
          <w:p>
            <w:pPr>
              <w:pStyle w:val="TableParagraph"/>
              <w:spacing w:line="261" w:lineRule="exact"/>
              <w:jc w:val="both"/>
              <w:rPr>
                <w:sz w:val="24"/>
              </w:rPr>
            </w:pPr>
            <w:r>
              <w:rPr>
                <w:sz w:val="24"/>
              </w:rPr>
              <w:t>models within Word2Vec.</w:t>
            </w:r>
          </w:p>
        </w:tc>
        <w:tc>
          <w:tcPr>
            <w:tcW w:w="98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3"/>
        <w:rPr>
          <w:rFonts w:ascii="Calibri"/>
          <w:b/>
          <w:sz w:val="25"/>
        </w:rPr>
      </w:pPr>
    </w:p>
    <w:p>
      <w:pPr>
        <w:spacing w:before="0"/>
        <w:ind w:left="2945" w:right="2943" w:firstLine="0"/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color w:val="365F91"/>
          <w:sz w:val="28"/>
        </w:rPr>
        <w:t>UNIT –</w:t>
      </w:r>
      <w:r>
        <w:rPr>
          <w:rFonts w:ascii="Calibri" w:hAnsi="Calibri"/>
          <w:b/>
          <w:color w:val="365F91"/>
          <w:spacing w:val="-4"/>
          <w:sz w:val="28"/>
        </w:rPr>
        <w:t> </w:t>
      </w:r>
      <w:r>
        <w:rPr>
          <w:rFonts w:ascii="Calibri" w:hAnsi="Calibri"/>
          <w:b/>
          <w:color w:val="365F91"/>
          <w:sz w:val="28"/>
        </w:rPr>
        <w:t>V</w:t>
      </w:r>
    </w:p>
    <w:p>
      <w:pPr>
        <w:pStyle w:val="BodyText"/>
        <w:spacing w:before="1"/>
        <w:rPr>
          <w:rFonts w:ascii="Calibri"/>
          <w:b/>
          <w:sz w:val="25"/>
        </w:r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3"/>
        <w:gridCol w:w="6662"/>
        <w:gridCol w:w="985"/>
      </w:tblGrid>
      <w:tr>
        <w:trPr>
          <w:trHeight w:val="1126" w:hRule="atLeast"/>
        </w:trPr>
        <w:tc>
          <w:tcPr>
            <w:tcW w:w="953" w:type="dxa"/>
          </w:tcPr>
          <w:p>
            <w:pPr>
              <w:pStyle w:val="TableParagraph"/>
              <w:spacing w:before="4"/>
              <w:ind w:left="0"/>
              <w:rPr>
                <w:rFonts w:ascii="Calibri"/>
                <w:b/>
                <w:sz w:val="35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Q6.</w:t>
            </w:r>
          </w:p>
        </w:tc>
        <w:tc>
          <w:tcPr>
            <w:tcW w:w="6662" w:type="dxa"/>
          </w:tcPr>
          <w:p>
            <w:pPr>
              <w:pStyle w:val="TableParagraph"/>
              <w:ind w:right="70"/>
              <w:jc w:val="both"/>
              <w:rPr>
                <w:sz w:val="24"/>
              </w:rPr>
            </w:pPr>
            <w:r>
              <w:rPr>
                <w:sz w:val="24"/>
              </w:rPr>
              <w:t>What are Gated Recurrent Units (GRUs) and Long Short-Term Memory (LSTM) cells, and how can these specialized RNN architectures can be used to model long-term dependencies</w:t>
            </w:r>
          </w:p>
          <w:p>
            <w:pPr>
              <w:pStyle w:val="TableParagraph"/>
              <w:spacing w:line="261" w:lineRule="exact" w:before="1"/>
              <w:jc w:val="both"/>
              <w:rPr>
                <w:sz w:val="24"/>
              </w:rPr>
            </w:pPr>
            <w:r>
              <w:rPr>
                <w:sz w:val="24"/>
              </w:rPr>
              <w:t>and avoid the vanishing gradient problem?</w:t>
            </w:r>
          </w:p>
        </w:tc>
        <w:tc>
          <w:tcPr>
            <w:tcW w:w="98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65" w:hRule="atLeast"/>
        </w:trPr>
        <w:tc>
          <w:tcPr>
            <w:tcW w:w="953" w:type="dxa"/>
          </w:tcPr>
          <w:p>
            <w:pPr>
              <w:pStyle w:val="TableParagraph"/>
              <w:spacing w:before="7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Q7.</w:t>
            </w:r>
          </w:p>
        </w:tc>
        <w:tc>
          <w:tcPr>
            <w:tcW w:w="6662" w:type="dxa"/>
          </w:tcPr>
          <w:p>
            <w:pPr>
              <w:pStyle w:val="TableParagraph"/>
              <w:spacing w:before="100"/>
              <w:ind w:right="88"/>
              <w:rPr>
                <w:sz w:val="24"/>
              </w:rPr>
            </w:pPr>
            <w:r>
              <w:rPr>
                <w:sz w:val="24"/>
              </w:rPr>
              <w:t>Explore the GoogLeNet architecture and elucidate some of its significant contributions to the field of deep learning</w:t>
            </w:r>
          </w:p>
        </w:tc>
        <w:tc>
          <w:tcPr>
            <w:tcW w:w="98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125" w:hRule="atLeast"/>
        </w:trPr>
        <w:tc>
          <w:tcPr>
            <w:tcW w:w="953" w:type="dxa"/>
          </w:tcPr>
          <w:p>
            <w:pPr>
              <w:pStyle w:val="TableParagraph"/>
              <w:spacing w:before="4"/>
              <w:ind w:left="0"/>
              <w:rPr>
                <w:rFonts w:ascii="Calibri"/>
                <w:b/>
                <w:sz w:val="35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Q8.</w:t>
            </w:r>
          </w:p>
        </w:tc>
        <w:tc>
          <w:tcPr>
            <w:tcW w:w="6662" w:type="dxa"/>
          </w:tcPr>
          <w:p>
            <w:pPr>
              <w:pStyle w:val="TableParagraph"/>
              <w:spacing w:line="280" w:lineRule="exact" w:before="3"/>
              <w:ind w:right="67"/>
              <w:jc w:val="both"/>
              <w:rPr>
                <w:sz w:val="24"/>
              </w:rPr>
            </w:pPr>
            <w:r>
              <w:rPr>
                <w:sz w:val="24"/>
              </w:rPr>
              <w:t>Explore the applications of Deep Dream and Deep Art in the field of deep learning. How do these techniques leverage neural networks to generate visually captivating and artistic images?</w:t>
            </w:r>
          </w:p>
        </w:tc>
        <w:tc>
          <w:tcPr>
            <w:tcW w:w="98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type w:val="continuous"/>
          <w:pgSz w:w="12240" w:h="15840"/>
          <w:pgMar w:top="1160" w:bottom="280" w:left="1700" w:right="1700"/>
        </w:sectPr>
      </w:pPr>
    </w:p>
    <w:p>
      <w:pPr>
        <w:pStyle w:val="BodyText"/>
        <w:spacing w:before="4"/>
        <w:rPr>
          <w:rFonts w:ascii="Calibri"/>
          <w:b/>
          <w:sz w:val="16"/>
        </w:rPr>
      </w:pPr>
    </w:p>
    <w:p>
      <w:pPr>
        <w:spacing w:after="0"/>
        <w:rPr>
          <w:rFonts w:ascii="Calibri"/>
          <w:sz w:val="16"/>
        </w:rPr>
        <w:sectPr>
          <w:pgSz w:w="12240" w:h="15840"/>
          <w:pgMar w:top="1500" w:bottom="280" w:left="1700" w:right="1700"/>
        </w:sectPr>
      </w:pPr>
    </w:p>
    <w:p>
      <w:pPr>
        <w:pStyle w:val="BodyText"/>
        <w:spacing w:before="0"/>
        <w:ind w:left="198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342962" cy="771525"/>
            <wp:effectExtent l="0" t="0" r="0" b="0"/>
            <wp:docPr id="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962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14"/>
        <w:ind w:left="2954" w:right="2943"/>
        <w:jc w:val="center"/>
      </w:pPr>
      <w:r>
        <w:rPr/>
        <w:t>M.Tech I Year – II Semester Minor – II Examination</w:t>
      </w:r>
    </w:p>
    <w:p>
      <w:pPr>
        <w:spacing w:line="257" w:lineRule="exact" w:before="0"/>
        <w:ind w:left="2025" w:right="2007" w:firstLine="0"/>
        <w:jc w:val="center"/>
        <w:rPr>
          <w:sz w:val="22"/>
        </w:rPr>
      </w:pPr>
      <w:r>
        <w:rPr>
          <w:b/>
          <w:sz w:val="22"/>
        </w:rPr>
        <w:t>Subject Name: </w:t>
      </w:r>
      <w:r>
        <w:rPr>
          <w:sz w:val="22"/>
        </w:rPr>
        <w:t>Generative AI &amp; Its Applications</w:t>
      </w:r>
    </w:p>
    <w:p>
      <w:pPr>
        <w:spacing w:line="257" w:lineRule="exact" w:before="0"/>
        <w:ind w:left="2957" w:right="2943" w:firstLine="0"/>
        <w:jc w:val="center"/>
        <w:rPr>
          <w:sz w:val="22"/>
        </w:rPr>
      </w:pPr>
      <w:r>
        <w:rPr>
          <w:b/>
          <w:sz w:val="22"/>
        </w:rPr>
        <w:t>Subject Code: </w:t>
      </w:r>
      <w:r>
        <w:rPr>
          <w:sz w:val="22"/>
        </w:rPr>
        <w:t>MR25-2CB0108</w:t>
      </w:r>
    </w:p>
    <w:p>
      <w:pPr>
        <w:pStyle w:val="BodyText"/>
        <w:spacing w:before="4"/>
        <w:rPr>
          <w:sz w:val="26"/>
        </w:rPr>
      </w:pPr>
    </w:p>
    <w:p>
      <w:pPr>
        <w:pStyle w:val="Heading1"/>
      </w:pPr>
      <w:r>
        <w:rPr>
          <w:color w:val="365F91"/>
        </w:rPr>
        <w:t>UNIT –</w:t>
      </w:r>
      <w:r>
        <w:rPr>
          <w:color w:val="365F91"/>
          <w:spacing w:val="-6"/>
        </w:rPr>
        <w:t> </w:t>
      </w:r>
      <w:r>
        <w:rPr>
          <w:color w:val="365F91"/>
        </w:rPr>
        <w:t>III</w:t>
      </w:r>
    </w:p>
    <w:p>
      <w:pPr>
        <w:pStyle w:val="BodyText"/>
        <w:rPr>
          <w:rFonts w:ascii="Calibri"/>
          <w:b/>
          <w:sz w:val="25"/>
        </w:r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3"/>
        <w:gridCol w:w="6662"/>
        <w:gridCol w:w="985"/>
      </w:tblGrid>
      <w:tr>
        <w:trPr>
          <w:trHeight w:val="765" w:hRule="atLeast"/>
        </w:trPr>
        <w:tc>
          <w:tcPr>
            <w:tcW w:w="953" w:type="dxa"/>
          </w:tcPr>
          <w:p>
            <w:pPr>
              <w:pStyle w:val="TableParagraph"/>
              <w:spacing w:before="8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Q.No</w:t>
            </w:r>
          </w:p>
        </w:tc>
        <w:tc>
          <w:tcPr>
            <w:tcW w:w="6662" w:type="dxa"/>
          </w:tcPr>
          <w:p>
            <w:pPr>
              <w:pStyle w:val="TableParagraph"/>
              <w:spacing w:before="118"/>
              <w:ind w:left="2815" w:right="280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Question</w:t>
            </w:r>
          </w:p>
        </w:tc>
        <w:tc>
          <w:tcPr>
            <w:tcW w:w="985" w:type="dx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Marks</w:t>
            </w:r>
          </w:p>
        </w:tc>
      </w:tr>
      <w:tr>
        <w:trPr>
          <w:trHeight w:val="773" w:hRule="atLeast"/>
        </w:trPr>
        <w:tc>
          <w:tcPr>
            <w:tcW w:w="953" w:type="dxa"/>
          </w:tcPr>
          <w:p>
            <w:pPr>
              <w:pStyle w:val="TableParagraph"/>
              <w:spacing w:before="11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Q1.</w:t>
            </w:r>
          </w:p>
        </w:tc>
        <w:tc>
          <w:tcPr>
            <w:tcW w:w="6662" w:type="dxa"/>
          </w:tcPr>
          <w:p>
            <w:pPr>
              <w:pStyle w:val="TableParagraph"/>
              <w:ind w:right="268"/>
              <w:rPr>
                <w:sz w:val="22"/>
              </w:rPr>
            </w:pPr>
            <w:r>
              <w:rPr>
                <w:sz w:val="22"/>
              </w:rPr>
              <w:t>Critically compare encoder-only, decoder-only, and encoder- decoder Transformer architectures. Justify the architectural choice</w:t>
            </w:r>
          </w:p>
          <w:p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z w:val="22"/>
              </w:rPr>
              <w:t>for three distinct NLP tasks.</w:t>
            </w:r>
          </w:p>
        </w:tc>
        <w:tc>
          <w:tcPr>
            <w:tcW w:w="985" w:type="dxa"/>
          </w:tcPr>
          <w:p>
            <w:pPr>
              <w:pStyle w:val="TableParagraph"/>
              <w:spacing w:before="8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57"/>
              <w:rPr>
                <w:rFonts w:ascii="Calibri"/>
                <w:sz w:val="22"/>
              </w:rPr>
            </w:pPr>
            <w:r>
              <w:rPr>
                <w:rFonts w:ascii="Calibri"/>
                <w:w w:val="100"/>
                <w:sz w:val="22"/>
              </w:rPr>
              <w:t>8</w:t>
            </w:r>
          </w:p>
        </w:tc>
      </w:tr>
      <w:tr>
        <w:trPr>
          <w:trHeight w:val="785" w:hRule="atLeast"/>
        </w:trPr>
        <w:tc>
          <w:tcPr>
            <w:tcW w:w="953" w:type="dxa"/>
          </w:tcPr>
          <w:p>
            <w:pPr>
              <w:pStyle w:val="TableParagraph"/>
              <w:spacing w:before="5"/>
              <w:ind w:left="0"/>
              <w:rPr>
                <w:rFonts w:ascii="Calibri"/>
                <w:b/>
                <w:sz w:val="21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Q2.</w:t>
            </w:r>
          </w:p>
        </w:tc>
        <w:tc>
          <w:tcPr>
            <w:tcW w:w="6662" w:type="dxa"/>
          </w:tcPr>
          <w:p>
            <w:pPr>
              <w:pStyle w:val="TableParagraph"/>
              <w:spacing w:line="268" w:lineRule="exact"/>
              <w:ind w:left="157"/>
              <w:rPr>
                <w:sz w:val="22"/>
              </w:rPr>
            </w:pPr>
            <w:r>
              <w:rPr>
                <w:rFonts w:ascii="Calibri"/>
                <w:sz w:val="22"/>
              </w:rPr>
              <w:t>E</w:t>
            </w:r>
            <w:r>
              <w:rPr>
                <w:sz w:val="22"/>
              </w:rPr>
              <w:t>valuate techniques for extending the Transformer context window</w:t>
            </w:r>
          </w:p>
          <w:p>
            <w:pPr>
              <w:pStyle w:val="TableParagraph"/>
              <w:spacing w:line="260" w:lineRule="exact"/>
              <w:ind w:right="430"/>
              <w:rPr>
                <w:sz w:val="22"/>
              </w:rPr>
            </w:pPr>
            <w:r>
              <w:rPr>
                <w:sz w:val="22"/>
              </w:rPr>
              <w:t>(sliding-window attention, sparse attention, RoPE interpolation), analyzing the trade-offs in compute and accuracy.</w:t>
            </w:r>
          </w:p>
        </w:tc>
        <w:tc>
          <w:tcPr>
            <w:tcW w:w="985" w:type="dxa"/>
          </w:tcPr>
          <w:p>
            <w:pPr>
              <w:pStyle w:val="TableParagraph"/>
              <w:ind w:left="0"/>
              <w:rPr>
                <w:rFonts w:ascii="Calibri"/>
                <w:b/>
                <w:sz w:val="21"/>
              </w:rPr>
            </w:pPr>
          </w:p>
          <w:p>
            <w:pPr>
              <w:pStyle w:val="TableParagraph"/>
              <w:ind w:left="157"/>
              <w:rPr>
                <w:rFonts w:ascii="Calibri"/>
                <w:sz w:val="22"/>
              </w:rPr>
            </w:pPr>
            <w:r>
              <w:rPr>
                <w:rFonts w:ascii="Calibri"/>
                <w:w w:val="100"/>
                <w:sz w:val="22"/>
              </w:rPr>
              <w:t>8</w:t>
            </w:r>
          </w:p>
        </w:tc>
      </w:tr>
    </w:tbl>
    <w:p>
      <w:pPr>
        <w:pStyle w:val="BodyText"/>
        <w:rPr>
          <w:rFonts w:ascii="Calibri"/>
          <w:b/>
          <w:sz w:val="25"/>
        </w:rPr>
      </w:pPr>
    </w:p>
    <w:p>
      <w:pPr>
        <w:spacing w:before="0"/>
        <w:ind w:left="2948" w:right="2943" w:firstLine="0"/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color w:val="365F91"/>
          <w:sz w:val="28"/>
        </w:rPr>
        <w:t>UNIT –</w:t>
      </w:r>
      <w:r>
        <w:rPr>
          <w:rFonts w:ascii="Calibri" w:hAnsi="Calibri"/>
          <w:b/>
          <w:color w:val="365F91"/>
          <w:spacing w:val="-6"/>
          <w:sz w:val="28"/>
        </w:rPr>
        <w:t> </w:t>
      </w:r>
      <w:r>
        <w:rPr>
          <w:rFonts w:ascii="Calibri" w:hAnsi="Calibri"/>
          <w:b/>
          <w:color w:val="365F91"/>
          <w:sz w:val="28"/>
        </w:rPr>
        <w:t>IV</w:t>
      </w:r>
    </w:p>
    <w:p>
      <w:pPr>
        <w:pStyle w:val="BodyText"/>
        <w:rPr>
          <w:rFonts w:ascii="Calibri"/>
          <w:b/>
          <w:sz w:val="25"/>
        </w:r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3"/>
        <w:gridCol w:w="6662"/>
        <w:gridCol w:w="985"/>
      </w:tblGrid>
      <w:tr>
        <w:trPr>
          <w:trHeight w:val="774" w:hRule="atLeast"/>
        </w:trPr>
        <w:tc>
          <w:tcPr>
            <w:tcW w:w="953" w:type="dxa"/>
          </w:tcPr>
          <w:p>
            <w:pPr>
              <w:pStyle w:val="TableParagraph"/>
              <w:spacing w:before="11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Q3.</w:t>
            </w:r>
          </w:p>
        </w:tc>
        <w:tc>
          <w:tcPr>
            <w:tcW w:w="6662" w:type="dxa"/>
          </w:tcPr>
          <w:p>
            <w:pPr>
              <w:pStyle w:val="TableParagraph"/>
              <w:ind w:right="106"/>
              <w:rPr>
                <w:sz w:val="22"/>
              </w:rPr>
            </w:pPr>
            <w:r>
              <w:rPr>
                <w:sz w:val="22"/>
              </w:rPr>
              <w:t>Explain the Retrieval-Augmented Generation (RAG) architecture. Analyze how retrieval quality affects generation quality and propose</w:t>
            </w:r>
          </w:p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z w:val="22"/>
              </w:rPr>
              <w:t>strategies to improve retrieval precision.</w:t>
            </w:r>
          </w:p>
        </w:tc>
        <w:tc>
          <w:tcPr>
            <w:tcW w:w="985" w:type="dxa"/>
          </w:tcPr>
          <w:p>
            <w:pPr>
              <w:pStyle w:val="TableParagraph"/>
              <w:spacing w:before="8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57"/>
              <w:rPr>
                <w:rFonts w:ascii="Calibri"/>
                <w:sz w:val="22"/>
              </w:rPr>
            </w:pPr>
            <w:r>
              <w:rPr>
                <w:rFonts w:ascii="Calibri"/>
                <w:w w:val="100"/>
                <w:sz w:val="22"/>
              </w:rPr>
              <w:t>8</w:t>
            </w:r>
          </w:p>
        </w:tc>
      </w:tr>
      <w:tr>
        <w:trPr>
          <w:trHeight w:val="772" w:hRule="atLeast"/>
        </w:trPr>
        <w:tc>
          <w:tcPr>
            <w:tcW w:w="953" w:type="dxa"/>
          </w:tcPr>
          <w:p>
            <w:pPr>
              <w:pStyle w:val="TableParagraph"/>
              <w:spacing w:before="12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Q4.</w:t>
            </w:r>
          </w:p>
        </w:tc>
        <w:tc>
          <w:tcPr>
            <w:tcW w:w="6662" w:type="dxa"/>
          </w:tcPr>
          <w:p>
            <w:pPr>
              <w:pStyle w:val="TableParagraph"/>
              <w:spacing w:line="256" w:lineRule="exact" w:before="3"/>
              <w:ind w:right="260"/>
              <w:rPr>
                <w:sz w:val="22"/>
              </w:rPr>
            </w:pPr>
            <w:r>
              <w:rPr>
                <w:sz w:val="22"/>
              </w:rPr>
              <w:t>Evaluate hallucination-mitigation techniques (grounding, RAG, fact verification, self-consistency). Justify which combination is most robust for a high-stakes application.</w:t>
            </w:r>
          </w:p>
        </w:tc>
        <w:tc>
          <w:tcPr>
            <w:tcW w:w="985" w:type="dxa"/>
          </w:tcPr>
          <w:p>
            <w:pPr>
              <w:pStyle w:val="TableParagraph"/>
              <w:spacing w:before="6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"/>
              <w:ind w:left="157"/>
              <w:rPr>
                <w:rFonts w:ascii="Calibri"/>
                <w:sz w:val="22"/>
              </w:rPr>
            </w:pPr>
            <w:r>
              <w:rPr>
                <w:rFonts w:ascii="Calibri"/>
                <w:w w:val="100"/>
                <w:sz w:val="22"/>
              </w:rPr>
              <w:t>8</w:t>
            </w:r>
          </w:p>
        </w:tc>
      </w:tr>
      <w:tr>
        <w:trPr>
          <w:trHeight w:val="773" w:hRule="atLeast"/>
        </w:trPr>
        <w:tc>
          <w:tcPr>
            <w:tcW w:w="953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21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Q5.</w:t>
            </w:r>
          </w:p>
        </w:tc>
        <w:tc>
          <w:tcPr>
            <w:tcW w:w="6662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z w:val="22"/>
              </w:rPr>
              <w:t>Analyze prompt injection attacks on LLM-based applications.</w:t>
            </w:r>
          </w:p>
          <w:p>
            <w:pPr>
              <w:pStyle w:val="TableParagraph"/>
              <w:spacing w:line="256" w:lineRule="exact" w:before="5"/>
              <w:ind w:right="188"/>
              <w:rPr>
                <w:sz w:val="22"/>
              </w:rPr>
            </w:pPr>
            <w:r>
              <w:rPr>
                <w:sz w:val="22"/>
              </w:rPr>
              <w:t>Evaluate at least three mitigation strategies and discuss their trade- offs.</w:t>
            </w:r>
          </w:p>
        </w:tc>
        <w:tc>
          <w:tcPr>
            <w:tcW w:w="985" w:type="dx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</w:rPr>
              <w:t>8</w:t>
            </w:r>
          </w:p>
        </w:tc>
      </w:tr>
    </w:tbl>
    <w:p>
      <w:pPr>
        <w:pStyle w:val="BodyText"/>
        <w:rPr>
          <w:rFonts w:ascii="Calibri"/>
          <w:b/>
          <w:sz w:val="25"/>
        </w:rPr>
      </w:pPr>
    </w:p>
    <w:p>
      <w:pPr>
        <w:spacing w:before="0"/>
        <w:ind w:left="2945" w:right="2943" w:firstLine="0"/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color w:val="365F91"/>
          <w:sz w:val="28"/>
        </w:rPr>
        <w:t>UNIT –</w:t>
      </w:r>
      <w:r>
        <w:rPr>
          <w:rFonts w:ascii="Calibri" w:hAnsi="Calibri"/>
          <w:b/>
          <w:color w:val="365F91"/>
          <w:spacing w:val="-4"/>
          <w:sz w:val="28"/>
        </w:rPr>
        <w:t> </w:t>
      </w:r>
      <w:r>
        <w:rPr>
          <w:rFonts w:ascii="Calibri" w:hAnsi="Calibri"/>
          <w:b/>
          <w:color w:val="365F91"/>
          <w:sz w:val="28"/>
        </w:rPr>
        <w:t>V</w:t>
      </w:r>
    </w:p>
    <w:p>
      <w:pPr>
        <w:pStyle w:val="BodyText"/>
        <w:rPr>
          <w:rFonts w:ascii="Calibri"/>
          <w:b/>
          <w:sz w:val="25"/>
        </w:r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3"/>
        <w:gridCol w:w="6662"/>
        <w:gridCol w:w="985"/>
      </w:tblGrid>
      <w:tr>
        <w:trPr>
          <w:trHeight w:val="785" w:hRule="atLeast"/>
        </w:trPr>
        <w:tc>
          <w:tcPr>
            <w:tcW w:w="953" w:type="dxa"/>
          </w:tcPr>
          <w:p>
            <w:pPr>
              <w:pStyle w:val="TableParagraph"/>
              <w:spacing w:before="6"/>
              <w:ind w:left="0"/>
              <w:rPr>
                <w:rFonts w:ascii="Calibri"/>
                <w:b/>
                <w:sz w:val="21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Q6.</w:t>
            </w:r>
          </w:p>
        </w:tc>
        <w:tc>
          <w:tcPr>
            <w:tcW w:w="666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rFonts w:ascii="Calibri"/>
                <w:sz w:val="22"/>
              </w:rPr>
              <w:t>Discuss and </w:t>
            </w:r>
            <w:r>
              <w:rPr>
                <w:sz w:val="22"/>
              </w:rPr>
              <w:t>evaluate the Stable Diffusion architecture (U-Net, VAE,</w:t>
            </w:r>
          </w:p>
          <w:p>
            <w:pPr>
              <w:pStyle w:val="TableParagraph"/>
              <w:spacing w:line="260" w:lineRule="exact"/>
              <w:ind w:right="198"/>
              <w:rPr>
                <w:sz w:val="22"/>
              </w:rPr>
            </w:pPr>
            <w:r>
              <w:rPr>
                <w:sz w:val="22"/>
              </w:rPr>
              <w:t>CLIP text encoder), analyzing how cross-attention conditions image generation on text prompts.</w:t>
            </w:r>
          </w:p>
        </w:tc>
        <w:tc>
          <w:tcPr>
            <w:tcW w:w="985" w:type="dxa"/>
          </w:tcPr>
          <w:p>
            <w:pPr>
              <w:pStyle w:val="TableParagraph"/>
              <w:ind w:left="0"/>
              <w:rPr>
                <w:rFonts w:ascii="Calibri"/>
                <w:b/>
                <w:sz w:val="21"/>
              </w:rPr>
            </w:pPr>
          </w:p>
          <w:p>
            <w:pPr>
              <w:pStyle w:val="TableParagraph"/>
              <w:spacing w:before="1"/>
              <w:ind w:left="157"/>
              <w:rPr>
                <w:rFonts w:ascii="Calibri"/>
                <w:sz w:val="22"/>
              </w:rPr>
            </w:pPr>
            <w:r>
              <w:rPr>
                <w:rFonts w:ascii="Calibri"/>
                <w:w w:val="100"/>
                <w:sz w:val="22"/>
              </w:rPr>
              <w:t>8</w:t>
            </w:r>
          </w:p>
        </w:tc>
      </w:tr>
      <w:tr>
        <w:trPr>
          <w:trHeight w:val="762" w:hRule="atLeast"/>
        </w:trPr>
        <w:tc>
          <w:tcPr>
            <w:tcW w:w="953" w:type="dxa"/>
          </w:tcPr>
          <w:p>
            <w:pPr>
              <w:pStyle w:val="TableParagraph"/>
              <w:spacing w:before="5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Q7.</w:t>
            </w:r>
          </w:p>
        </w:tc>
        <w:tc>
          <w:tcPr>
            <w:tcW w:w="6662" w:type="dxa"/>
          </w:tcPr>
          <w:p>
            <w:pPr>
              <w:pStyle w:val="TableParagraph"/>
              <w:spacing w:before="120"/>
              <w:ind w:right="231"/>
              <w:rPr>
                <w:sz w:val="22"/>
              </w:rPr>
            </w:pPr>
            <w:r>
              <w:rPr>
                <w:sz w:val="22"/>
              </w:rPr>
              <w:t>Explain deepfake detection techniques, analyzing the ongoing arms race between generation and detection methods.</w:t>
            </w:r>
          </w:p>
        </w:tc>
        <w:tc>
          <w:tcPr>
            <w:tcW w:w="985" w:type="dxa"/>
          </w:tcPr>
          <w:p>
            <w:pPr>
              <w:pStyle w:val="TableParagraph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rFonts w:ascii="Calibri"/>
                <w:sz w:val="22"/>
              </w:rPr>
            </w:pPr>
            <w:r>
              <w:rPr>
                <w:rFonts w:ascii="Calibri"/>
                <w:w w:val="100"/>
                <w:sz w:val="22"/>
              </w:rPr>
              <w:t>8</w:t>
            </w:r>
          </w:p>
        </w:tc>
      </w:tr>
      <w:tr>
        <w:trPr>
          <w:trHeight w:val="772" w:hRule="atLeast"/>
        </w:trPr>
        <w:tc>
          <w:tcPr>
            <w:tcW w:w="953" w:type="dxa"/>
          </w:tcPr>
          <w:p>
            <w:pPr>
              <w:pStyle w:val="TableParagraph"/>
              <w:spacing w:before="10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Q8.</w:t>
            </w:r>
          </w:p>
        </w:tc>
        <w:tc>
          <w:tcPr>
            <w:tcW w:w="6662" w:type="dxa"/>
          </w:tcPr>
          <w:p>
            <w:pPr>
              <w:pStyle w:val="TableParagraph"/>
              <w:ind w:right="356"/>
              <w:rPr>
                <w:sz w:val="22"/>
              </w:rPr>
            </w:pPr>
            <w:r>
              <w:rPr>
                <w:sz w:val="22"/>
              </w:rPr>
              <w:t>Discuss emerging trends in Generative AI - agentic AI, multimodal foundation models, and AI regulation. Predict the trajectory of the</w:t>
            </w:r>
          </w:p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z w:val="22"/>
              </w:rPr>
              <w:t>field over the next five years, justifying your reasoning.</w:t>
            </w:r>
          </w:p>
        </w:tc>
        <w:tc>
          <w:tcPr>
            <w:tcW w:w="985" w:type="dxa"/>
          </w:tcPr>
          <w:p>
            <w:pPr>
              <w:pStyle w:val="TableParagraph"/>
              <w:spacing w:before="7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"/>
              <w:ind w:left="157"/>
              <w:rPr>
                <w:rFonts w:ascii="Calibri"/>
                <w:sz w:val="22"/>
              </w:rPr>
            </w:pPr>
            <w:r>
              <w:rPr>
                <w:rFonts w:ascii="Calibri"/>
                <w:w w:val="100"/>
                <w:sz w:val="22"/>
              </w:rPr>
              <w:t>8</w:t>
            </w:r>
          </w:p>
        </w:tc>
      </w:tr>
    </w:tbl>
    <w:p>
      <w:pPr>
        <w:spacing w:after="0"/>
        <w:rPr>
          <w:rFonts w:ascii="Calibri"/>
          <w:sz w:val="22"/>
        </w:rPr>
        <w:sectPr>
          <w:pgSz w:w="12240" w:h="15840"/>
          <w:pgMar w:top="1440" w:bottom="280" w:left="1700" w:right="1700"/>
        </w:sectPr>
      </w:pPr>
    </w:p>
    <w:p>
      <w:pPr>
        <w:pStyle w:val="BodyText"/>
        <w:spacing w:before="0"/>
        <w:ind w:left="198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342962" cy="771525"/>
            <wp:effectExtent l="0" t="0" r="0" b="0"/>
            <wp:docPr id="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962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6"/>
        <w:ind w:left="2954" w:right="2943"/>
        <w:jc w:val="center"/>
      </w:pPr>
      <w:r>
        <w:rPr/>
        <w:t>M.Tech I Year – II Semester Minor – II Examination</w:t>
      </w:r>
    </w:p>
    <w:p>
      <w:pPr>
        <w:spacing w:before="0"/>
        <w:ind w:left="2583" w:right="2567" w:firstLine="0"/>
        <w:jc w:val="center"/>
        <w:rPr>
          <w:b/>
          <w:sz w:val="22"/>
        </w:rPr>
      </w:pPr>
      <w:r>
        <w:rPr>
          <w:b/>
          <w:sz w:val="22"/>
        </w:rPr>
        <w:t>Subject Name: INTERNET OF THINGS Subject Code: MR25-2CB0048</w:t>
      </w:r>
    </w:p>
    <w:p>
      <w:pPr>
        <w:pStyle w:val="BodyText"/>
        <w:spacing w:before="3"/>
        <w:rPr>
          <w:b/>
          <w:sz w:val="26"/>
        </w:rPr>
      </w:pPr>
    </w:p>
    <w:p>
      <w:pPr>
        <w:spacing w:before="0"/>
        <w:ind w:left="2945" w:right="2943" w:firstLine="0"/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color w:val="365F91"/>
          <w:sz w:val="28"/>
        </w:rPr>
        <w:t>UNIT –</w:t>
      </w:r>
      <w:r>
        <w:rPr>
          <w:rFonts w:ascii="Calibri" w:hAnsi="Calibri"/>
          <w:b/>
          <w:color w:val="365F91"/>
          <w:spacing w:val="-6"/>
          <w:sz w:val="28"/>
        </w:rPr>
        <w:t> </w:t>
      </w:r>
      <w:r>
        <w:rPr>
          <w:rFonts w:ascii="Calibri" w:hAnsi="Calibri"/>
          <w:b/>
          <w:color w:val="365F91"/>
          <w:sz w:val="28"/>
        </w:rPr>
        <w:t>III</w:t>
      </w:r>
    </w:p>
    <w:p>
      <w:pPr>
        <w:pStyle w:val="BodyText"/>
        <w:rPr>
          <w:rFonts w:ascii="Calibri"/>
          <w:b/>
          <w:sz w:val="25"/>
        </w:r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3"/>
        <w:gridCol w:w="6662"/>
        <w:gridCol w:w="985"/>
      </w:tblGrid>
      <w:tr>
        <w:trPr>
          <w:trHeight w:val="765" w:hRule="atLeast"/>
        </w:trPr>
        <w:tc>
          <w:tcPr>
            <w:tcW w:w="953" w:type="dxa"/>
          </w:tcPr>
          <w:p>
            <w:pPr>
              <w:pStyle w:val="TableParagraph"/>
              <w:spacing w:before="8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Q.No</w:t>
            </w:r>
          </w:p>
        </w:tc>
        <w:tc>
          <w:tcPr>
            <w:tcW w:w="6662" w:type="dxa"/>
          </w:tcPr>
          <w:p>
            <w:pPr>
              <w:pStyle w:val="TableParagraph"/>
              <w:spacing w:before="118"/>
              <w:ind w:left="2815" w:right="280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Question</w:t>
            </w:r>
          </w:p>
        </w:tc>
        <w:tc>
          <w:tcPr>
            <w:tcW w:w="985" w:type="dx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Marks</w:t>
            </w:r>
          </w:p>
        </w:tc>
      </w:tr>
      <w:tr>
        <w:trPr>
          <w:trHeight w:val="1493" w:hRule="atLeast"/>
        </w:trPr>
        <w:tc>
          <w:tcPr>
            <w:tcW w:w="953" w:type="dxa"/>
          </w:tcPr>
          <w:p>
            <w:pPr>
              <w:pStyle w:val="TableParagraph"/>
              <w:ind w:left="0"/>
              <w:rPr>
                <w:rFonts w:ascii="Calibri"/>
                <w:b/>
                <w:sz w:val="26"/>
              </w:rPr>
            </w:pPr>
          </w:p>
          <w:p>
            <w:pPr>
              <w:pStyle w:val="TableParagraph"/>
              <w:spacing w:before="7"/>
              <w:ind w:left="0"/>
              <w:rPr>
                <w:rFonts w:ascii="Calibri"/>
                <w:b/>
                <w:sz w:val="24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Q1.</w:t>
            </w:r>
          </w:p>
        </w:tc>
        <w:tc>
          <w:tcPr>
            <w:tcW w:w="6662" w:type="dxa"/>
          </w:tcPr>
          <w:p>
            <w:pPr>
              <w:pStyle w:val="TableParagraph"/>
              <w:spacing w:line="276" w:lineRule="auto"/>
              <w:ind w:right="66"/>
              <w:jc w:val="both"/>
              <w:rPr>
                <w:sz w:val="24"/>
              </w:rPr>
            </w:pPr>
            <w:r>
              <w:rPr>
                <w:sz w:val="24"/>
              </w:rPr>
              <w:t>Explain &amp; Analyze the SPI communication protocol and implement an example Arduino program to interface an SPI- based module (e.g., SD card or display) with justification of the wiring.</w:t>
            </w:r>
          </w:p>
        </w:tc>
        <w:tc>
          <w:tcPr>
            <w:tcW w:w="98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171" w:hRule="atLeast"/>
        </w:trPr>
        <w:tc>
          <w:tcPr>
            <w:tcW w:w="953" w:type="dx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37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Q2.</w:t>
            </w:r>
          </w:p>
        </w:tc>
        <w:tc>
          <w:tcPr>
            <w:tcW w:w="6662" w:type="dxa"/>
          </w:tcPr>
          <w:p>
            <w:pPr>
              <w:pStyle w:val="TableParagraph"/>
              <w:spacing w:line="276" w:lineRule="auto"/>
              <w:ind w:right="66"/>
              <w:jc w:val="both"/>
              <w:rPr>
                <w:sz w:val="24"/>
              </w:rPr>
            </w:pPr>
            <w:r>
              <w:rPr>
                <w:sz w:val="24"/>
              </w:rPr>
              <w:t>Evaluate the role of built-in and third-party Arduino libraries in simplifying sensor interfacing and implement an example using a library-based sensor (e.g., DHT11)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program.</w:t>
            </w:r>
          </w:p>
        </w:tc>
        <w:tc>
          <w:tcPr>
            <w:tcW w:w="98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"/>
        <w:rPr>
          <w:rFonts w:ascii="Calibri"/>
          <w:b/>
          <w:sz w:val="25"/>
        </w:rPr>
      </w:pPr>
    </w:p>
    <w:p>
      <w:pPr>
        <w:spacing w:before="0"/>
        <w:ind w:left="2948" w:right="2943" w:firstLine="0"/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color w:val="365F91"/>
          <w:sz w:val="28"/>
        </w:rPr>
        <w:t>UNIT –</w:t>
      </w:r>
      <w:r>
        <w:rPr>
          <w:rFonts w:ascii="Calibri" w:hAnsi="Calibri"/>
          <w:b/>
          <w:color w:val="365F91"/>
          <w:spacing w:val="-6"/>
          <w:sz w:val="28"/>
        </w:rPr>
        <w:t> </w:t>
      </w:r>
      <w:r>
        <w:rPr>
          <w:rFonts w:ascii="Calibri" w:hAnsi="Calibri"/>
          <w:b/>
          <w:color w:val="365F91"/>
          <w:sz w:val="28"/>
        </w:rPr>
        <w:t>IV</w:t>
      </w:r>
    </w:p>
    <w:p>
      <w:pPr>
        <w:pStyle w:val="BodyText"/>
        <w:spacing w:before="3"/>
        <w:rPr>
          <w:rFonts w:ascii="Calibri"/>
          <w:b/>
          <w:sz w:val="25"/>
        </w:r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3"/>
        <w:gridCol w:w="6662"/>
        <w:gridCol w:w="985"/>
      </w:tblGrid>
      <w:tr>
        <w:trPr>
          <w:trHeight w:val="843" w:hRule="atLeast"/>
        </w:trPr>
        <w:tc>
          <w:tcPr>
            <w:tcW w:w="953" w:type="dxa"/>
          </w:tcPr>
          <w:p>
            <w:pPr>
              <w:pStyle w:val="TableParagraph"/>
              <w:spacing w:before="10"/>
              <w:ind w:left="0"/>
              <w:rPr>
                <w:rFonts w:ascii="Calibri"/>
                <w:b/>
                <w:sz w:val="23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Q3.</w:t>
            </w:r>
          </w:p>
        </w:tc>
        <w:tc>
          <w:tcPr>
            <w:tcW w:w="6662" w:type="dxa"/>
          </w:tcPr>
          <w:p>
            <w:pPr>
              <w:pStyle w:val="TableParagraph"/>
              <w:spacing w:line="280" w:lineRule="exact" w:before="2"/>
              <w:ind w:right="67"/>
              <w:jc w:val="both"/>
              <w:rPr>
                <w:sz w:val="24"/>
              </w:rPr>
            </w:pPr>
            <w:r>
              <w:rPr>
                <w:sz w:val="24"/>
              </w:rPr>
              <w:t>Analyze the hardware architecture and GPIO layout of Raspberry Pi and compare it with Arduino Uno in terms of processing capability for IoT applications.</w:t>
            </w:r>
          </w:p>
        </w:tc>
        <w:tc>
          <w:tcPr>
            <w:tcW w:w="98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844" w:hRule="atLeast"/>
        </w:trPr>
        <w:tc>
          <w:tcPr>
            <w:tcW w:w="953" w:type="dxa"/>
          </w:tcPr>
          <w:p>
            <w:pPr>
              <w:pStyle w:val="TableParagraph"/>
              <w:spacing w:before="10"/>
              <w:ind w:left="0"/>
              <w:rPr>
                <w:rFonts w:ascii="Calibri"/>
                <w:b/>
                <w:sz w:val="23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Q4.</w:t>
            </w:r>
          </w:p>
        </w:tc>
        <w:tc>
          <w:tcPr>
            <w:tcW w:w="6662" w:type="dxa"/>
          </w:tcPr>
          <w:p>
            <w:pPr>
              <w:pStyle w:val="TableParagraph"/>
              <w:spacing w:line="280" w:lineRule="exact" w:before="2"/>
              <w:ind w:right="67"/>
              <w:jc w:val="both"/>
              <w:rPr>
                <w:sz w:val="24"/>
              </w:rPr>
            </w:pPr>
            <w:r>
              <w:rPr>
                <w:sz w:val="24"/>
              </w:rPr>
              <w:t>Design and implement a Python program to interface a sensor (e.g., DHT11 or ultrasonic sensor) with Raspberry Pi and analyze the data acquisition process.</w:t>
            </w:r>
          </w:p>
        </w:tc>
        <w:tc>
          <w:tcPr>
            <w:tcW w:w="98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843" w:hRule="atLeast"/>
        </w:trPr>
        <w:tc>
          <w:tcPr>
            <w:tcW w:w="953" w:type="dxa"/>
          </w:tcPr>
          <w:p>
            <w:pPr>
              <w:pStyle w:val="TableParagraph"/>
              <w:spacing w:before="11"/>
              <w:ind w:left="0"/>
              <w:rPr>
                <w:rFonts w:ascii="Calibri"/>
                <w:b/>
                <w:sz w:val="23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Q5.</w:t>
            </w:r>
          </w:p>
        </w:tc>
        <w:tc>
          <w:tcPr>
            <w:tcW w:w="6662" w:type="dxa"/>
          </w:tcPr>
          <w:p>
            <w:pPr>
              <w:pStyle w:val="TableParagraph"/>
              <w:spacing w:line="280" w:lineRule="exact" w:before="3"/>
              <w:ind w:right="69"/>
              <w:jc w:val="both"/>
              <w:rPr>
                <w:sz w:val="24"/>
              </w:rPr>
            </w:pPr>
            <w:r>
              <w:rPr>
                <w:sz w:val="24"/>
              </w:rPr>
              <w:t>Implement and analyze the process of remotely accessing and programming Raspberry Pi using SSH, including security considerations for IoT deployment</w:t>
            </w:r>
          </w:p>
        </w:tc>
        <w:tc>
          <w:tcPr>
            <w:tcW w:w="98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"/>
        <w:rPr>
          <w:rFonts w:ascii="Calibri"/>
          <w:b/>
          <w:sz w:val="25"/>
        </w:rPr>
      </w:pPr>
    </w:p>
    <w:p>
      <w:pPr>
        <w:spacing w:before="0"/>
        <w:ind w:left="2945" w:right="2943" w:firstLine="0"/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color w:val="365F91"/>
          <w:sz w:val="28"/>
        </w:rPr>
        <w:t>UNIT –</w:t>
      </w:r>
      <w:r>
        <w:rPr>
          <w:rFonts w:ascii="Calibri" w:hAnsi="Calibri"/>
          <w:b/>
          <w:color w:val="365F91"/>
          <w:spacing w:val="-4"/>
          <w:sz w:val="28"/>
        </w:rPr>
        <w:t> </w:t>
      </w:r>
      <w:r>
        <w:rPr>
          <w:rFonts w:ascii="Calibri" w:hAnsi="Calibri"/>
          <w:b/>
          <w:color w:val="365F91"/>
          <w:sz w:val="28"/>
        </w:rPr>
        <w:t>V</w:t>
      </w:r>
    </w:p>
    <w:p>
      <w:pPr>
        <w:pStyle w:val="BodyText"/>
        <w:spacing w:before="3"/>
        <w:rPr>
          <w:rFonts w:ascii="Calibri"/>
          <w:b/>
          <w:sz w:val="25"/>
        </w:r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3"/>
        <w:gridCol w:w="6662"/>
        <w:gridCol w:w="985"/>
      </w:tblGrid>
      <w:tr>
        <w:trPr>
          <w:trHeight w:val="843" w:hRule="atLeast"/>
        </w:trPr>
        <w:tc>
          <w:tcPr>
            <w:tcW w:w="953" w:type="dxa"/>
          </w:tcPr>
          <w:p>
            <w:pPr>
              <w:pStyle w:val="TableParagraph"/>
              <w:spacing w:before="10"/>
              <w:ind w:left="0"/>
              <w:rPr>
                <w:rFonts w:ascii="Calibri"/>
                <w:b/>
                <w:sz w:val="23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Q6.</w:t>
            </w:r>
          </w:p>
        </w:tc>
        <w:tc>
          <w:tcPr>
            <w:tcW w:w="6662" w:type="dxa"/>
          </w:tcPr>
          <w:p>
            <w:pPr>
              <w:pStyle w:val="TableParagraph"/>
              <w:spacing w:line="280" w:lineRule="exact" w:before="2"/>
              <w:ind w:right="66"/>
              <w:jc w:val="both"/>
              <w:rPr>
                <w:sz w:val="24"/>
              </w:rPr>
            </w:pPr>
            <w:r>
              <w:rPr>
                <w:sz w:val="24"/>
              </w:rPr>
              <w:t>Design and implement an integration of Raspberry Pi with a cloud platform (e.g., ThingSpeak/AWS IoT) for real-time IoT data logging, and analyze the end-to-end data flow.</w:t>
            </w:r>
          </w:p>
        </w:tc>
        <w:tc>
          <w:tcPr>
            <w:tcW w:w="98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842" w:hRule="atLeast"/>
        </w:trPr>
        <w:tc>
          <w:tcPr>
            <w:tcW w:w="953" w:type="dxa"/>
          </w:tcPr>
          <w:p>
            <w:pPr>
              <w:pStyle w:val="TableParagraph"/>
              <w:ind w:left="0"/>
              <w:rPr>
                <w:rFonts w:ascii="Calibri"/>
                <w:b/>
                <w:sz w:val="24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Q7.</w:t>
            </w:r>
          </w:p>
        </w:tc>
        <w:tc>
          <w:tcPr>
            <w:tcW w:w="6662" w:type="dxa"/>
          </w:tcPr>
          <w:p>
            <w:pPr>
              <w:pStyle w:val="TableParagraph"/>
              <w:spacing w:line="280" w:lineRule="exact" w:before="5"/>
              <w:ind w:right="65"/>
              <w:jc w:val="both"/>
              <w:rPr>
                <w:sz w:val="24"/>
              </w:rPr>
            </w:pPr>
            <w:r>
              <w:rPr>
                <w:sz w:val="24"/>
              </w:rPr>
              <w:t>Critically evaluate the advantages and limitations of implementing IoT in agriculture, supporting your analysis with a practical implementation example.</w:t>
            </w:r>
          </w:p>
        </w:tc>
        <w:tc>
          <w:tcPr>
            <w:tcW w:w="98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2240" w:h="15840"/>
          <w:pgMar w:top="1160" w:bottom="280" w:left="1700" w:right="1700"/>
        </w:sect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3"/>
        <w:gridCol w:w="6662"/>
        <w:gridCol w:w="985"/>
      </w:tblGrid>
      <w:tr>
        <w:trPr>
          <w:trHeight w:val="853" w:hRule="atLeast"/>
        </w:trPr>
        <w:tc>
          <w:tcPr>
            <w:tcW w:w="953" w:type="dxa"/>
            <w:tcBorders>
              <w:top w:val="nil"/>
            </w:tcBorders>
          </w:tcPr>
          <w:p>
            <w:pPr>
              <w:pStyle w:val="TableParagraph"/>
              <w:spacing w:before="10"/>
              <w:ind w:left="0"/>
              <w:rPr>
                <w:rFonts w:ascii="Calibri"/>
                <w:b/>
                <w:sz w:val="24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Q8.</w:t>
            </w:r>
          </w:p>
        </w:tc>
        <w:tc>
          <w:tcPr>
            <w:tcW w:w="6662" w:type="dxa"/>
            <w:tcBorders>
              <w:top w:val="nil"/>
            </w:tcBorders>
          </w:tcPr>
          <w:p>
            <w:pPr>
              <w:pStyle w:val="TableParagraph"/>
              <w:spacing w:line="280" w:lineRule="exact" w:before="14"/>
              <w:ind w:right="69"/>
              <w:jc w:val="both"/>
              <w:rPr>
                <w:sz w:val="24"/>
              </w:rPr>
            </w:pPr>
            <w:r>
              <w:rPr>
                <w:sz w:val="24"/>
              </w:rPr>
              <w:t>Design and analyze the architecture of a Healthcare IoT system with a neat diagram, implementing an example of a remote patient-monitoring scenario.</w:t>
            </w:r>
          </w:p>
        </w:tc>
        <w:tc>
          <w:tcPr>
            <w:tcW w:w="985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2240" w:h="15840"/>
          <w:pgMar w:top="1140" w:bottom="280" w:left="1700" w:right="1700"/>
        </w:sectPr>
      </w:pPr>
    </w:p>
    <w:p>
      <w:pPr>
        <w:pStyle w:val="BodyText"/>
        <w:spacing w:before="0"/>
        <w:ind w:left="198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342962" cy="771525"/>
            <wp:effectExtent l="0" t="0" r="0" b="0"/>
            <wp:docPr id="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962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14"/>
        <w:ind w:left="2954" w:right="2943"/>
        <w:jc w:val="center"/>
      </w:pPr>
      <w:r>
        <w:rPr/>
        <w:t>M.Tech I Year – II Semester Minor – II Examination</w:t>
      </w:r>
    </w:p>
    <w:p>
      <w:pPr>
        <w:spacing w:before="0"/>
        <w:ind w:left="2029" w:right="2007" w:firstLine="0"/>
        <w:jc w:val="center"/>
        <w:rPr>
          <w:rFonts w:ascii="Times New Roman"/>
          <w:b/>
          <w:sz w:val="24"/>
        </w:rPr>
      </w:pPr>
      <w:r>
        <w:rPr>
          <w:b/>
          <w:sz w:val="22"/>
        </w:rPr>
        <w:t>Subject Name: Data Analytics using Python Subject Code: </w:t>
      </w:r>
      <w:r>
        <w:rPr>
          <w:rFonts w:ascii="Times New Roman"/>
          <w:b/>
          <w:sz w:val="24"/>
        </w:rPr>
        <w:t>MR25-2CB0047</w:t>
      </w:r>
    </w:p>
    <w:p>
      <w:pPr>
        <w:pStyle w:val="BodyText"/>
        <w:spacing w:before="7"/>
        <w:rPr>
          <w:rFonts w:ascii="Times New Roman"/>
          <w:b/>
          <w:sz w:val="26"/>
        </w:rPr>
      </w:pPr>
    </w:p>
    <w:p>
      <w:pPr>
        <w:spacing w:before="1"/>
        <w:ind w:left="2945" w:right="2943" w:firstLine="0"/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color w:val="365F91"/>
          <w:sz w:val="28"/>
        </w:rPr>
        <w:t>UNIT –</w:t>
      </w:r>
      <w:r>
        <w:rPr>
          <w:rFonts w:ascii="Calibri" w:hAnsi="Calibri"/>
          <w:b/>
          <w:color w:val="365F91"/>
          <w:spacing w:val="-6"/>
          <w:sz w:val="28"/>
        </w:rPr>
        <w:t> </w:t>
      </w:r>
      <w:r>
        <w:rPr>
          <w:rFonts w:ascii="Calibri" w:hAnsi="Calibri"/>
          <w:b/>
          <w:color w:val="365F91"/>
          <w:sz w:val="28"/>
        </w:rPr>
        <w:t>III</w:t>
      </w:r>
    </w:p>
    <w:p>
      <w:pPr>
        <w:pStyle w:val="BodyText"/>
        <w:spacing w:before="3"/>
        <w:rPr>
          <w:rFonts w:ascii="Calibri"/>
          <w:b/>
          <w:sz w:val="25"/>
        </w:r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3"/>
        <w:gridCol w:w="6662"/>
        <w:gridCol w:w="985"/>
      </w:tblGrid>
      <w:tr>
        <w:trPr>
          <w:trHeight w:val="765" w:hRule="atLeast"/>
        </w:trPr>
        <w:tc>
          <w:tcPr>
            <w:tcW w:w="953" w:type="dxa"/>
          </w:tcPr>
          <w:p>
            <w:pPr>
              <w:pStyle w:val="TableParagraph"/>
              <w:spacing w:before="7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Q.No</w:t>
            </w:r>
          </w:p>
        </w:tc>
        <w:tc>
          <w:tcPr>
            <w:tcW w:w="6662" w:type="dxa"/>
          </w:tcPr>
          <w:p>
            <w:pPr>
              <w:pStyle w:val="TableParagraph"/>
              <w:spacing w:before="120"/>
              <w:ind w:left="2815" w:right="280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Question</w:t>
            </w:r>
          </w:p>
        </w:tc>
        <w:tc>
          <w:tcPr>
            <w:tcW w:w="985" w:type="dx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Marks</w:t>
            </w:r>
          </w:p>
        </w:tc>
      </w:tr>
      <w:tr>
        <w:trPr>
          <w:trHeight w:val="844" w:hRule="atLeast"/>
        </w:trPr>
        <w:tc>
          <w:tcPr>
            <w:tcW w:w="953" w:type="dxa"/>
          </w:tcPr>
          <w:p>
            <w:pPr>
              <w:pStyle w:val="TableParagraph"/>
              <w:spacing w:before="12"/>
              <w:ind w:left="0"/>
              <w:rPr>
                <w:rFonts w:ascii="Calibri"/>
                <w:b/>
                <w:sz w:val="23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Q1.</w:t>
            </w:r>
          </w:p>
        </w:tc>
        <w:tc>
          <w:tcPr>
            <w:tcW w:w="6662" w:type="dxa"/>
          </w:tcPr>
          <w:p>
            <w:pPr>
              <w:pStyle w:val="TableParagraph"/>
              <w:spacing w:line="280" w:lineRule="exact" w:before="4"/>
              <w:ind w:right="88"/>
              <w:rPr>
                <w:sz w:val="24"/>
              </w:rPr>
            </w:pPr>
            <w:r>
              <w:rPr>
                <w:sz w:val="24"/>
              </w:rPr>
              <w:t>Discuss the concept of Excel Styles, illustrating your answer with an example, and explain how they contribute to effective and consistent spreadsheet formatting.</w:t>
            </w:r>
          </w:p>
        </w:tc>
        <w:tc>
          <w:tcPr>
            <w:tcW w:w="985" w:type="dxa"/>
          </w:tcPr>
          <w:p>
            <w:pPr>
              <w:pStyle w:val="TableParagraph"/>
              <w:spacing w:before="6"/>
              <w:ind w:left="0"/>
              <w:rPr>
                <w:rFonts w:ascii="Calibri"/>
                <w:b/>
                <w:sz w:val="23"/>
              </w:rPr>
            </w:pPr>
          </w:p>
          <w:p>
            <w:pPr>
              <w:pStyle w:val="TableParagraph"/>
              <w:ind w:left="8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w w:val="100"/>
                <w:sz w:val="22"/>
              </w:rPr>
              <w:t>5</w:t>
            </w:r>
          </w:p>
        </w:tc>
      </w:tr>
      <w:tr>
        <w:trPr>
          <w:trHeight w:val="765" w:hRule="atLeast"/>
        </w:trPr>
        <w:tc>
          <w:tcPr>
            <w:tcW w:w="953" w:type="dxa"/>
          </w:tcPr>
          <w:p>
            <w:pPr>
              <w:pStyle w:val="TableParagraph"/>
              <w:spacing w:before="8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Q2.</w:t>
            </w:r>
          </w:p>
        </w:tc>
        <w:tc>
          <w:tcPr>
            <w:tcW w:w="6662" w:type="dxa"/>
          </w:tcPr>
          <w:p>
            <w:pPr>
              <w:pStyle w:val="TableParagraph"/>
              <w:spacing w:line="237" w:lineRule="auto" w:before="2"/>
              <w:ind w:right="12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Demonstrate with examples how to create, apply, and modify cell styles to enhance the readability and consistency of large data sets.</w:t>
            </w:r>
          </w:p>
        </w:tc>
        <w:tc>
          <w:tcPr>
            <w:tcW w:w="985" w:type="dx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w w:val="100"/>
                <w:sz w:val="22"/>
              </w:rPr>
              <w:t>5</w:t>
            </w:r>
          </w:p>
        </w:tc>
      </w:tr>
    </w:tbl>
    <w:p>
      <w:pPr>
        <w:pStyle w:val="BodyText"/>
        <w:spacing w:before="0"/>
        <w:rPr>
          <w:rFonts w:ascii="Calibri"/>
          <w:b/>
          <w:sz w:val="25"/>
        </w:rPr>
      </w:pPr>
    </w:p>
    <w:p>
      <w:pPr>
        <w:spacing w:before="0"/>
        <w:ind w:left="2948" w:right="2943" w:firstLine="0"/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color w:val="365F91"/>
          <w:sz w:val="28"/>
        </w:rPr>
        <w:t>UNIT –</w:t>
      </w:r>
      <w:r>
        <w:rPr>
          <w:rFonts w:ascii="Calibri" w:hAnsi="Calibri"/>
          <w:b/>
          <w:color w:val="365F91"/>
          <w:spacing w:val="-6"/>
          <w:sz w:val="28"/>
        </w:rPr>
        <w:t> </w:t>
      </w:r>
      <w:r>
        <w:rPr>
          <w:rFonts w:ascii="Calibri" w:hAnsi="Calibri"/>
          <w:b/>
          <w:color w:val="365F91"/>
          <w:sz w:val="28"/>
        </w:rPr>
        <w:t>IV</w:t>
      </w:r>
    </w:p>
    <w:p>
      <w:pPr>
        <w:pStyle w:val="BodyText"/>
        <w:spacing w:before="4"/>
        <w:rPr>
          <w:rFonts w:ascii="Calibri"/>
          <w:b/>
          <w:sz w:val="25"/>
        </w:r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3"/>
        <w:gridCol w:w="6662"/>
        <w:gridCol w:w="985"/>
      </w:tblGrid>
      <w:tr>
        <w:trPr>
          <w:trHeight w:val="765" w:hRule="atLeast"/>
        </w:trPr>
        <w:tc>
          <w:tcPr>
            <w:tcW w:w="953" w:type="dxa"/>
          </w:tcPr>
          <w:p>
            <w:pPr>
              <w:pStyle w:val="TableParagraph"/>
              <w:spacing w:before="7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Q3.</w:t>
            </w:r>
          </w:p>
        </w:tc>
        <w:tc>
          <w:tcPr>
            <w:tcW w:w="6662" w:type="dxa"/>
          </w:tcPr>
          <w:p>
            <w:pPr>
              <w:pStyle w:val="TableParagraph"/>
              <w:spacing w:before="100"/>
              <w:ind w:right="967"/>
              <w:rPr>
                <w:sz w:val="24"/>
              </w:rPr>
            </w:pPr>
            <w:r>
              <w:rPr>
                <w:sz w:val="24"/>
              </w:rPr>
              <w:t>Explain how pivot  charts  complement  pivot  tables with visual representation of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3"/>
                <w:sz w:val="24"/>
              </w:rPr>
              <w:t>data</w:t>
            </w:r>
          </w:p>
        </w:tc>
        <w:tc>
          <w:tcPr>
            <w:tcW w:w="985" w:type="dxa"/>
          </w:tcPr>
          <w:p>
            <w:pPr>
              <w:pStyle w:val="TableParagraph"/>
              <w:spacing w:before="4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8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w w:val="100"/>
                <w:sz w:val="22"/>
              </w:rPr>
              <w:t>5</w:t>
            </w:r>
          </w:p>
        </w:tc>
      </w:tr>
      <w:tr>
        <w:trPr>
          <w:trHeight w:val="835" w:hRule="atLeast"/>
        </w:trPr>
        <w:tc>
          <w:tcPr>
            <w:tcW w:w="953" w:type="dxa"/>
          </w:tcPr>
          <w:p>
            <w:pPr>
              <w:pStyle w:val="TableParagraph"/>
              <w:spacing w:before="6"/>
              <w:ind w:left="0"/>
              <w:rPr>
                <w:rFonts w:ascii="Calibri"/>
                <w:b/>
                <w:sz w:val="23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Q4.</w:t>
            </w:r>
          </w:p>
        </w:tc>
        <w:tc>
          <w:tcPr>
            <w:tcW w:w="6662" w:type="dxa"/>
          </w:tcPr>
          <w:p>
            <w:pPr>
              <w:pStyle w:val="TableParagraph"/>
              <w:spacing w:line="275" w:lineRule="exact"/>
              <w:ind w:left="15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Compare and contrast different chart types (Column, Line, Pie,</w:t>
            </w:r>
          </w:p>
          <w:p>
            <w:pPr>
              <w:pStyle w:val="TableParagraph"/>
              <w:spacing w:line="270" w:lineRule="atLeast" w:before="7"/>
              <w:ind w:right="96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and Bar). Discuss scenarios where each chart type is most effective.</w:t>
            </w:r>
          </w:p>
        </w:tc>
        <w:tc>
          <w:tcPr>
            <w:tcW w:w="985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23"/>
              </w:rPr>
            </w:pPr>
          </w:p>
          <w:p>
            <w:pPr>
              <w:pStyle w:val="TableParagraph"/>
              <w:ind w:left="8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w w:val="100"/>
                <w:sz w:val="22"/>
              </w:rPr>
              <w:t>5</w:t>
            </w:r>
          </w:p>
        </w:tc>
      </w:tr>
      <w:tr>
        <w:trPr>
          <w:trHeight w:val="764" w:hRule="atLeast"/>
        </w:trPr>
        <w:tc>
          <w:tcPr>
            <w:tcW w:w="953" w:type="dxa"/>
          </w:tcPr>
          <w:p>
            <w:pPr>
              <w:pStyle w:val="TableParagraph"/>
              <w:spacing w:before="7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Q5.</w:t>
            </w:r>
          </w:p>
        </w:tc>
        <w:tc>
          <w:tcPr>
            <w:tcW w:w="6662" w:type="dxa"/>
          </w:tcPr>
          <w:p>
            <w:pPr>
              <w:pStyle w:val="TableParagraph"/>
              <w:spacing w:before="100"/>
              <w:ind w:right="88"/>
              <w:rPr>
                <w:sz w:val="24"/>
              </w:rPr>
            </w:pPr>
            <w:r>
              <w:rPr>
                <w:sz w:val="24"/>
              </w:rPr>
              <w:t>Evaluate how using Slicers improves interactivity and data visualization in PivotTables and PivotCharts. Provide examples</w:t>
            </w:r>
          </w:p>
        </w:tc>
        <w:tc>
          <w:tcPr>
            <w:tcW w:w="985" w:type="dxa"/>
          </w:tcPr>
          <w:p>
            <w:pPr>
              <w:pStyle w:val="TableParagraph"/>
              <w:spacing w:before="10"/>
              <w:ind w:left="0"/>
              <w:rPr>
                <w:rFonts w:ascii="Calibri"/>
                <w:b/>
                <w:sz w:val="21"/>
              </w:rPr>
            </w:pPr>
          </w:p>
          <w:p>
            <w:pPr>
              <w:pStyle w:val="TableParagraph"/>
              <w:ind w:left="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</w:rPr>
              <w:t>5</w:t>
            </w:r>
          </w:p>
        </w:tc>
      </w:tr>
    </w:tbl>
    <w:p>
      <w:pPr>
        <w:pStyle w:val="BodyText"/>
        <w:spacing w:before="1"/>
        <w:rPr>
          <w:rFonts w:ascii="Calibri"/>
          <w:b/>
          <w:sz w:val="25"/>
        </w:rPr>
      </w:pPr>
    </w:p>
    <w:p>
      <w:pPr>
        <w:spacing w:before="1"/>
        <w:ind w:left="2945" w:right="2943" w:firstLine="0"/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color w:val="365F91"/>
          <w:sz w:val="28"/>
        </w:rPr>
        <w:t>UNIT –</w:t>
      </w:r>
      <w:r>
        <w:rPr>
          <w:rFonts w:ascii="Calibri" w:hAnsi="Calibri"/>
          <w:b/>
          <w:color w:val="365F91"/>
          <w:spacing w:val="-4"/>
          <w:sz w:val="28"/>
        </w:rPr>
        <w:t> </w:t>
      </w:r>
      <w:r>
        <w:rPr>
          <w:rFonts w:ascii="Calibri" w:hAnsi="Calibri"/>
          <w:b/>
          <w:color w:val="365F91"/>
          <w:sz w:val="28"/>
        </w:rPr>
        <w:t>V</w:t>
      </w:r>
    </w:p>
    <w:p>
      <w:pPr>
        <w:pStyle w:val="BodyText"/>
        <w:rPr>
          <w:rFonts w:ascii="Calibri"/>
          <w:b/>
          <w:sz w:val="25"/>
        </w:r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3"/>
        <w:gridCol w:w="6662"/>
        <w:gridCol w:w="985"/>
      </w:tblGrid>
      <w:tr>
        <w:trPr>
          <w:trHeight w:val="850" w:hRule="atLeast"/>
        </w:trPr>
        <w:tc>
          <w:tcPr>
            <w:tcW w:w="953" w:type="dxa"/>
          </w:tcPr>
          <w:p>
            <w:pPr>
              <w:pStyle w:val="TableParagraph"/>
              <w:ind w:left="0"/>
              <w:rPr>
                <w:rFonts w:ascii="Calibri"/>
                <w:b/>
                <w:sz w:val="24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Q6.</w:t>
            </w:r>
          </w:p>
        </w:tc>
        <w:tc>
          <w:tcPr>
            <w:tcW w:w="6662" w:type="dxa"/>
          </w:tcPr>
          <w:p>
            <w:pPr>
              <w:pStyle w:val="TableParagraph"/>
              <w:spacing w:line="280" w:lineRule="exact"/>
              <w:ind w:left="157"/>
              <w:rPr>
                <w:sz w:val="24"/>
              </w:rPr>
            </w:pPr>
            <w:r>
              <w:rPr>
                <w:sz w:val="24"/>
              </w:rPr>
              <w:t>Demonstrate how to restrict and sort data in SQL using</w:t>
            </w:r>
          </w:p>
          <w:p>
            <w:pPr>
              <w:pStyle w:val="TableParagraph"/>
              <w:spacing w:line="280" w:lineRule="exact" w:before="10"/>
              <w:ind w:right="374"/>
              <w:rPr>
                <w:sz w:val="24"/>
              </w:rPr>
            </w:pPr>
            <w:r>
              <w:rPr>
                <w:sz w:val="24"/>
              </w:rPr>
              <w:t>WHERE, ORDER BY, and DISTINCT clauses with appropriate examples.</w:t>
            </w:r>
          </w:p>
        </w:tc>
        <w:tc>
          <w:tcPr>
            <w:tcW w:w="985" w:type="dxa"/>
          </w:tcPr>
          <w:p>
            <w:pPr>
              <w:pStyle w:val="TableParagraph"/>
              <w:spacing w:before="9"/>
              <w:ind w:left="0"/>
              <w:rPr>
                <w:rFonts w:ascii="Calibri"/>
                <w:b/>
                <w:sz w:val="23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Calibri"/>
                <w:sz w:val="22"/>
              </w:rPr>
            </w:pPr>
            <w:r>
              <w:rPr>
                <w:rFonts w:ascii="Calibri"/>
                <w:w w:val="100"/>
                <w:sz w:val="22"/>
              </w:rPr>
              <w:t>5</w:t>
            </w:r>
          </w:p>
        </w:tc>
      </w:tr>
      <w:tr>
        <w:trPr>
          <w:trHeight w:val="765" w:hRule="atLeast"/>
        </w:trPr>
        <w:tc>
          <w:tcPr>
            <w:tcW w:w="953" w:type="dxa"/>
          </w:tcPr>
          <w:p>
            <w:pPr>
              <w:pStyle w:val="TableParagraph"/>
              <w:spacing w:before="7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Q7.</w:t>
            </w:r>
          </w:p>
        </w:tc>
        <w:tc>
          <w:tcPr>
            <w:tcW w:w="6662" w:type="dxa"/>
          </w:tcPr>
          <w:p>
            <w:pPr>
              <w:pStyle w:val="TableParagraph"/>
              <w:spacing w:line="242" w:lineRule="auto"/>
              <w:ind w:right="10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Discuss SQL joins for displaying data from multiple tables with an example</w:t>
            </w:r>
          </w:p>
        </w:tc>
        <w:tc>
          <w:tcPr>
            <w:tcW w:w="985" w:type="dx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rFonts w:ascii="Calibri"/>
                <w:sz w:val="22"/>
              </w:rPr>
            </w:pPr>
            <w:r>
              <w:rPr>
                <w:rFonts w:ascii="Calibri"/>
                <w:w w:val="100"/>
                <w:sz w:val="22"/>
              </w:rPr>
              <w:t>5</w:t>
            </w:r>
          </w:p>
        </w:tc>
      </w:tr>
      <w:tr>
        <w:trPr>
          <w:trHeight w:val="850" w:hRule="atLeast"/>
        </w:trPr>
        <w:tc>
          <w:tcPr>
            <w:tcW w:w="953" w:type="dxa"/>
          </w:tcPr>
          <w:p>
            <w:pPr>
              <w:pStyle w:val="TableParagraph"/>
              <w:spacing w:before="12"/>
              <w:ind w:left="0"/>
              <w:rPr>
                <w:rFonts w:ascii="Calibri"/>
                <w:b/>
                <w:sz w:val="23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Q8.</w:t>
            </w:r>
          </w:p>
        </w:tc>
        <w:tc>
          <w:tcPr>
            <w:tcW w:w="6662" w:type="dxa"/>
          </w:tcPr>
          <w:p>
            <w:pPr>
              <w:pStyle w:val="TableParagraph"/>
              <w:spacing w:line="279" w:lineRule="exact"/>
              <w:ind w:firstLine="50"/>
              <w:rPr>
                <w:sz w:val="24"/>
              </w:rPr>
            </w:pPr>
            <w:r>
              <w:rPr>
                <w:sz w:val="24"/>
              </w:rPr>
              <w:t>Explain Data Manipulation Language (DML) statements —</w:t>
            </w:r>
          </w:p>
          <w:p>
            <w:pPr>
              <w:pStyle w:val="TableParagraph"/>
              <w:spacing w:line="280" w:lineRule="exact" w:before="10"/>
              <w:ind w:right="488"/>
              <w:rPr>
                <w:sz w:val="24"/>
              </w:rPr>
            </w:pPr>
            <w:r>
              <w:rPr>
                <w:sz w:val="24"/>
              </w:rPr>
              <w:t>INSERT,UPDATE, DELETE, and MERGE. Provide syntax and examples for each.</w:t>
            </w:r>
          </w:p>
        </w:tc>
        <w:tc>
          <w:tcPr>
            <w:tcW w:w="985" w:type="dxa"/>
          </w:tcPr>
          <w:p>
            <w:pPr>
              <w:pStyle w:val="TableParagraph"/>
              <w:spacing w:before="2"/>
              <w:ind w:left="0"/>
              <w:rPr>
                <w:rFonts w:ascii="Calibri"/>
                <w:b/>
                <w:sz w:val="25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</w:rPr>
              <w:t>5</w:t>
            </w:r>
          </w:p>
        </w:tc>
      </w:tr>
    </w:tbl>
    <w:sectPr>
      <w:pgSz w:w="12240" w:h="15840"/>
      <w:pgMar w:top="14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Cambria" w:hAnsi="Cambria" w:eastAsia="Cambria" w:cs="Cambria"/>
      <w:sz w:val="22"/>
      <w:szCs w:val="22"/>
    </w:rPr>
  </w:style>
  <w:style w:styleId="Heading1" w:type="paragraph">
    <w:name w:val="Heading 1"/>
    <w:basedOn w:val="Normal"/>
    <w:uiPriority w:val="1"/>
    <w:qFormat/>
    <w:pPr>
      <w:ind w:left="2945" w:right="2943"/>
      <w:jc w:val="center"/>
      <w:outlineLvl w:val="1"/>
    </w:pPr>
    <w:rPr>
      <w:rFonts w:ascii="Calibri" w:hAnsi="Calibri" w:eastAsia="Calibri" w:cs="Calibri"/>
      <w:b/>
      <w:bCs/>
      <w:sz w:val="28"/>
      <w:szCs w:val="28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>
      <w:ind w:left="106"/>
    </w:pPr>
    <w:rPr>
      <w:rFonts w:ascii="Cambria" w:hAnsi="Cambria" w:eastAsia="Cambria" w:cs="Cambri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2026-07-30T18:14:53Z</dcterms:created>
  <dcterms:modified xsi:type="dcterms:W3CDTF">2026-07-30T18:14:53Z</dcterms:modified>
</cp:coreProperties>
</file>