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Mundos Possíveis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obra "Mundos Possíveis", realizada em parceria com o artista Júlio Lapagesse, explora o potencial filosófico da colagem ao construir narrativas visuais que evocam a multiplicidade de realidades. Inspirada em capas de romances de ficção científica, a série articula diferentes fragmentos de mundos em uma composição não digital, onde elementos recorrentes criam uma coesão subjacente. Esse jogo de interconexões sugere a existência de universos paralelos, cujas fronteiras não são fixas, mas fluídas, desafiando a noção de linearidade e convidando o observador a navegar por realidades simultâneas. Ao propor uma narrativa livre e aberta, o trabalho reflete sobre a natureza dos mundos possíveis, onde cada colagem é uma nova porta de entrada para o inesperado, espelhando a incerteza e a flexibilidade do pensamento sobre a criação e a existência de múltiplas realidades.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