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--- NOTA ARCHIVIATA IL 29/12/2025 12:08 --- </w:t>
      </w:r>
      <w:r w:rsidDel="00000000" w:rsidR="00000000" w:rsidRPr="00000000">
        <w:rPr>
          <w:b w:val="1"/>
          <w:bCs w:val="1"/>
          <w:rtl w:val="0"/>
        </w:rPr>
        <w:t xml:space="preserve">DATA SCAD:</w:t>
      </w:r>
      <w:r w:rsidDel="00000000" w:rsidR="00000000" w:rsidRPr="00000000">
        <w:rPr>
          <w:rtl w:val="0"/>
        </w:rPr>
        <w:t xml:space="preserve"> n/d </w:t>
      </w:r>
      <w:r w:rsidDel="00000000" w:rsidR="00000000" w:rsidRPr="00000000">
        <w:rPr>
          <w:b w:val="1"/>
          <w:bCs w:val="1"/>
          <w:rtl w:val="0"/>
        </w:rPr>
        <w:t xml:space="preserve">Analisi Strategica Professionale:</w:t>
      </w:r>
      <w:r w:rsidDel="00000000" w:rsidR="00000000" w:rsidRPr="00000000">
        <w:rPr>
          <w:rtl w:val="0"/>
        </w:rPr>
        <w:t xml:space="preserve"> Valutazione della ripetitività operativa.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Il lavoro attuale presenta un'alta Capacità (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ma un basso stimolo per l'Organizzazione (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) e la creatività.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Soluzione:</w:t>
      </w:r>
      <w:r w:rsidDel="00000000" w:rsidR="00000000" w:rsidRPr="00000000">
        <w:rPr>
          <w:rtl w:val="0"/>
        </w:rPr>
        <w:t xml:space="preserve"> Utilizzare l'analisi "Big Five" per identificare aziende target con parametri di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alta e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media/alta per garantire percorsi di carriera.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Transizione da task puramente esecutivi a contributi creativi e di progettazione sistemi.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--- NOTA ARCHIVIATA IL 29/12/2025 12:08 --- </w:t>
      </w:r>
      <w:r w:rsidDel="00000000" w:rsidR="00000000" w:rsidRPr="00000000">
        <w:rPr>
          <w:b w:val="1"/>
          <w:bCs w:val="1"/>
          <w:rtl w:val="0"/>
        </w:rPr>
        <w:t xml:space="preserve">DATA SCAD:</w:t>
      </w:r>
      <w:r w:rsidDel="00000000" w:rsidR="00000000" w:rsidRPr="00000000">
        <w:rPr>
          <w:rtl w:val="0"/>
        </w:rPr>
        <w:t xml:space="preserve"> n/d </w:t>
      </w:r>
      <w:r w:rsidDel="00000000" w:rsidR="00000000" w:rsidRPr="00000000">
        <w:rPr>
          <w:b w:val="1"/>
          <w:bCs w:val="1"/>
          <w:rtl w:val="0"/>
        </w:rPr>
        <w:t xml:space="preserve">Implementazione Alert di Sistema (V_LISTA):</w:t>
      </w:r>
      <w:r w:rsidDel="00000000" w:rsidR="00000000" w:rsidRPr="00000000">
        <w:rPr>
          <w:rtl w:val="0"/>
        </w:rPr>
        <w:t xml:space="preserve"> Creare script di alert automatico. Se un soggetto classificato come "High-Noise" (Alto Rumore) compare in descrizione o note, attivare popup:</w:t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"⚠️ </w:t>
      </w:r>
      <w:r w:rsidDel="00000000" w:rsidR="00000000" w:rsidRPr="00000000">
        <w:rPr>
          <w:b w:val="1"/>
          <w:bCs w:val="1"/>
          <w:rtl w:val="0"/>
        </w:rPr>
        <w:t xml:space="preserve">ATTENZIONE:</w:t>
      </w:r>
      <w:r w:rsidDel="00000000" w:rsidR="00000000" w:rsidRPr="00000000">
        <w:rPr>
          <w:rtl w:val="0"/>
        </w:rPr>
        <w:t xml:space="preserve"> Interlocutore in picco di controllo. Applicare Protocollo di Reset (Evitamento/No-Reaction). Disattivare elaborazione emotiva per preservare Watt mentali".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--- NOTA ARCHIVIATA IL 29/12/2025 12:08 ---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@ PA+++ LB EB WA --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TITOLO:</w:t>
      </w:r>
      <w:r w:rsidDel="00000000" w:rsidR="00000000" w:rsidRPr="00000000">
        <w:rPr>
          <w:rtl w:val="0"/>
        </w:rPr>
        <w:t xml:space="preserve"> Setup Modulo "GESTIONE INTERLOCUTORI" e Alert Strategici.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DESCRIZIONE:</w:t>
      </w:r>
      <w:r w:rsidDel="00000000" w:rsidR="00000000" w:rsidRPr="00000000">
        <w:rPr>
          <w:rtl w:val="0"/>
        </w:rPr>
        <w:t xml:space="preserve"> 1. </w:t>
      </w:r>
      <w:r w:rsidDel="00000000" w:rsidR="00000000" w:rsidRPr="00000000">
        <w:rPr>
          <w:b w:val="1"/>
          <w:bCs w:val="1"/>
          <w:rtl w:val="0"/>
        </w:rPr>
        <w:t xml:space="preserve">UI Update:</w:t>
      </w:r>
      <w:r w:rsidDel="00000000" w:rsidR="00000000" w:rsidRPr="00000000">
        <w:rPr>
          <w:rtl w:val="0"/>
        </w:rPr>
        <w:t xml:space="preserve"> Inserire colonna a sinistra di "DESCRIZIONE" in </w:t>
      </w:r>
      <w:r w:rsidDel="00000000" w:rsidR="00000000" w:rsidRPr="00000000">
        <w:rPr>
          <w:b w:val="1"/>
          <w:bCs w:val="1"/>
          <w:rtl w:val="0"/>
        </w:rPr>
        <w:t xml:space="preserve">V_LISTA</w:t>
      </w:r>
      <w:r w:rsidDel="00000000" w:rsidR="00000000" w:rsidRPr="00000000">
        <w:rPr>
          <w:rtl w:val="0"/>
        </w:rPr>
        <w:t xml:space="preserve"> con menu a tendina per categorie di interlocutori. 2. </w:t>
      </w:r>
      <w:r w:rsidDel="00000000" w:rsidR="00000000" w:rsidRPr="00000000">
        <w:rPr>
          <w:b w:val="1"/>
          <w:bCs w:val="1"/>
          <w:rtl w:val="0"/>
        </w:rPr>
        <w:t xml:space="preserve">Formattazione Condizionale:</w:t>
      </w:r>
      <w:r w:rsidDel="00000000" w:rsidR="00000000" w:rsidRPr="00000000">
        <w:rPr>
          <w:rtl w:val="0"/>
        </w:rPr>
        <w:t xml:space="preserve"> Attivare alert visivo (Arancione/Rosso) per soggetti critici. 3. </w:t>
      </w:r>
      <w:r w:rsidDel="00000000" w:rsidR="00000000" w:rsidRPr="00000000">
        <w:rPr>
          <w:b w:val="1"/>
          <w:bCs w:val="1"/>
          <w:rtl w:val="0"/>
        </w:rPr>
        <w:t xml:space="preserve">Script Automation:</w:t>
      </w:r>
      <w:r w:rsidDel="00000000" w:rsidR="00000000" w:rsidRPr="00000000">
        <w:rPr>
          <w:rtl w:val="0"/>
        </w:rPr>
        <w:t xml:space="preserve"> Inserimento automatico nelle note della cella delle </w:t>
      </w:r>
      <w:r w:rsidDel="00000000" w:rsidR="00000000" w:rsidRPr="00000000">
        <w:rPr>
          <w:b w:val="1"/>
          <w:bCs w:val="1"/>
          <w:rtl w:val="0"/>
        </w:rPr>
        <w:t xml:space="preserve">Regole Non-Negoziabili (RNN)</w:t>
      </w:r>
      <w:r w:rsidDel="00000000" w:rsidR="00000000" w:rsidRPr="00000000">
        <w:rPr>
          <w:rtl w:val="0"/>
        </w:rPr>
        <w:t xml:space="preserve">: * </w:t>
      </w:r>
      <w:r w:rsidDel="00000000" w:rsidR="00000000" w:rsidRPr="00000000">
        <w:rPr>
          <w:b w:val="1"/>
          <w:bCs w:val="1"/>
          <w:rtl w:val="0"/>
        </w:rPr>
        <w:t xml:space="preserve">PROFILO A (Interferenza Alta):</w:t>
      </w:r>
      <w:r w:rsidDel="00000000" w:rsidR="00000000" w:rsidRPr="00000000">
        <w:rPr>
          <w:rtl w:val="0"/>
        </w:rPr>
        <w:t xml:space="preserve"> "No-Reaction Mode. Ignorare tentativi di controllo. Applicare tattica di distanziamento". * </w:t>
      </w:r>
      <w:r w:rsidDel="00000000" w:rsidR="00000000" w:rsidRPr="00000000">
        <w:rPr>
          <w:b w:val="1"/>
          <w:bCs w:val="1"/>
          <w:rtl w:val="0"/>
        </w:rPr>
        <w:t xml:space="preserve">PROFILO B (Filtro Dati):</w:t>
      </w:r>
      <w:r w:rsidDel="00000000" w:rsidR="00000000" w:rsidRPr="00000000">
        <w:rPr>
          <w:rtl w:val="0"/>
        </w:rPr>
        <w:t xml:space="preserve"> "Ascolto passivo. Limitare l'output di dati sensibili (bassa fedeltà nella trasmissione delle informazioni)". * </w:t>
      </w:r>
      <w:r w:rsidDel="00000000" w:rsidR="00000000" w:rsidRPr="00000000">
        <w:rPr>
          <w:b w:val="1"/>
          <w:bCs w:val="1"/>
          <w:rtl w:val="0"/>
        </w:rPr>
        <w:t xml:space="preserve">PROFILO C (Formale):</w:t>
      </w:r>
      <w:r w:rsidDel="00000000" w:rsidR="00000000" w:rsidRPr="00000000">
        <w:rPr>
          <w:rtl w:val="0"/>
        </w:rPr>
        <w:t xml:space="preserve"> "Mantenere distacco operativo. Evitare task di approfondimento relazionale".</w:t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PROTOCOLLI OPERATIVI AGGIUNTIVI: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Tecnica del Silenzio (Silent Firewall):</w:t>
      </w:r>
      <w:r w:rsidDel="00000000" w:rsidR="00000000" w:rsidRPr="00000000">
        <w:rPr>
          <w:rtl w:val="0"/>
        </w:rPr>
        <w:t xml:space="preserve"> Utilizzare il silenzio prolungato per forzare il timeout dell'interlocutore e ristabilire l'autorità logica.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Tecnica della Delega del Carico (Inactivity Strategy):</w:t>
      </w:r>
      <w:r w:rsidDel="00000000" w:rsidR="00000000" w:rsidRPr="00000000">
        <w:rPr>
          <w:rtl w:val="0"/>
        </w:rPr>
        <w:t xml:space="preserve"> * Impostare parametri di sistema stringenti (es. requisiti minimi di qualità per un task/gioco).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Trasferire l'onere dell'attivazione all'altro ("Chiamami tu quando rispetti questi parametri").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Ottimizzazione energetica; se l'interlocutore non esegue lo "sbatti" logico, il problema viene eliminato per inattività del sistema esterno.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@ PC LA EA WC 29/12/25 --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Revisione script Python per calcoli di processo //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