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 对Cronbach’s α系数（或折半系数）进行分析，目前没有统一的标准，但根据多数学者的观点，一般Cronbach’s α系数（或折半系数）如果在0.9以上，则该测验或量表的信度甚佳，0.8-0.9之间表示信度不错，0.7-0.8之间则表示信度可以接受，0.6-0.7之间表示信度一般，0.5-0.6之间表示信度不太理想，如果在0.5以下就要考虑重新编排问卷。
2. 对项总计统计表进行进一步分析，查看哪些题目的存在导致了整体信度的下降，信度如果“修正后的项与总计相关性”值低于0.3或者“删除项后的α系数”值明显高于α系数，此时可考虑对将该题目剔除。</w:t>
      </w:r>
    </w:p>
    <w:p>
      <w:pPr>
        <w:pStyle w:val="Heading3"/>
        <w:widowControl/>
      </w:pPr>
      <w:r>
        <w:t xml:space="preserve">信度分析分析结果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输出结果1：折半信度系数表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折半信度分析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Cronbach's α系数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前半部分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0.593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项数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后半部分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0.457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项数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总项数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前后两部分间的相关系数值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0.570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折半系数（Spearman-Brown系数）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等长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不等长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0.726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Guttman Split-Half 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0.725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上表展示了模型的折半信度分析的结果，包括Cronbach's α系数值、相关系数值、折半系数。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折半信度法是将调查项目分为两半，计算两半得分的相关系数，进而估计整个量表的信度；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前后两部分的Cronbach α可以计算得到两部分数据的相关系数值，相关系数值参与Spearman-Brown系数的计算。</w:t>
      </w:r>
      <w:r>
        <w:rPr>
          <w:b w:val="false"/>
          <w:bCs w:val="false"/>
          <w:color w:val="000000"/>
          <w:sz w:val="21"/>
          <w:szCs w:val="21"/>
        </w:rPr>
        <w:br/>
        <w:t xml:space="preserve">3. 若题项数量为奇数n，则前部分的项数是(n+1)/2，后半部分的项数为(n-1)/2，是”不等长“的。若题项数量为</w:t>
      </w:r>
      <w:r>
        <w:rPr>
          <w:b w:val="false"/>
          <w:bCs w:val="false"/>
          <w:color w:val="000000"/>
          <w:sz w:val="21"/>
          <w:szCs w:val="21"/>
        </w:rPr>
        <w:br/>
        <w:t xml:space="preserve">偶数n，则前部分的项数是n/2，后半部分的项数为n/2，是“等长”的。</w:t>
      </w:r>
      <w:r>
        <w:rPr>
          <w:b w:val="false"/>
          <w:bCs w:val="false"/>
          <w:color w:val="000000"/>
          <w:sz w:val="21"/>
          <w:szCs w:val="21"/>
        </w:rPr>
        <w:br/>
        <w:t xml:space="preserve">4. 根据两部分题项数为“等长”或“不等长”，来选择相应的折半系数（Spearman-Brown）来判断信度效果。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折半信度的结果显示，前半部分的项数为5.0与后半部分项数5.0相等，因而应该采用等长的折半系数，模型的折半系数为0.726，说明该问卷的信度可接受。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2022-07-10T14:48:35.500Z</dcterms:created>
  <dcterms:modified xsi:type="dcterms:W3CDTF">2022-07-10T14:48:35.500Z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