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4"/>
          <w:szCs w:val="34"/>
        </w:rPr>
        <w:t xml:space="preserve">Anime Explorer — Project Report</w:t>
      </w:r>
    </w:p>
    <w:p>
      <w:pPr>
        <w:spacing w:after="30"/>
        <w:jc w:val="center"/>
      </w:pPr>
      <w:r>
        <w:rPr>
          <w:rFonts w:ascii="Calibri" w:cs="Calibri" w:eastAsia="Calibri" w:hAnsi="Calibri"/>
          <w:sz w:val="22"/>
          <w:szCs w:val="22"/>
        </w:rPr>
        <w:t xml:space="preserve">Technologies for Web Applications (TWEB) — Assignment 2025-2026</w:t>
      </w:r>
    </w:p>
    <w:p>
      <w:pPr>
        <w:spacing w:after="160"/>
        <w:jc w:val="center"/>
      </w:pPr>
      <w:r>
        <w:rPr>
          <w:rFonts w:ascii="Calibri" w:cs="Calibri" w:eastAsia="Calibri" w:hAnsi="Calibri"/>
          <w:sz w:val="20"/>
          <w:szCs w:val="20"/>
        </w:rPr>
        <w:t xml:space="preserve">Gabriele Ramanzin (1074156) — https://github.com/G-Ramanzin/TWEB-Progetto-25-26</w:t>
      </w:r>
    </w:p>
    <w:p>
      <w:pPr>
        <w:pStyle w:val="Heading1"/>
        <w:spacing w:after="90" w:before="220"/>
      </w:pPr>
      <w:r>
        <w:rPr>
          <w:rFonts w:ascii="Calibri" w:cs="Calibri" w:eastAsia="Calibri" w:hAnsi="Calibri"/>
          <w:b/>
          <w:bCs/>
          <w:sz w:val="26"/>
          <w:szCs w:val="26"/>
        </w:rPr>
        <w:t xml:space="preserve">1. Introduction</w:t>
      </w:r>
    </w:p>
    <w:p>
      <w:pPr>
        <w:spacing w:after="70" w:line="252"/>
        <w:jc w:val="both"/>
      </w:pPr>
      <w:r>
        <w:rPr>
          <w:rFonts w:ascii="Calibri" w:cs="Calibri" w:eastAsia="Calibri" w:hAnsi="Calibri"/>
          <w:sz w:val="21"/>
          <w:szCs w:val="21"/>
        </w:rPr>
        <w:t xml:space="preserve">This report describes a full-stack web application for exploring the MyAnimeList dataset (13 CSV files, ~4.5 GB, including 124.3M user list entries). The reader can expect: a working three-server architecture matching the assignment constraints, a server-rendered Handlebars frontend, and an honest account of the issues met while integrating the real data. The project was developed individually; generative AI was used as a development assistant, as detailed in Section 8. Each technical task below follows the required structure: Solution, Issues, Requirements, Limitations.</w:t>
      </w:r>
    </w:p>
    <w:p>
      <w:pPr>
        <w:pStyle w:val="Heading1"/>
        <w:spacing w:after="90" w:before="220"/>
      </w:pPr>
      <w:r>
        <w:rPr>
          <w:rFonts w:ascii="Calibri" w:cs="Calibri" w:eastAsia="Calibri" w:hAnsi="Calibri"/>
          <w:b/>
          <w:bCs/>
          <w:sz w:val="26"/>
          <w:szCs w:val="26"/>
        </w:rPr>
        <w:t xml:space="preserve">2. Task: Central Server (Express gateway)</w:t>
      </w:r>
    </w:p>
    <w:p>
      <w:pPr>
        <w:spacing w:after="70" w:line="252"/>
        <w:jc w:val="both"/>
      </w:pPr>
      <w:r>
        <w:rPr>
          <w:rFonts w:ascii="Calibri" w:cs="Calibri" w:eastAsia="Calibri" w:hAnsi="Calibri"/>
          <w:b/>
          <w:bCs/>
          <w:sz w:val="21"/>
          <w:szCs w:val="21"/>
        </w:rPr>
        <w:t xml:space="preserve">Solution. </w:t>
      </w:r>
      <w:r>
        <w:rPr>
          <w:rFonts w:ascii="Calibri" w:cs="Calibri" w:eastAsia="Calibri" w:hAnsi="Calibri"/>
          <w:sz w:val="21"/>
          <w:szCs w:val="21"/>
        </w:rPr>
        <w:t xml:space="preserve">The central server (port 3000) has deliberately narrow responsibilities: it renders the Handlebars views, serves static assets, and proxies every /api call to the two data servers through axios. It performs no database access and no heavy computation. Page routes gather the data each view needs by calling the backend APIs — independent calls run in parallel with Promise.all — and pass the results to the templates. A single forward() helper implements the proxy, relaying the query string and propagating the original backend status code.</w:t>
      </w:r>
    </w:p>
    <w:p>
      <w:pPr>
        <w:spacing w:after="70" w:line="252"/>
        <w:jc w:val="both"/>
      </w:pPr>
      <w:r>
        <w:rPr>
          <w:rFonts w:ascii="Calibri" w:cs="Calibri" w:eastAsia="Calibri" w:hAnsi="Calibri"/>
          <w:b/>
          <w:bCs/>
          <w:sz w:val="21"/>
          <w:szCs w:val="21"/>
        </w:rPr>
        <w:t xml:space="preserve">Issues. </w:t>
      </w:r>
      <w:r>
        <w:rPr>
          <w:rFonts w:ascii="Calibri" w:cs="Calibri" w:eastAsia="Calibri" w:hAnsi="Calibri"/>
          <w:sz w:val="21"/>
          <w:szCs w:val="21"/>
        </w:rPr>
        <w:t xml:space="preserve">Two design points required care. (1) Some MongoDB responses only contain anime ids; showing raw ids would make pages unreadable. A dedicated batch endpoint on the Spring server (/api/anime/batch?ids=...) returns lightweight id/title/image projections, and the gateway merges the two responses. This is a constant-time merge of two already-computed API payloads, which I consider compatible with the "no heavy duties" constraint; the alternative (a join endpoint on a data server) was discarded because the two sides live in different databases. (2) During testing, a cold-cache aggregation exceeded the initial 15 s proxy timeout and was misreported as "Backend unreachable"; the timeout was raised to 30 s and the error handling now distinguishes 504 (timeout) from 502 (backend down).</w:t>
      </w:r>
    </w:p>
    <w:p>
      <w:pPr>
        <w:spacing w:after="70" w:line="252"/>
        <w:jc w:val="both"/>
      </w:pPr>
      <w:r>
        <w:rPr>
          <w:rFonts w:ascii="Calibri" w:cs="Calibri" w:eastAsia="Calibri" w:hAnsi="Calibri"/>
          <w:b/>
          <w:bCs/>
          <w:sz w:val="21"/>
          <w:szCs w:val="21"/>
        </w:rPr>
        <w:t xml:space="preserve">Requirements. </w:t>
      </w:r>
      <w:r>
        <w:rPr>
          <w:rFonts w:ascii="Calibri" w:cs="Calibri" w:eastAsia="Calibri" w:hAnsi="Calibri"/>
          <w:sz w:val="21"/>
          <w:szCs w:val="21"/>
        </w:rPr>
        <w:t xml:space="preserve">Express as required; axios for all inter-server communication; the server must not perform heavy duties. All satisfied: the gateway only renders, forwards and lightly merges.</w:t>
      </w:r>
    </w:p>
    <w:p>
      <w:pPr>
        <w:spacing w:after="70" w:line="252"/>
        <w:jc w:val="both"/>
      </w:pPr>
      <w:r>
        <w:rPr>
          <w:rFonts w:ascii="Calibri" w:cs="Calibri" w:eastAsia="Calibri" w:hAnsi="Calibri"/>
          <w:b/>
          <w:bCs/>
          <w:sz w:val="21"/>
          <w:szCs w:val="21"/>
        </w:rPr>
        <w:t xml:space="preserve">Limitations. </w:t>
      </w:r>
      <w:r>
        <w:rPr>
          <w:rFonts w:ascii="Calibri" w:cs="Calibri" w:eastAsia="Calibri" w:hAnsi="Calibri"/>
          <w:sz w:val="21"/>
          <w:szCs w:val="21"/>
        </w:rPr>
        <w:t xml:space="preserve">No response caching, so popular pages repeat identical backend calls; no load balancing or retry logic beyond the timeout.</w:t>
      </w:r>
    </w:p>
    <w:p>
      <w:pPr>
        <w:pStyle w:val="Heading1"/>
        <w:spacing w:after="90" w:before="220"/>
      </w:pPr>
      <w:r>
        <w:rPr>
          <w:rFonts w:ascii="Calibri" w:cs="Calibri" w:eastAsia="Calibri" w:hAnsi="Calibri"/>
          <w:b/>
          <w:bCs/>
          <w:sz w:val="26"/>
          <w:szCs w:val="26"/>
        </w:rPr>
        <w:t xml:space="preserve">3. Task: Spring Boot server (PostgreSQL, static data)</w:t>
      </w:r>
    </w:p>
    <w:p>
      <w:pPr>
        <w:spacing w:after="70" w:line="252"/>
        <w:jc w:val="both"/>
      </w:pPr>
      <w:r>
        <w:rPr>
          <w:rFonts w:ascii="Calibri" w:cs="Calibri" w:eastAsia="Calibri" w:hAnsi="Calibri"/>
          <w:b/>
          <w:bCs/>
          <w:sz w:val="21"/>
          <w:szCs w:val="21"/>
        </w:rPr>
        <w:t xml:space="preserve">Solution. </w:t>
      </w:r>
      <w:r>
        <w:rPr>
          <w:rFonts w:ascii="Calibri" w:cs="Calibri" w:eastAsia="Calibri" w:hAnsi="Calibri"/>
          <w:sz w:val="21"/>
          <w:szCs w:val="21"/>
        </w:rPr>
        <w:t xml:space="preserve">The Spring Boot server (port 8080) manages the static subset — anime details, characters, people and their relation tables — in PostgreSQL. Eight JPA entities mirror the CSV files; Hibernate generates the schema (ddl-auto) with indexes on search and join columns. The REST API offers filtered, paginated search, detail lookups, join endpoints (characters of an anime with names and images; voice roles with anime titles, character names and language) and the batch summaries endpoint. Data import is a CommandLineRunner activated with --import-data: opencsv streams each file and JdbcTemplate inserts rows in batches of 1,000. JDBC batching was chosen over JPA saveAll because IDENTITY-generated keys disable Hibernate batching; the difference is roughly an order of magnitude, and the full static import completes in under a minute.</w:t>
      </w:r>
    </w:p>
    <w:p>
      <w:pPr>
        <w:spacing w:after="70" w:line="252"/>
        <w:jc w:val="both"/>
      </w:pPr>
      <w:r>
        <w:rPr>
          <w:rFonts w:ascii="Calibri" w:cs="Calibri" w:eastAsia="Calibri" w:hAnsi="Calibri"/>
          <w:b/>
          <w:bCs/>
          <w:sz w:val="21"/>
          <w:szCs w:val="21"/>
        </w:rPr>
        <w:t xml:space="preserve">Issues. </w:t>
      </w:r>
      <w:r>
        <w:rPr>
          <w:rFonts w:ascii="Calibri" w:cs="Calibri" w:eastAsia="Calibri" w:hAnsi="Calibri"/>
          <w:sz w:val="21"/>
          <w:szCs w:val="21"/>
        </w:rPr>
        <w:t xml:space="preserve">Integrating the real dataset surfaced most of the project’s problems. (1) Reserved words: the natural names character, rank and position break PostgreSQL DDL or SQL grammar; the schema uses characters, anime_rank and work_position instead. (2) Encoding: FileReader defaults to Cp1252 on Windows/JDK 17, silently corrupting Japanese titles; the importer now reads UTF-8 explicitly. (3) Duplicates: the dumps contain repeated primary keys (455 characters, 105 people); inserts use ON CONFLICT DO NOTHING and a failing batch is logged and skipped rather than aborting the file. (4) Long text: synopsis and similar fields exceed VARCHAR(255) and are mapped as TEXT. (5) Null query parameters: optional filters bound inside LOWER/CONCAT are typed as bytea by PostgreSQL and crash the query; explicit CAST(:param AS STRING) fixes it. (6) Ordering: Spring Data silently drops NullHandling on JPQL sorts, so unscored anime appeared first; ORDER BY score DESC NULLS LAST now lives in the query itself. (7) List columns are Python-style strings like ['Action', 'Adventure'] and are cleaned when genres are extracted.</w:t>
      </w:r>
    </w:p>
    <w:p>
      <w:pPr>
        <w:spacing w:after="70" w:line="252"/>
        <w:jc w:val="both"/>
      </w:pPr>
      <w:r>
        <w:rPr>
          <w:rFonts w:ascii="Calibri" w:cs="Calibri" w:eastAsia="Calibri" w:hAnsi="Calibri"/>
          <w:b/>
          <w:bCs/>
          <w:sz w:val="21"/>
          <w:szCs w:val="21"/>
        </w:rPr>
        <w:t xml:space="preserve">Requirements. </w:t>
      </w:r>
      <w:r>
        <w:rPr>
          <w:rFonts w:ascii="Calibri" w:cs="Calibri" w:eastAsia="Calibri" w:hAnsi="Calibri"/>
          <w:sz w:val="21"/>
          <w:szCs w:val="21"/>
        </w:rPr>
        <w:t xml:space="preserve">Static data on PostgreSQL through Spring Boot; Swagger (springdoc) documents every endpoint; Javadoc throughout; JSON responses with proper HTTP codes via a @RestControllerAdvice handler (400 type mismatch, 404 missing resource, 500 generic).</w:t>
      </w:r>
    </w:p>
    <w:p>
      <w:pPr>
        <w:spacing w:after="70" w:line="252"/>
        <w:jc w:val="both"/>
      </w:pPr>
      <w:r>
        <w:rPr>
          <w:rFonts w:ascii="Calibri" w:cs="Calibri" w:eastAsia="Calibri" w:hAnsi="Calibri"/>
          <w:b/>
          <w:bCs/>
          <w:sz w:val="21"/>
          <w:szCs w:val="21"/>
        </w:rPr>
        <w:t xml:space="preserve">Limitations. </w:t>
      </w:r>
      <w:r>
        <w:rPr>
          <w:rFonts w:ascii="Calibri" w:cs="Calibri" w:eastAsia="Calibri" w:hAnsi="Calibri"/>
          <w:sz w:val="21"/>
          <w:szCs w:val="21"/>
        </w:rPr>
        <w:t xml:space="preserve">Text search uses case-insensitive LIKE, not full-text indexing; no application-level caching; automated tests cover only the CSV parsing utilities (JUnit).</w:t>
      </w:r>
    </w:p>
    <w:p>
      <w:pPr>
        <w:pStyle w:val="Heading2"/>
        <w:spacing w:after="60" w:before="140"/>
      </w:pPr>
      <w:r>
        <w:rPr>
          <w:rFonts w:ascii="Calibri" w:cs="Calibri" w:eastAsia="Calibri" w:hAnsi="Calibri"/>
          <w:b/>
          <w:bCs/>
          <w:sz w:val="23"/>
          <w:szCs w:val="23"/>
        </w:rPr>
        <w:t xml:space="preserve">3.1 JPA design choices</w:t>
      </w:r>
    </w:p>
    <w:p>
      <w:pPr>
        <w:spacing w:after="70" w:line="252"/>
        <w:jc w:val="both"/>
      </w:pPr>
      <w:r>
        <w:rPr>
          <w:rFonts w:ascii="Calibri" w:cs="Calibri" w:eastAsia="Calibri" w:hAnsi="Calibri"/>
          <w:sz w:val="21"/>
          <w:szCs w:val="21"/>
        </w:rPr>
        <w:t xml:space="preserve">No foreign-key constraints and no navigable associations are declared, by choice: the dumps contain orphan references and the import must not fail on them. Cross-entity data is produced by explicit JPQL with JOIN ... ON between unassociated entities (Hibernate 6), projecting directly onto Java record DTOs with constructor expressions, so managed entities are never exposed by the API. open-in-view is disabled; page sizes are capped server-side (max 100).</w:t>
      </w:r>
    </w:p>
    <w:p>
      <w:pPr>
        <w:pStyle w:val="Heading1"/>
        <w:spacing w:after="90" w:before="220"/>
      </w:pPr>
      <w:r>
        <w:rPr>
          <w:rFonts w:ascii="Calibri" w:cs="Calibri" w:eastAsia="Calibri" w:hAnsi="Calibri"/>
          <w:b/>
          <w:bCs/>
          <w:sz w:val="26"/>
          <w:szCs w:val="26"/>
        </w:rPr>
        <w:t xml:space="preserve">4. Task: Express MongoDB server (dynamic data)</w:t>
      </w:r>
    </w:p>
    <w:p>
      <w:pPr>
        <w:spacing w:after="70" w:line="252"/>
        <w:jc w:val="both"/>
      </w:pPr>
      <w:r>
        <w:rPr>
          <w:rFonts w:ascii="Calibri" w:cs="Calibri" w:eastAsia="Calibri" w:hAnsi="Calibri"/>
          <w:b/>
          <w:bCs/>
          <w:sz w:val="21"/>
          <w:szCs w:val="21"/>
        </w:rPr>
        <w:t xml:space="preserve">Solution. </w:t>
      </w:r>
      <w:r>
        <w:rPr>
          <w:rFonts w:ascii="Calibri" w:cs="Calibri" w:eastAsia="Calibri" w:hAnsi="Calibri"/>
          <w:sz w:val="21"/>
          <w:szCs w:val="21"/>
        </w:rPr>
        <w:t xml:space="preserve">A second Express server (port 3002) owns the dynamic subset in MongoDB: ratings, recommendations, favourites, per-anime statistics and user profiles — one collection per CSV, one route module per collection. Mongoose schemas follow the real headers: favourites and profiles are keyed by username (the dataset has no numeric user id) and recommendations are directed pairs without vote counts, so the "most recommended" ranking is derived with an aggregation on the target side. Analytical endpoints use aggregation pipelines ($match/$group/$sort, allowDiskUse where needed); the platform overview uses estimatedDocumentCount to stay O(1) on the 124M-document collection.</w:t>
      </w:r>
    </w:p>
    <w:p>
      <w:pPr>
        <w:spacing w:after="70" w:line="252"/>
        <w:jc w:val="both"/>
      </w:pPr>
      <w:r>
        <w:rPr>
          <w:rFonts w:ascii="Calibri" w:cs="Calibri" w:eastAsia="Calibri" w:hAnsi="Calibri"/>
          <w:b/>
          <w:bCs/>
          <w:sz w:val="21"/>
          <w:szCs w:val="21"/>
        </w:rPr>
        <w:t xml:space="preserve">Issues. </w:t>
      </w:r>
      <w:r>
        <w:rPr>
          <w:rFonts w:ascii="Calibri" w:cs="Calibri" w:eastAsia="Calibri" w:hAnsi="Calibri"/>
          <w:sz w:val="21"/>
          <w:szCs w:val="21"/>
        </w:rPr>
        <w:t xml:space="preserve">(1) Volume: ratings.csv has ~124.3M rows; the importer streams the file line by line (constant memory) and writes with insertMany({ordered:false}) in batches of 20,000; indexes are declared in the schemas but built after the bulk load, which is substantially faster than maintaining them during insertion. (2) Semantics: ratings.csv is actually a user-list dump (username, anime_id, status, score, ...); score 0 follows the MyAnimeList convention of "in list but unscored". All rows are imported so totals match the dataset description, but averages and distributions filter rating &gt;= 1 — about 69.6M real votes out of 124.3M entries. (3) Missing mean: stats.csv provides per-value vote counts but no mean; a denormalised mean_score and scored_total are computed once at import time, a typical NoSQL precomputation that avoids repeated aggregations.</w:t>
      </w:r>
    </w:p>
    <w:p>
      <w:pPr>
        <w:spacing w:after="70" w:line="252"/>
        <w:jc w:val="both"/>
      </w:pPr>
      <w:r>
        <w:rPr>
          <w:rFonts w:ascii="Calibri" w:cs="Calibri" w:eastAsia="Calibri" w:hAnsi="Calibri"/>
          <w:b/>
          <w:bCs/>
          <w:sz w:val="21"/>
          <w:szCs w:val="21"/>
        </w:rPr>
        <w:t xml:space="preserve">Requirements. </w:t>
      </w:r>
      <w:r>
        <w:rPr>
          <w:rFonts w:ascii="Calibri" w:cs="Calibri" w:eastAsia="Calibri" w:hAnsi="Calibri"/>
          <w:sz w:val="21"/>
          <w:szCs w:val="21"/>
        </w:rPr>
        <w:t xml:space="preserve">Fast-changing data on MongoDB behind its own Express server; Swagger via swagger-jsdoc on every route; JSDoc throughout; JSON everywhere; non-blocking async/await routes with a centralised error handler.</w:t>
      </w:r>
    </w:p>
    <w:p>
      <w:pPr>
        <w:spacing w:after="70" w:line="252"/>
        <w:jc w:val="both"/>
      </w:pPr>
      <w:r>
        <w:rPr>
          <w:rFonts w:ascii="Calibri" w:cs="Calibri" w:eastAsia="Calibri" w:hAnsi="Calibri"/>
          <w:b/>
          <w:bCs/>
          <w:sz w:val="21"/>
          <w:szCs w:val="21"/>
        </w:rPr>
        <w:t xml:space="preserve">Limitations. </w:t>
      </w:r>
      <w:r>
        <w:rPr>
          <w:rFonts w:ascii="Calibri" w:cs="Calibri" w:eastAsia="Calibri" w:hAnsi="Calibri"/>
          <w:sz w:val="21"/>
          <w:szCs w:val="21"/>
        </w:rPr>
        <w:t xml:space="preserve">The global rating distribution is a full-collection aggregation (minutes on cold cache) and is not precomputed; no automated tests on this server.</w:t>
      </w:r>
    </w:p>
    <w:p>
      <w:pPr>
        <w:pStyle w:val="Heading1"/>
        <w:spacing w:after="90" w:before="220"/>
      </w:pPr>
      <w:r>
        <w:rPr>
          <w:rFonts w:ascii="Calibri" w:cs="Calibri" w:eastAsia="Calibri" w:hAnsi="Calibri"/>
          <w:b/>
          <w:bCs/>
          <w:sz w:val="26"/>
          <w:szCs w:val="26"/>
        </w:rPr>
        <w:t xml:space="preserve">5. Task: Frontend (Handlebars, Bootstrap, Chart.js)</w:t>
      </w:r>
    </w:p>
    <w:p>
      <w:pPr>
        <w:spacing w:after="70" w:line="252"/>
        <w:jc w:val="both"/>
      </w:pPr>
      <w:r>
        <w:rPr>
          <w:rFonts w:ascii="Calibri" w:cs="Calibri" w:eastAsia="Calibri" w:hAnsi="Calibri"/>
          <w:b/>
          <w:bCs/>
          <w:sz w:val="21"/>
          <w:szCs w:val="21"/>
        </w:rPr>
        <w:t xml:space="preserve">Solution. </w:t>
      </w:r>
      <w:r>
        <w:rPr>
          <w:rFonts w:ascii="Calibri" w:cs="Calibri" w:eastAsia="Calibri" w:hAnsi="Calibri"/>
          <w:sz w:val="21"/>
          <w:szCs w:val="21"/>
        </w:rPr>
        <w:t xml:space="preserve">The frontend is server-side rendered with express-handlebars: a shared layout, reusable partials (navbar, cards, pagination) and eleven views covering home, search with filters, anime/character/person browsing and details, statistics, recommendations and errors. Bootstrap 5 provides the responsive layout; Chart.js draws the rating distribution and the statistics dashboard, receiving data through data-* attributes emitted by the templates, so the browser performs no additional API calls. Handlebars helpers handle formatting (locale numbers, truncation, list cleaning, comparisons for pagination). The interface language is Italian.</w:t>
      </w:r>
    </w:p>
    <w:p>
      <w:pPr>
        <w:spacing w:after="70" w:line="252"/>
        <w:jc w:val="both"/>
      </w:pPr>
      <w:r>
        <w:rPr>
          <w:rFonts w:ascii="Calibri" w:cs="Calibri" w:eastAsia="Calibri" w:hAnsi="Calibri"/>
          <w:b/>
          <w:bCs/>
          <w:sz w:val="21"/>
          <w:szCs w:val="21"/>
        </w:rPr>
        <w:t xml:space="preserve">Issues. </w:t>
      </w:r>
      <w:r>
        <w:rPr>
          <w:rFonts w:ascii="Calibri" w:cs="Calibri" w:eastAsia="Calibri" w:hAnsi="Calibri"/>
          <w:sz w:val="21"/>
          <w:szCs w:val="21"/>
        </w:rPr>
        <w:t xml:space="preserve">Cross-entity pages initially displayed raw ids ("Character #123"); the join endpoints and the batch enrichment described above replaced them with real names, images and titles. Empty states and backend failures render explicit messages instead of blank sections, and a wrong URL shows a dedicated 404 page (also safe with non-ASCII input, which is percent-encoded).</w:t>
      </w:r>
    </w:p>
    <w:p>
      <w:pPr>
        <w:spacing w:after="70" w:line="252"/>
        <w:jc w:val="both"/>
      </w:pPr>
      <w:r>
        <w:rPr>
          <w:rFonts w:ascii="Calibri" w:cs="Calibri" w:eastAsia="Calibri" w:hAnsi="Calibri"/>
          <w:b/>
          <w:bCs/>
          <w:sz w:val="21"/>
          <w:szCs w:val="21"/>
        </w:rPr>
        <w:t xml:space="preserve">Requirements. </w:t>
      </w:r>
      <w:r>
        <w:rPr>
          <w:rFonts w:ascii="Calibri" w:cs="Calibri" w:eastAsia="Calibri" w:hAnsi="Calibri"/>
          <w:sz w:val="21"/>
          <w:szCs w:val="21"/>
        </w:rPr>
        <w:t xml:space="preserve">HTML + JS + CSS + Bootstrap + Handlebars only, as required; no other frontend frameworks are used.</w:t>
      </w:r>
    </w:p>
    <w:p>
      <w:pPr>
        <w:spacing w:after="70" w:line="252"/>
        <w:jc w:val="both"/>
      </w:pPr>
      <w:r>
        <w:rPr>
          <w:rFonts w:ascii="Calibri" w:cs="Calibri" w:eastAsia="Calibri" w:hAnsi="Calibri"/>
          <w:b/>
          <w:bCs/>
          <w:sz w:val="21"/>
          <w:szCs w:val="21"/>
        </w:rPr>
        <w:t xml:space="preserve">Limitations. </w:t>
      </w:r>
      <w:r>
        <w:rPr>
          <w:rFonts w:ascii="Calibri" w:cs="Calibri" w:eastAsia="Calibri" w:hAnsi="Calibri"/>
          <w:sz w:val="21"/>
          <w:szCs w:val="21"/>
        </w:rPr>
        <w:t xml:space="preserve">Client-side interactivity is minimal — navigation reloads pages; aesthetics rely on standard Bootstrap components.</w:t>
      </w:r>
    </w:p>
    <w:p>
      <w:pPr>
        <w:pStyle w:val="Heading1"/>
        <w:spacing w:after="90" w:before="220"/>
      </w:pPr>
      <w:r>
        <w:rPr>
          <w:rFonts w:ascii="Calibri" w:cs="Calibri" w:eastAsia="Calibri" w:hAnsi="Calibri"/>
          <w:b/>
          <w:bCs/>
          <w:sz w:val="26"/>
          <w:szCs w:val="26"/>
        </w:rPr>
        <w:t xml:space="preserve">6. Conclusions</w:t>
      </w:r>
    </w:p>
    <w:p>
      <w:pPr>
        <w:spacing w:after="70" w:line="252"/>
        <w:jc w:val="both"/>
      </w:pPr>
      <w:r>
        <w:rPr>
          <w:rFonts w:ascii="Calibri" w:cs="Calibri" w:eastAsia="Calibri" w:hAnsi="Calibri"/>
          <w:sz w:val="21"/>
          <w:szCs w:val="21"/>
        </w:rPr>
        <w:t xml:space="preserve">The most valuable lesson of this project is that real datasets, not frameworks, dictate the hard decisions: reserved SQL words, encodings, duplicate keys, undocumented column semantics and 4 GB files each forced a concrete design change that no tutorial dataset would have required. Working across two database paradigms also clarified when to normalise (PostgreSQL joins over id columns) and when to denormalise (precomputed means in MongoDB). Finally, testing endpoint by endpoint with curl before touching the browser made every later fix small and traceable in the commit history.</w:t>
      </w:r>
    </w:p>
    <w:p>
      <w:pPr>
        <w:pStyle w:val="Heading1"/>
        <w:spacing w:after="90" w:before="220"/>
      </w:pPr>
      <w:r>
        <w:rPr>
          <w:rFonts w:ascii="Calibri" w:cs="Calibri" w:eastAsia="Calibri" w:hAnsi="Calibri"/>
          <w:b/>
          <w:bCs/>
          <w:sz w:val="26"/>
          <w:szCs w:val="26"/>
        </w:rPr>
        <w:t xml:space="preserve">7. Division of Work</w:t>
      </w:r>
    </w:p>
    <w:p>
      <w:pPr>
        <w:spacing w:after="70" w:line="252"/>
        <w:jc w:val="both"/>
      </w:pPr>
      <w:r>
        <w:rPr>
          <w:rFonts w:ascii="Calibri" w:cs="Calibri" w:eastAsia="Calibri" w:hAnsi="Calibri"/>
          <w:sz w:val="21"/>
          <w:szCs w:val="21"/>
        </w:rPr>
        <w:t xml:space="preserve">The project was carried out individually by Gabriele Ramanzin (100%): architecture, implementation of the three servers and the frontend, data import, testing, documentation and this report.</w:t>
      </w:r>
    </w:p>
    <w:p>
      <w:pPr>
        <w:pStyle w:val="Heading1"/>
        <w:spacing w:after="90" w:before="220"/>
      </w:pPr>
      <w:r>
        <w:rPr>
          <w:rFonts w:ascii="Calibri" w:cs="Calibri" w:eastAsia="Calibri" w:hAnsi="Calibri"/>
          <w:b/>
          <w:bCs/>
          <w:sz w:val="26"/>
          <w:szCs w:val="26"/>
        </w:rPr>
        <w:t xml:space="preserve">8. Extra Information</w:t>
      </w:r>
    </w:p>
    <w:p>
      <w:pPr>
        <w:spacing w:after="70" w:line="252"/>
        <w:jc w:val="both"/>
      </w:pPr>
      <w:r>
        <w:rPr>
          <w:rFonts w:ascii="Calibri" w:cs="Calibri" w:eastAsia="Calibri" w:hAnsi="Calibri"/>
          <w:sz w:val="21"/>
          <w:szCs w:val="21"/>
        </w:rPr>
        <w:t xml:space="preserve">Execution requires no configuration beyond the standard one. In summary: create the PostgreSQL database (CREATE DATABASE animedb; credentials in application.properties, default postgres/postgres on port 5432), place the CSV files in data/ (or point DATA_DIR / app.data.directory elsewhere), run the two imports (./gradlew bootRun --args='--import-data' and npm run import in express-mongo-server — the ratings import takes tens of minutes by nature), then start the three servers (Gradle bootRun on 8080, npm start on 3002 and 3000) and open http://localhost:3000. A step-by-step guide with verification commands (GUIDA_SETUP_E_TEST.md) and an optional docker-compose for the databases are included in the repository.</w:t>
      </w:r>
    </w:p>
    <w:p>
      <w:pPr>
        <w:spacing w:after="70" w:line="252"/>
        <w:jc w:val="both"/>
      </w:pPr>
      <w:r>
        <w:rPr>
          <w:rFonts w:ascii="Calibri" w:cs="Calibri" w:eastAsia="Calibri" w:hAnsi="Calibri"/>
          <w:sz w:val="21"/>
          <w:szCs w:val="21"/>
        </w:rPr>
        <w:t xml:space="preserve">Use of generative AI (declared as required): Anthropic Claude was used throughout the project as a development assistant — for scaffolding the initial architecture, generating boilerplate (entities, route modules, Swagger annotations, views), analysing the real CSV headers, and supporting debugging during data integration and testing. All generated code was reviewed, run and verified by the author against the real dataset (row counts, endpoint-by-endpoint curl tests, browser tests); the design decisions and the responsibility for the final solution are the author’s.</w:t>
      </w:r>
    </w:p>
    <w:p>
      <w:pPr>
        <w:spacing w:after="70" w:line="252"/>
        <w:jc w:val="both"/>
      </w:pPr>
      <w:r>
        <w:rPr>
          <w:rFonts w:ascii="Calibri" w:cs="Calibri" w:eastAsia="Calibri" w:hAnsi="Calibri"/>
          <w:sz w:val="21"/>
          <w:szCs w:val="21"/>
        </w:rPr>
        <w:t xml:space="preserve">Extra features beyond the requirements: the batch enrichment endpoint, the "most recommended" aggregation, import-time mean score precomputation, selective import (--only), duplicate-tolerant idempotent imports, unit tests for the CSV parser, docker-compose and the setup/test guide.</w:t>
      </w:r>
    </w:p>
    <w:p>
      <w:pPr>
        <w:pStyle w:val="Heading1"/>
        <w:spacing w:after="90" w:before="220"/>
      </w:pPr>
      <w:r>
        <w:rPr>
          <w:rFonts w:ascii="Calibri" w:cs="Calibri" w:eastAsia="Calibri" w:hAnsi="Calibri"/>
          <w:b/>
          <w:bCs/>
          <w:sz w:val="26"/>
          <w:szCs w:val="26"/>
        </w:rPr>
        <w:t xml:space="preserve">9. Bibliography</w:t>
      </w:r>
    </w:p>
    <w:p>
      <w:pPr>
        <w:pStyle w:val="ListParagraph"/>
        <w:numPr>
          <w:ilvl w:val="0"/>
          <w:numId w:val="2"/>
        </w:numPr>
        <w:spacing w:after="40" w:line="252"/>
        <w:jc w:val="both"/>
      </w:pPr>
      <w:r>
        <w:rPr>
          <w:rFonts w:ascii="Calibri" w:cs="Calibri" w:eastAsia="Calibri" w:hAnsi="Calibri"/>
          <w:sz w:val="21"/>
          <w:szCs w:val="21"/>
        </w:rPr>
        <w:t xml:space="preserve">Spring Boot &amp; Spring Data JPA reference documentation — https://docs.spring.io</w:t>
      </w:r>
    </w:p>
    <w:p>
      <w:pPr>
        <w:pStyle w:val="ListParagraph"/>
        <w:numPr>
          <w:ilvl w:val="0"/>
          <w:numId w:val="2"/>
        </w:numPr>
        <w:spacing w:after="40" w:line="252"/>
        <w:jc w:val="both"/>
      </w:pPr>
      <w:r>
        <w:rPr>
          <w:rFonts w:ascii="Calibri" w:cs="Calibri" w:eastAsia="Calibri" w:hAnsi="Calibri"/>
          <w:sz w:val="21"/>
          <w:szCs w:val="21"/>
        </w:rPr>
        <w:t xml:space="preserve">Hibernate ORM 6 user guide (HQL, JOIN ON, NULLS LAST) — https://hibernate.org/orm/documentation</w:t>
      </w:r>
    </w:p>
    <w:p>
      <w:pPr>
        <w:pStyle w:val="ListParagraph"/>
        <w:numPr>
          <w:ilvl w:val="0"/>
          <w:numId w:val="2"/>
        </w:numPr>
        <w:spacing w:after="40" w:line="252"/>
        <w:jc w:val="both"/>
      </w:pPr>
      <w:r>
        <w:rPr>
          <w:rFonts w:ascii="Calibri" w:cs="Calibri" w:eastAsia="Calibri" w:hAnsi="Calibri"/>
          <w:sz w:val="21"/>
          <w:szCs w:val="21"/>
        </w:rPr>
        <w:t xml:space="preserve">PostgreSQL 16 documentation (SQL key words, ON CONFLICT) — https://www.postgresql.org/docs</w:t>
      </w:r>
    </w:p>
    <w:p>
      <w:pPr>
        <w:pStyle w:val="ListParagraph"/>
        <w:numPr>
          <w:ilvl w:val="0"/>
          <w:numId w:val="2"/>
        </w:numPr>
        <w:spacing w:after="40" w:line="252"/>
        <w:jc w:val="both"/>
      </w:pPr>
      <w:r>
        <w:rPr>
          <w:rFonts w:ascii="Calibri" w:cs="Calibri" w:eastAsia="Calibri" w:hAnsi="Calibri"/>
          <w:sz w:val="21"/>
          <w:szCs w:val="21"/>
        </w:rPr>
        <w:t xml:space="preserve">springdoc-openapi — https://springdoc.org</w:t>
      </w:r>
    </w:p>
    <w:p>
      <w:pPr>
        <w:pStyle w:val="ListParagraph"/>
        <w:numPr>
          <w:ilvl w:val="0"/>
          <w:numId w:val="2"/>
        </w:numPr>
        <w:spacing w:after="40" w:line="252"/>
        <w:jc w:val="both"/>
      </w:pPr>
      <w:r>
        <w:rPr>
          <w:rFonts w:ascii="Calibri" w:cs="Calibri" w:eastAsia="Calibri" w:hAnsi="Calibri"/>
          <w:sz w:val="21"/>
          <w:szCs w:val="21"/>
        </w:rPr>
        <w:t xml:space="preserve">Express, express-handlebars — https://expressjs.com, https://github.com/express-handlebars</w:t>
      </w:r>
    </w:p>
    <w:p>
      <w:pPr>
        <w:pStyle w:val="ListParagraph"/>
        <w:numPr>
          <w:ilvl w:val="0"/>
          <w:numId w:val="2"/>
        </w:numPr>
        <w:spacing w:after="40" w:line="252"/>
        <w:jc w:val="both"/>
      </w:pPr>
      <w:r>
        <w:rPr>
          <w:rFonts w:ascii="Calibri" w:cs="Calibri" w:eastAsia="Calibri" w:hAnsi="Calibri"/>
          <w:sz w:val="21"/>
          <w:szCs w:val="21"/>
        </w:rPr>
        <w:t xml:space="preserve">Mongoose &amp; MongoDB manual (insertMany, aggregation, indexes) — https://mongoosejs.com, https://www.mongodb.com/docs</w:t>
      </w:r>
    </w:p>
    <w:p>
      <w:pPr>
        <w:pStyle w:val="ListParagraph"/>
        <w:numPr>
          <w:ilvl w:val="0"/>
          <w:numId w:val="2"/>
        </w:numPr>
        <w:spacing w:after="40" w:line="252"/>
        <w:jc w:val="both"/>
      </w:pPr>
      <w:r>
        <w:rPr>
          <w:rFonts w:ascii="Calibri" w:cs="Calibri" w:eastAsia="Calibri" w:hAnsi="Calibri"/>
          <w:sz w:val="21"/>
          <w:szCs w:val="21"/>
        </w:rPr>
        <w:t xml:space="preserve">Axios — https://axios-http.com</w:t>
      </w:r>
    </w:p>
    <w:p>
      <w:pPr>
        <w:pStyle w:val="ListParagraph"/>
        <w:numPr>
          <w:ilvl w:val="0"/>
          <w:numId w:val="2"/>
        </w:numPr>
        <w:spacing w:after="40" w:line="252"/>
        <w:jc w:val="both"/>
      </w:pPr>
      <w:r>
        <w:rPr>
          <w:rFonts w:ascii="Calibri" w:cs="Calibri" w:eastAsia="Calibri" w:hAnsi="Calibri"/>
          <w:sz w:val="21"/>
          <w:szCs w:val="21"/>
        </w:rPr>
        <w:t xml:space="preserve">Bootstrap 5 — https://getbootstrap.com; Chart.js — https://www.chartjs.org</w:t>
      </w:r>
    </w:p>
    <w:p>
      <w:pPr>
        <w:pStyle w:val="ListParagraph"/>
        <w:numPr>
          <w:ilvl w:val="0"/>
          <w:numId w:val="2"/>
        </w:numPr>
        <w:spacing w:after="40" w:line="252"/>
        <w:jc w:val="both"/>
      </w:pPr>
      <w:r>
        <w:rPr>
          <w:rFonts w:ascii="Calibri" w:cs="Calibri" w:eastAsia="Calibri" w:hAnsi="Calibri"/>
          <w:sz w:val="21"/>
          <w:szCs w:val="21"/>
        </w:rPr>
        <w:t xml:space="preserve">swagger-jsdoc — https://github.com/Surnet/swagger-jsdoc</w:t>
      </w:r>
    </w:p>
    <w:p>
      <w:pPr>
        <w:pStyle w:val="ListParagraph"/>
        <w:numPr>
          <w:ilvl w:val="0"/>
          <w:numId w:val="2"/>
        </w:numPr>
        <w:spacing w:after="40" w:line="252"/>
        <w:jc w:val="both"/>
      </w:pPr>
      <w:r>
        <w:rPr>
          <w:rFonts w:ascii="Calibri" w:cs="Calibri" w:eastAsia="Calibri" w:hAnsi="Calibri"/>
          <w:sz w:val="21"/>
          <w:szCs w:val="21"/>
        </w:rPr>
        <w:t xml:space="preserve">MyAnimeList (origin of the dataset) — https://myanimelist.net</w:t>
      </w:r>
    </w:p>
    <w:p>
      <w:pPr>
        <w:pStyle w:val="ListParagraph"/>
        <w:numPr>
          <w:ilvl w:val="0"/>
          <w:numId w:val="2"/>
        </w:numPr>
        <w:spacing w:after="40" w:line="252"/>
        <w:jc w:val="both"/>
      </w:pPr>
      <w:r>
        <w:rPr>
          <w:rFonts w:ascii="Calibri" w:cs="Calibri" w:eastAsia="Calibri" w:hAnsi="Calibri"/>
          <w:sz w:val="21"/>
          <w:szCs w:val="21"/>
        </w:rPr>
        <w:t xml:space="preserve">Anthropic Claude (generative AI assistant) — https://claude.ai</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2026-09-09T17:40:24.669Z</dcterms:created>
  <dcterms:modified xsi:type="dcterms:W3CDTF">2026-09-09T17:40:24.683Z</dcterms:modified>
</cp:coreProperties>
</file>

<file path=docProps/custom.xml><?xml version="1.0" encoding="utf-8"?>
<Properties xmlns="http://schemas.openxmlformats.org/officeDocument/2006/custom-properties" xmlns:vt="http://schemas.openxmlformats.org/officeDocument/2006/docPropsVTypes"/>
</file>