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Cassa Depositi e Prestiti: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Cassa Depositi e Prestiti, secondo la metologia di Transparency International Italia. L'azienda ha ottenuto un indice TRAC soddisfacente (pari a 55.6%).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Cassa Depositi e Prestiti ha ottenuto un punteggio pari a 60.0%</w:t>
      </w:r>
    </w:p>
    <w:p>
      <w:pPr>
        <w:pStyle w:val="ListBullet"/>
        <w:jc w:val="both"/>
      </w:pPr>
      <w:r>
        <w:t xml:space="preserve">Cassa Depositi e Prestiti ha ottenuto un punteggo pari a 0 alla domanda 1_1, perché nel codice di condotta e nei vari documenti reperibili online (i.e. condice di condotta/etico, rapporto annuale e/o rapporto di sostenibilità) non è stato possibile trovare una dichiarazione dell'Amministratore Delegato o altre rilevanti figure apicali che menzionino un impegno dell'azienda alla lotta alla corruzione.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Cassa Depositi e Prestiti ha ottenuto un punteggo pari a 2 alla domanda 1_2, perché c'è un'esplicita dichiarazione anti corruzione.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0 alla domanda 1_3, perché nel codice di condotta e nei vari documenti reperibili online (i.e. condice di condotta/etico, rapporto annuale e/o rapporto di sostenibilità) e nella lista ufficiale dei membri signatari (e attivi) del Global Compact, non sono stati trovati riferimenti che permettano di verificare l'appartenenza della compagnia a iniziative locali, nazionali o internazionali di anti-corruzione.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Cassa Depositi e Prestiti ha ottenuto un punteggo pari a 2 alla domanda 1_4, perché è stato trovato riferimento al fatto che l'azienda inserisca nei contratti con agenti e intermediari clausole che obbligano il contraente a rispettare il codice di condotta/etico, io il quale contiene norme contro tangenti e altri comportamenti illeciti.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2 alla domanda 1_5, perché si legge che l’azienda prevede contratti standard dotati di clausole che attribuiscono al codice di condotta/etico valore contrattuale e richiedono a ogni contraente esterno dell'azienda di mantenere dei comportamenti conformi al Codice Etico.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Cassa Depositi e Prestiti ha ottenuto un punteggio pari a 94.1%</w:t>
      </w:r>
    </w:p>
    <w:p>
      <w:pPr>
        <w:pStyle w:val="ListBullet"/>
        <w:jc w:val="both"/>
      </w:pPr>
      <w:r>
        <w:t xml:space="preserve">Cassa Depositi e Prestiti ha ottenuto un punteggo pari a 2 alla domanda 2_1, perché rappresenta un piano anti-corruzione e/o un modello di gestione del proprio sistema anticorruzione a sè stante.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Cassa Depositi e Prestiti ha ottenuto un punteggo pari a 2 alla domanda 2_2, perché si menzionano come destinatari del Modello tutti i dipendenti, gli agenti e gli intermediari e/o collaboratori esterni (tramite anche l'introduzione di clausole standard nei contratti, si veda 1.4).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Cassa Depositi e Prestiti ha ottenuto un punteggo pari a 1 alla domanda 2_3, perché si sono trovati riferimenti al fatto che il codice o il programma anti corruzione siano applicabili a tutte le legal entity del gruppo quali le filiali e società controllate. Manca però riferimento alle imprese affiliate e/o partecipate (joint-ventures etc.).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2 alla domanda 2_4, perché si legge che l'Organismo di Vigilanza partecipi all'aggiornamento del Modello e sono stati trovati riferimenti al fatto che l'Organismo svolga periodicamente le sue mansioni.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Cassa Depositi e Prestiti ha ottenuto un punteggo pari a 2 alla domanda 2_5, perché si legge dell'esistenza di un sistema di controllo interno grazie al quale si effettua un’analisi dei rischi e che ciò avvenga a scadenza periodica.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Cassa Depositi e Prestiti ha ottenuto un punteggo pari a 2 alla domanda 2_6, perché non solo si menziona l'esistenza di un uno screening reputazionale iniziale, ma alle attività di selezione e di qualificazione degli operatori economici segue un costante monitoraggio delle performance dei fornitori durante l’esecuzione delle prestazioni. Si veda qui: </w:t>
      </w:r>
      <w:hyperlink r:id="rId12">
        <w:r>
          <w:rPr/>
          <w:t>Sito Ufficiale</w:t>
        </w:r>
      </w:hyperlink>
    </w:p>
    <w:p>
      <w:pPr>
        <w:pStyle w:val="ListBullet"/>
        <w:jc w:val="both"/>
      </w:pPr>
      <w:r>
        <w:t xml:space="preserve">Cassa Depositi e Prestiti ha ottenuto un punteggo pari a 2 alla domanda 2_7, perché si cita la formazione di un Modello di Organizzazione Gestione e Controllo ai sensi del D.Lgs. 231/01 e la formazione di un Organismo di Vigilanza.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Cassa Depositi e Prestiti ha ottenuto un punteggo pari a 2 alla domanda 2_8, perché si cita la formazione di un Organismo di Vigilanza ai sensi del D.Lgs. 231/01, dotato di autonomi poteri di iniziativa e controllo.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Cassa Depositi e Prestiti ha ottenuto un punteggo pari a 1 alla domanda 2_9, perché si sono trovate informazioni rigurardo al fatto che l'Organismo di Vigilanza è composto da professionisti con diverse competenze.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Cassa Depositi e Prestiti ha ottenuto un punteggio pari a 78.9%</w:t>
      </w:r>
    </w:p>
    <w:p>
      <w:pPr>
        <w:pStyle w:val="ListBullet"/>
        <w:jc w:val="both"/>
      </w:pPr>
      <w:r>
        <w:t xml:space="preserve">Cassa Depositi e Prestiti ha ottenuto un punteggo pari a 2 alla domanda 3_1, perché nel sito ufficiale è stato possibile trovare un Codice di Condotta/Etico.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1 alla domanda 3_2, perché è stato trovato un riferimento al fatto che il Codice di Condotta/Etico sia approvato da una delibera del Consiglio d'Amministrazione.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2 alla domanda 3_3, perché è stato trovato un riferimento al fatto che il Codice di Condotta/Etico sia aggiornato periodicamente.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Cassa Depositi e Prestiti ha ottenuto un punteggo pari a 2 alla domanda 3_4, perché è stato possibile scaricare il Codice dal sito ufficiale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2 alla domanda 3_5, perché si legge che l'azienda proibisce espressamente l’azione di offrire, ricevere, promettere, autorizzare, in forma diretta o indiretta, denaro o altre utilità al fine di ottenere un vantaggio illecito.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2 alla domanda 3_6, perché si è trovato un riferimento al divieto di offrire, direttamente o attraverso intermediari, somme di denaro o altri mezzi di pagamento, omaggi o regalie a pubblici ufficiali o incaricati di pubblico servizio al fine di influenzare la loro attività nell’espletamento dei propri doveri (definizione che può quindi includere facilitation payments). Il Codice inoltre è applicabile a tutte le legal entities del gruppo (si veda domanda 2.3).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1 alla domanda 3_7, perché sono solo stati trovati riferimenti generici riguardo alle limitazioni alla ricezione e l'offerta di omaggi e regalie.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1 alla domanda 3_8, perché sono solo stati trovati riferimenti generici riguardo alle limitazioni alla ricezione e l'offerta di atti di ospitalità.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0 alla domanda 3_9, perché non sono stati trovati riferimenti o documenti che permettano di verificare l'esistenza di regole che disciplinino le forme di donazioni quali beneficenza e contributi alle comunità o ad associazioni in modo che non siano viste come finanziamenti occulti a favore di terzi.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Cassa Depositi e Prestiti ha ottenuto un punteggo pari a 2 alla domanda 3_10, perché si legge che il Codice si applica a tutti i collaboratori esterni, intermediari e/o agenti che lavorano per l'azienda. 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Cassa Depositi e Prestiti ha ottenuto un punteggio pari a 35.0%</w:t>
      </w:r>
    </w:p>
    <w:p>
      <w:pPr>
        <w:pStyle w:val="ListBullet"/>
        <w:jc w:val="both"/>
      </w:pPr>
      <w:r>
        <w:t xml:space="preserve">Cassa Depositi e Prestiti ha ottenuto un punteggo pari a 2 alla domanda 4_1, perché si legge che è possibile effettuare una segnalazione di illeciti da parte di un dipendente.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0 alla domanda 4_2, perché vi è riferimento ad un indirizzo email, ma non pare l'azienda sia dotata di una piattaforma informatica per le segnalazioni anti-corruzione.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1 alla domanda 4_3, perché è stato trovato un riferimento al fatto che tutti i dipendenti ricevano una formazione sul codice etico dell'azienda (che include il sistema di segnalazione) ma le informazioni accessibili non permettono di determinarne la frequenza.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0 alla domanda 4_4, perché non c'è menzione del fatto che le segnalazioni vengano trattate in maniera confidenziale, né anonima.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2 alla domanda 4_5, perché si legge che le segnalazioni sono gestite dall'Organismo di Vigilanza che, come visto alla domanda 2.8, è dotato di autonomi poteri di iniziativa e controllo.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0 alla domanda 4_6, perché non sono stati trovati riferimenti che permettano di verificare l'esistenza di un meccanismo di feedback al segnalante.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0 alla domanda 4_7, perché non sono stati trovati riferimenti che permettano di verificare l'esistenza di un’interazione con regolatori di settore o altre istituzioni esterne rispetto all’azienda.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2 alla domanda 4_8, perché si legge che la compagnia protegge ogni segnalante contro ogni forma di ritorsione.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0 alla domanda 4_9, perché non sono stati trovati riferimenti all'esistenza di sanzioni specifiche per coloro che non rispettano la procedura e attuano ritorsioni nei confronti del segnalante per motivi collegati alla segnalazione. Si noti che per questa domanda il semplice divieto di atti di ritorsione, o la dichiarazione di protezione del segnalante da atti di ritorsione, non sono stati presi in conto per l'ottenimento del punto, visto che si cerca specificiatamente la presenza di sanzioni o di una cultura di non-tolleranza per ogni atto di ritorsione.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0 alla domanda 4_10, perché non sono stati trovati riferimenti che l'azienda preveda dei meccanismi premiali per i whistleblower che abbiano aiutato l’azienda a prevenire un illecito con la loro segnalazione.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La sezione 5, è stata disattivata (è stato attributio un NA, non applicabile)</w:t>
        <w:br/>
        <w:t xml:space="preserve">                perché c'è una chiara menzione al fatto che l'azienda si astiene da ogni tipo di attività di lobby o pressione. </w:t>
      </w:r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Cassa Depositi e Prestiti ha ottenuto un punteggio pari a 83.3%</w:t>
      </w:r>
    </w:p>
    <w:p>
      <w:pPr>
        <w:pStyle w:val="ListBullet"/>
        <w:jc w:val="both"/>
      </w:pPr>
      <w:r>
        <w:t xml:space="preserve">Cassa Depositi e Prestiti ha ottenuto un punteggo pari a 3 alla domanda 6_1, perché si possono trovare disposizioni relative al conflitto d'interesse, e come appurato alla domanda 2.2 e/o 3.10 questo si applica anche ad agenti e intermediari.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1 alla domanda 6_2, perché si leggono chiari esempi di conflitto d'interesse nei quali i comportamenti dipendenti favoriscono famigliari e/o amici attraverso l'attribuzione di contratti. 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1 alla domanda 6_3, perché si legge dell'esistenza di sanzioni per il non rispetto del codice etico o del modello di gestione e controllo, e questi includono norme per la gestione del conflitto d'interesse.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3 alla domanda 6_4, perché si legge che il detto codice deve essere esplicitamente accettato da tutti gli impiegati e third-parties (vedi 1.4 e 1.5), e questo contiene norme che regolamentano il conflitto d'interesse.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2 alla domanda 6_5, perché si leggono norme che regolano situazioni di nepotismo e clientelismo (si veda 6.2) e il codice si applica anche a third-parties (si veda 1.4 e/o 3.10).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0 alla domanda 6_6, perché non sono stati trovati riferimenti al fatto che i collegamenti familiari e personali vengano monitorati per assicurarsi che non influenzino in modo improprio l’assegnazione di contratti, licenze, o altre azioni rilevanti per l’interesse dell’azienda. Si veda qui: </w:t>
      </w:r>
      <w:hyperlink r:id="rId9">
        <w:r>
          <w:rPr/>
          <w:t>Sito Ufficiale</w:t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La sezione 7, è stata disattivata (è stato attributio un NA, non applicabile)</w:t>
        <w:br/>
        <w:t xml:space="preserve">                perché si legge che i finanziamenti ai partiti politici sono vietati.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Cassa Depositi e Prestiti ha ottenuto un punteggio pari a 50.0%</w:t>
      </w:r>
    </w:p>
    <w:p>
      <w:pPr>
        <w:pStyle w:val="ListBullet"/>
        <w:jc w:val="both"/>
      </w:pPr>
      <w:r>
        <w:t xml:space="preserve">Cassa Depositi e Prestiti ha ottenuto un punteggo pari a 2 alla domanda 8_1, perché è stata trovata una lista di tutte le filiali incluse nel perimetro di consolidamento senza tetto alla soglia di percentuale di possesso del Gruppo.  Si veda qui: </w:t>
      </w:r>
      <w:hyperlink r:id="rId13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Cassa Depositi e Prestiti ha ottenuto un punteggo pari a 1 alla domanda 8_2, perché è stata trovata una lista delle società appartenenti al Gruppo e della loro sede legale, ma non v'è menzione dei paesi in cui le dette filiali operino. Si veda qui: </w:t>
      </w:r>
      <w:hyperlink r:id="rId13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Cassa Depositi e Prestiti ha ottenuto un punteggo pari a 2 alla domanda 8_3, perché in un infogramma sono indicati tutti i paesi in cui l'azienda ha una filiale. Si veda qui: </w:t>
      </w:r>
      <w:hyperlink r:id="rId13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Cassa Depositi e Prestiti ha ottenuto un punteggo pari a 0 alla domanda 8_4, perché non viene reso pubblico l’importo pagato in tasse nei singoli Paesi in cui l’azienda opera. Si veda qui: </w:t>
      </w:r>
      <w:hyperlink r:id="rId13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Cassa Depositi e Prestiti ha ottenuto un punteggo pari a 0 alla domanda 8_5, perché le informazioni su ricavi, utili e investimenti nei singoli paesi in cui l’azienda opera non sono rese pubbliche. Si veda qui: </w:t>
      </w:r>
      <w:hyperlink r:id="rId13">
        <w:r>
          <w:rPr/>
          <w:t>Rapporto Annuale (più recente)</w:t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Cassa Depositi e Prestiti ha ottenuto un punteggio pari a 43.8%</w:t>
      </w:r>
    </w:p>
    <w:p>
      <w:pPr>
        <w:pStyle w:val="ListBullet"/>
        <w:jc w:val="both"/>
      </w:pPr>
      <w:r>
        <w:t xml:space="preserve">Cassa Depositi e Prestiti ha ottenuto un punteggo pari a 1 alla domanda 9_1, perché è stato trovato un chiaro riferimento all'esistenza di formazioni sul codice etico ma non è stata trovata menzione del fatto che dette formazioni avvengano almeno una volta ogni tre anni.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1 alla domanda 9_2, perché è stato trovato un chiaro riferimento all'esistenza di formazioni sul Modello 231 ma non è stata trovata menzione del fatto che dette formazioni avvengano almeno una volta ogni tre anni.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0 alla domanda 9_3, perché è stata trovato un riferimento al fatto che fornitori, agenti e terzi possono scaricare il codice da internet, tuttavia questa non eguaglia una formazione sullo stesso.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1 alla domanda 9_4, perché non sono stati trovati riferimenti sulla scadenza con la quale le formazioni nelle società coordinate avvengano.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0 alla domanda 9_5, perché si legge che lo stesso venga distribuito ai nuovi assunti, questo però non equivale ad effettuare un training.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0 alla domanda 9_6, perché sono riportate le ore totali per le formazioni dell'azienda e alcuni dettagli, ma non si può evincere il monte ore delle formazioni anti corruzione / compliance.  Si veda qui: </w:t>
      </w:r>
      <w:hyperlink r:id="rId14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Cassa Depositi e Prestiti ha ottenuto un punteggo pari a 2 alla domanda 9_7, perché sono stati trovati riferimenti al fatto che il programma di formazione prevede attività specifiche e personalizzate sulle procedure anticorruzione per coloro che ricoprono ruoli e funzioni considerate ad alto rischio.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Cassa Depositi e Prestiti ha ottenuto un punteggo pari a 2 alla domanda 9_8, perché sono stati trovati riferimenti all'esistenza di un riesame e di un miglioramento del sistema che include un riesame dei programmi di informazione e formazione dei dirigenti, dei proposti e dei lavoratori.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Cassa Depositi e Prestiti ha ottenuto un punteggio pari a 0.0% perché non sono stati trovati riferimenti al fatto che l’azienda abbia stabilito specifiche regole per disciplinare le occasioni di donazione/patrocinio/collaborazioni in progetti di sostenibilità.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cdp.it/cosa-facciamo/sostenibilita" TargetMode="External"/><Relationship Id="rId10" Type="http://schemas.openxmlformats.org/officeDocument/2006/relationships/hyperlink" Target="https://www.cdp.it/chi-siamo/dati-societari/codice-etico/codice-etico-cdp.kl" TargetMode="External"/><Relationship Id="rId11" Type="http://schemas.openxmlformats.org/officeDocument/2006/relationships/hyperlink" Target="https://www.cdp.it/chi-siamo/dati-societari/modello-di-organizzazione-gestione-e-controllo-ex-dlgs-n-23101/modello-organizzazione-gestione-e-controllo.kl" TargetMode="External"/><Relationship Id="rId12" Type="http://schemas.openxmlformats.org/officeDocument/2006/relationships/hyperlink" Target="https://www.cdp.it/cosa-facciamo/sostenibilita/crescere-con-i-fornitori/crescere-con-i-fornitori.kl" TargetMode="External"/><Relationship Id="rId13" Type="http://schemas.openxmlformats.org/officeDocument/2006/relationships/hyperlink" Target="https://www.cdp.it/investitori/informazioni-finanziarie/bilanci/n2017/performance-e-kpi-2017.kl" TargetMode="External"/><Relationship Id="rId14" Type="http://schemas.openxmlformats.org/officeDocument/2006/relationships/hyperlink" Target="https://www.cdp.it/kdocs/1902051/CDP_DNF_ITA_P3_CP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