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Danieli &amp; C.: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Danieli &amp; C., secondo la metologia di Transparency International Italia. L'azienda ha ottenuto un indice TRAC poco soddisfacente (pari a 40.4%).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Danieli &amp; C. ha ottenuto un punteggio pari a 30.0%</w:t>
      </w:r>
    </w:p>
    <w:p>
      <w:pPr>
        <w:pStyle w:val="ListBullet"/>
        <w:jc w:val="both"/>
      </w:pPr>
      <w:r>
        <w:t xml:space="preserve">Danieli &amp; C.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Danieli &amp; C.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11">
        <w:r>
          <w:rPr/>
          <w:t>Sito Ufficiale</w:t>
        </w:r>
      </w:hyperlink>
    </w:p>
    <w:p>
      <w:pPr>
        <w:pStyle w:val="ListBullet"/>
        <w:jc w:val="both"/>
      </w:pPr>
      <w:r>
        <w:t xml:space="preserve">Danieli &amp; C. ha ottenuto un punteggo pari a 0 alla domanda 1_4, perché nel codice di condotta e nei vari documenti reperibili online (i.e. condice di condotta/etico, rapporto annuale e/o rapporto di sostenibilità e Modello gi Gestione e Controllo) non sono stati trovati riferimenti o documenti che permettano di verificare l'esistenza di contratti standard per agenti ed intermediari contenenti clausole anti-corruzione o clausule che obblighino il contraente a rispettare il codice di condotta/etico dell'azienda.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Danieli &amp; C. ha ottenuto un punteggio pari a 82.4%</w:t>
      </w:r>
    </w:p>
    <w:p>
      <w:pPr>
        <w:pStyle w:val="ListBullet"/>
        <w:jc w:val="both"/>
      </w:pPr>
      <w:r>
        <w:t xml:space="preserve">Danieli &amp; C. ha ottenuto un punteggo pari a 2 alla domanda 2_1, perché si menziona dell'esistenza di un modello 231 che rappresenta un modello di gestione del proprio sistema anticorruzione a sè stante.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1 alla domanda 2_2, perché si fa chiaramente riferimento a solo i dipendenti interni all'azienda. Inoltre il Modello 231 non è pubblico quindi non è stato possibile effetuare un'analisi dei destinatari del Modello.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1 alla domanda 2_3, perché si sono trovati riferimenti al fatto che il codice o il programma anti corruzione siano applicabili a tutte le legal entity del gruppo quali le filiali e società controllate. Manca però riferimento alle imprese affiliate e/o partecipate (joint-ventures etc.).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2 alla domanda 2_5, perché si legge dell'esistenza di un sistema di controllo interno grazie al quale si effettua un’analisi dei rischi e che ciò avvenga a scadenza periodica.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1 alla domanda 2_6, perché si menziona l'esistenza di una procedura di due diligence, ma solo per i partner principali.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2 alla domanda 2_7, perché si cita la formazione di un Modello di Organizzazione Gestione e Controllo ai sensi del D.Lgs. 231/01 e la formazione di un Organismo di Vigilanza.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2 alla domanda 2_8, perché si cita la formazione di un Organismo di Vigilanza ai sensi del D.Lgs. 231/01, dotato di autonomi poteri di iniziativa e controllo. Si veda qui: </w:t>
      </w:r>
      <w:hyperlink r:id="rId9">
        <w:r>
          <w:rPr/>
          <w:t>Rapporto Annuale (più recente)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Danieli &amp; C. ha ottenuto un punteggio pari a 61.1%</w:t>
      </w:r>
    </w:p>
    <w:p>
      <w:pPr>
        <w:pStyle w:val="ListBullet"/>
        <w:jc w:val="both"/>
      </w:pPr>
      <w:r>
        <w:t xml:space="preserve">Danieli &amp; C.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2 alla domanda 3_6, perché si è trovato un riferimento al divieto di offrire, direttamente o attraverso intermediari, somme di denaro o altri mezzi di pagamento, omaggi o regalie a pubblici ufficiali o incaricati di pubblico servizio al fine di influenzare la loro attività nell’espletamento dei propri doveri (definizione che può quindi includere facilitation payments). Il Codice inoltre è applicabile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0 alla domanda 3_7, perché non sono stati trovati riferimenti a limitazioni a riguardo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Danieli &amp; C. ha ottenuto un punteggio pari a 50.0%</w:t>
      </w:r>
    </w:p>
    <w:p>
      <w:pPr>
        <w:pStyle w:val="ListBullet"/>
        <w:jc w:val="both"/>
      </w:pPr>
      <w:r>
        <w:t xml:space="preserve">Danieli &amp; C. ha ottenuto un punteggo pari a 2 alla domanda 4_1, perché si legge che è possibile effettuare una segnalazione di illeciti da parte di un dipendente.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0 alla domanda 4_2, perché vi è riferimento ad un canale di whistleblowing, ma non ci sono altri dettagli che permettano di verificare l'esistenta di une piattaforma informatica per le segnalazioni anti-corruzione.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2 alla domanda 4_3, perché è stato trovato un riferimento al fatto che tutti i dipendenti ricevano periodicamente una formazione sul codice etico (che contiene un canale di whistleblowing).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0 alla domanda 4_4, perché non c'è menzione del fatto che le segnalazioni vengano trattate in maniera confidenziale, né anonima.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0 alla domanda 4_6, perché non sono stati trovati riferimenti che permettano di verificare l'esistenza di un meccanismo di feedback al segnalante.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2 alla domanda 4_9, perché si legge che qualsiasi tipo di ritorsione non sarà tollerata e/o soggetta ad azioni disciplinari.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Danieli &amp; C. ha ottenuto un punteggio pari a 0.0% perché non sono stati trovati riferimenti né a disposizioni che regolamentino le interazioni di decisori politici nel contesto di attività di lobby né ad una definizione di pubblico ufficiale/pubblica amministrazione che lasci intendere che decisori pubblici vi sono de facto inclusi.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Danieli &amp; C. ha ottenuto un punteggio pari a 41.7%</w:t>
      </w:r>
    </w:p>
    <w:p>
      <w:pPr>
        <w:pStyle w:val="ListBullet"/>
        <w:jc w:val="both"/>
      </w:pPr>
      <w:r>
        <w:t xml:space="preserve">Danieli &amp; C. ha ottenuto un punteggo pari a 2 alla domanda 6_1, perché si legge chiaramente che il detto codice si applica solo a figure interne all'azienda, vedi domanda 2.2 e/o 3.10.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1 alla domanda 6_2, perché si leggono chiari esempi di conflitto d'interesse da dichiarare tra i dipendenti di Danieli &amp; C. e famigliari titolari o dipendenti di un partner commerciale.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0 alla domanda 6_4, perché non sono stati trovati riferimenti al fatto che sia contrattualmente richiesto di essere in regola con le norme aziendali relative alla gestione dei conflitti di interesse.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Danieli &amp; C. ha ottenuto un punteggo pari a 1 alla domanda 6_5, perché si identificano chiari esempi di potenziali conflitti di interesse legati ai collegamenti familiari e personali, ma non vi sono riferimenti al fatto che il codice si estenda ad agenti o third-parties (si veda 1.4 e/o 3.10).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Danieli &amp; C. ha ottenuto un punteggio pari a 30.0%</w:t>
      </w:r>
    </w:p>
    <w:p>
      <w:pPr>
        <w:pStyle w:val="ListBullet"/>
        <w:jc w:val="both"/>
      </w:pPr>
      <w:r>
        <w:t xml:space="preserve">Danieli &amp; C. ha ottenuto un punteggo pari a 1 alla domanda 7_1, perché si legge che i finanziamenti ai partiti o esponenti politici sono vietati (sono previste eccezioni), ma non si legge che la norma si estende anche a fondazioni politiche.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2 alla domanda 7_2, perché si legge che i finanziamenti ai partiti o esponenti politici sono vietati e le eccezioni previste devono essere approvate dal consiglio d'amministrazione.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0 alla domanda 7_3, perché non sono state trovate prove dell'esistenza di un sistema di reportistica delle attività di finanziamento alla politica. Si veda qui: </w:t>
      </w:r>
      <w:hyperlink r:id="rId9">
        <w:r>
          <w:rPr/>
          <w:t>Rapporto Annuale (più recente)</w:t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Danieli &amp; C. ha ottenuto un punteggio pari a 90.0%</w:t>
      </w:r>
    </w:p>
    <w:p>
      <w:pPr>
        <w:pStyle w:val="ListBullet"/>
        <w:jc w:val="both"/>
      </w:pPr>
      <w:r>
        <w:t xml:space="preserve">Danieli &amp; C. ha ottenuto un punteggo pari a 2 alla domanda 8_1, perché è stata trovata una lista di tutte filiali e imprese associate incluse nel perimetro di consolidamento senza tetto alla soglia di percentuale di possesso del Gruppo.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1 alla domanda 8_2, perché è stata trovata una lista delle società appartenenti al Gruppo e della loro sede legale, ma non v'è menzione dei paesi in cui le dette filiali operino.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2 alla domanda 8_3, perché c'è un organigramma dove sono indicati tutti i paesi operativi di ogni filiale e impresa associata.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2 alla domanda 8_4, perché nella lista delle società in cui il gruppo ha investimenti (domanda 8.1) sono associate voci sui entrate e costi di produzione, imposta sul reddito, profitti netti e addirittura numero di impiegati. Si veda qui: </w:t>
      </w:r>
      <w:hyperlink r:id="rId9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Danieli &amp; C. ha ottenuto un punteggio pari a 18.8%</w:t>
      </w:r>
    </w:p>
    <w:p>
      <w:pPr>
        <w:pStyle w:val="ListBullet"/>
        <w:jc w:val="both"/>
      </w:pPr>
      <w:r>
        <w:t xml:space="preserve">Danieli &amp; C. ha ottenuto un punteggo pari a 1 alla domanda 9_1, perché si legge dell'esistenza di training periodici, ma non si è potuto stabilire se la periodicità significhi almeno una volta ogni 3 anni.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1 alla domanda 9_2, perché si legge dell'esistenza di training periodici, ma non si è potuto stabilire se la periodicità significhi almeno una volta ogni 3 anni.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0 alla domanda 9_3, perché è stato trovato un chiaro riferimento all'esistenza di formazioni periodiche sul codice etico ma non è stata trovata menzione del fatto che dette formazioni avvengano anche per agenti e third-parties.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1 alla domanda 9_4, perché è stato trovato un chiaro riferimento all'esistenza di formazioni periodiche sul codice etico. Inoltre alla domanda 2.3 si è potuto verificare che il modello anti corruzione si applica a tutte le filiali. Ciò detto, la periodicità esatta di questi training non è pubblica. 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0 alla domanda 9_5, perché si legge che lo stesso venga distribuito ai nuovi assunti, questo però non equivale ad effettuare un training.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0 alla domanda 9_6, perché non sono riportate le ore di formazione in anti corruzione / compliance.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0 alla domanda 9_7, perché non sono stati trovati riferimenti che permettano di verificare che il programma di formazione preveda attività specifiche e personalizzate sulle procedure anticorruzione per coloro che ricoprono ruoli e funzioni considerate ad alto rischio. Si veda qui: </w:t>
      </w:r>
      <w:hyperlink r:id="rId9">
        <w:r>
          <w:rPr/>
          <w:t>Rapporto Annuale (più recente)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Danieli &amp; C.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danieli.com/en/investors/communication.htm?t=official&amp;lp=e" TargetMode="External"/><Relationship Id="rId10" Type="http://schemas.openxmlformats.org/officeDocument/2006/relationships/hyperlink" Target="https://www.danieli.com/en/investors/communication.htm?t=corporate&amp;lp=e" TargetMode="External"/><Relationship Id="rId11" Type="http://schemas.openxmlformats.org/officeDocument/2006/relationships/hyperlink" Target="https://www.danieli.com/en/_42.htm?q=corru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