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Ferrero: trasparenza e anti-corruzione.</w:t>
      </w:r>
    </w:p>
    <w:p>
      <w:pPr>
        <w:pStyle w:val="Heading3"/>
      </w:pPr>
      <w:r>
        <w:t>Analisi a cura di Transparency International Italia</w:t>
      </w:r>
    </w:p>
    <w:p/>
    <w:p>
      <w:pPr>
        <w:jc w:val="both"/>
      </w:pPr>
      <w:r>
        <w:t>Nel seguente documento si presenterà un'analisi dettagliata del piano anti corruzione di Ferrero, secondo la metologia di Transparency International Italia. L'azienda ha ottenuto un indice TRAC soddisfacente (pari a 52.8%).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Ferrero ha ottenuto un punteggio pari a 80.0%</w:t>
      </w:r>
    </w:p>
    <w:p>
      <w:pPr>
        <w:pStyle w:val="ListBullet"/>
        <w:jc w:val="both"/>
      </w:pPr>
      <w:r>
        <w:t xml:space="preserve">Ferrero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Ferrero ha ottenuto un punteggo pari a 2 alla domanda 1_2, perché c'è un'esplicita dichiarazione anti corruzione.  Si veda qui: </w:t>
      </w:r>
      <w:hyperlink r:id="rId10">
        <w:r>
          <w:rPr/>
          <w:t>Codice di Condotta/Etico</w:t>
        </w:r>
      </w:hyperlink>
    </w:p>
    <w:p>
      <w:pPr>
        <w:pStyle w:val="ListBullet"/>
        <w:jc w:val="both"/>
      </w:pPr>
      <w:r>
        <w:t xml:space="preserve">Ferrero ha ottenuto un punteggo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Ferrero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Heading4"/>
      </w:pPr>
      <w:r>
        <w:t>Sezione 2: Modello 231 o piano anti corruzione</w:t>
      </w:r>
    </w:p>
    <w:p>
      <w:pPr>
        <w:jc w:val="both"/>
      </w:pPr>
      <w:r>
        <w:t>Alla sezione 2, Ferrero ha ottenuto un punteggio pari a 94.1%</w:t>
      </w:r>
    </w:p>
    <w:p>
      <w:pPr>
        <w:pStyle w:val="ListBullet"/>
        <w:jc w:val="both"/>
      </w:pPr>
      <w:r>
        <w:t xml:space="preserve">Ferrero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Ferrero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Ferrero ha ottenuto un punteggo pari a 2 alla domanda 2_3, perché si sono trovati riferimenti al fatto che il modello di gestione e controllo siano applicabili a tutte le legal entity del gruppo quali le filiali e società controllate. Inoltre Ferrero informa chiaramente gli enti terzi (quali imprese temporaneamente associate e joint-ventures) del modello di gestione e controllo e del Codice, il quale ha valore contrattuale. Si veda qui: </w:t>
      </w:r>
      <w:hyperlink r:id="rId12">
        <w:r>
          <w:rPr/>
          <w:t>Modello di Gestione e Controllo</w:t>
        </w:r>
      </w:hyperlink>
    </w:p>
    <w:p>
      <w:pPr>
        <w:pStyle w:val="ListBullet"/>
        <w:jc w:val="both"/>
      </w:pPr>
      <w:r>
        <w:t xml:space="preserve">Ferrero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Ferrero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Ferrero ha ottenuto un punteggo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Ferrero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Ferrero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Ferrero ha ottenuto un punteggio pari a 61.1%</w:t>
      </w:r>
    </w:p>
    <w:p>
      <w:pPr>
        <w:pStyle w:val="ListBullet"/>
        <w:jc w:val="both"/>
      </w:pPr>
      <w:r>
        <w:t xml:space="preserve">Ferrero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Ferrero ha ottenuto un punteggo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Ferrero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Ferrero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Ferrero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Ferrero ha ottenuto un punteggo pari a 1 alla domanda 3_6, perché si è trovato un riferimento al fatto che omaggi e benefici nei confronti di pubblici ufficiali sono proibiti, a meno che la legislazione nazionale non li permetta.  Si veda qui: </w:t>
      </w:r>
      <w:hyperlink r:id="rId10">
        <w:r>
          <w:rPr/>
          <w:t>Codice di Condotta/Etico</w:t>
        </w:r>
      </w:hyperlink>
    </w:p>
    <w:p>
      <w:pPr>
        <w:pStyle w:val="ListBullet"/>
        <w:jc w:val="both"/>
      </w:pPr>
      <w:r>
        <w:t xml:space="preserve">Ferrero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Ferrero ha ottenuto un punteggo pari a 0 alla domanda 3_8, perché non sono stati trovati riferimenti a limitazioni riguardo alla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Ferrero ha ottenuto un punteggio pari a 50.0%</w:t>
      </w:r>
    </w:p>
    <w:p>
      <w:pPr>
        <w:pStyle w:val="ListBullet"/>
        <w:jc w:val="both"/>
      </w:pPr>
      <w:r>
        <w:t xml:space="preserve">Ferrero ha ottenuto un punteggo pari a 2 alla domanda 4_1, perché si possono effettuare segnalazioni di illeciti da parte dei dipendenti.  Si veda qui: </w:t>
      </w:r>
      <w:hyperlink r:id="rId13">
        <w:r>
          <w:rPr/>
          <w:t>Procedura/Sito di Segnalazione</w:t>
        </w:r>
      </w:hyperlink>
    </w:p>
    <w:p>
      <w:pPr>
        <w:pStyle w:val="ListBullet"/>
        <w:jc w:val="both"/>
      </w:pPr>
      <w:r>
        <w:t xml:space="preserve">Ferrero ha ottenuto un punteggo pari a 2 alla domanda 4_2, perché si può verificare che il canale di whisteblowing è accessibile anche dall'esterno dell'azienda.  Si veda qui: </w:t>
      </w:r>
      <w:hyperlink r:id="rId13">
        <w:r>
          <w:rPr/>
          <w:t>Procedura/Sito di Segnalazione</w:t>
        </w:r>
      </w:hyperlink>
    </w:p>
    <w:p>
      <w:pPr>
        <w:pStyle w:val="ListBullet"/>
        <w:jc w:val="both"/>
      </w:pPr>
      <w:r>
        <w:t xml:space="preserve">Ferrero ha ottenuto un punteggo pari a 2 alla domanda 4_3, perché è stato trovato un riferimento al fatto che tutti i dipendenti siano soggetti ad una formazione continua sul modello di gestione e controllo, che contiene un canale di whistleblowing. Si veda qui: </w:t>
      </w:r>
      <w:hyperlink r:id="rId12">
        <w:r>
          <w:rPr/>
          <w:t>Modello di Gestione e Controllo</w:t>
        </w:r>
      </w:hyperlink>
    </w:p>
    <w:p>
      <w:pPr>
        <w:pStyle w:val="ListBullet"/>
        <w:jc w:val="both"/>
      </w:pPr>
      <w:r>
        <w:t xml:space="preserve">Ferrero ha ottenuto un punteggo pari a 0 alla domanda 4_4, perché non c'è menzione del fatto che le segnalazioni vengano trattate in maniera confidenziale, né anonima. Si veda qui: </w:t>
      </w:r>
      <w:hyperlink r:id="rId10">
        <w:r>
          <w:rPr/>
          <w:t>Codice di Condotta/Etico</w:t>
        </w:r>
      </w:hyperlink>
    </w:p>
    <w:p>
      <w:pPr>
        <w:pStyle w:val="ListBullet"/>
        <w:jc w:val="both"/>
      </w:pPr>
      <w:r>
        <w:t xml:space="preserve">Ferrero ha ottenuto un punteggo pari a 2 alla domanda 4_5, perché si legge che le segnalazioni sono gestite dall'Organismo di Vigilanza che, come visto alla domanda 2.8, è dotato di autonomi poteri di iniziativa e controllo. Si veda qui: </w:t>
      </w:r>
      <w:hyperlink r:id="rId13">
        <w:r>
          <w:rPr/>
          <w:t>Procedura/Sito di Segnalazione</w:t>
        </w:r>
      </w:hyperlink>
    </w:p>
    <w:p>
      <w:pPr>
        <w:pStyle w:val="ListBullet"/>
        <w:jc w:val="both"/>
      </w:pPr>
      <w:r>
        <w:t xml:space="preserve">Ferrero ha ottenuto un punteggo pari a 2 alla domanda 4_6, perché sono stati trovati riferimenti alla possibilità per il segnalante di ricevere feedback. Si veda qui: </w:t>
      </w:r>
      <w:hyperlink r:id="rId12">
        <w:r>
          <w:rPr/>
          <w:t>Modello di Gestione e Controllo</w:t>
        </w:r>
      </w:hyperlink>
    </w:p>
    <w:p>
      <w:pPr>
        <w:pStyle w:val="ListBullet"/>
        <w:jc w:val="both"/>
      </w:pPr>
      <w:r>
        <w:t xml:space="preserve">Ferrero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Ferrero ha ottenuto un punteggo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Ferrero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Heading4"/>
      </w:pPr>
      <w:r>
        <w:t>Sezione 5: Lobbying</w:t>
      </w:r>
    </w:p>
    <w:p>
      <w:pPr>
        <w:jc w:val="both"/>
      </w:pPr>
      <w:r>
        <w:t>Alla sezione 5, Ferrero ha ottenuto un punteggio pari a 50.0%</w:t>
      </w:r>
    </w:p>
    <w:p>
      <w:pPr>
        <w:pStyle w:val="ListBullet"/>
        <w:jc w:val="both"/>
      </w:pPr>
      <w:r>
        <w:t xml:space="preserve">Ferrero ha ottenuto un punteggo pari a 2 alla domanda 5_1, perché c'è una sezione chiaramente dedicata alle attività di lobby e le interazioni con istituzioni.  Si veda qui: </w:t>
      </w:r>
      <w:hyperlink r:id="rId10">
        <w:r>
          <w:rPr/>
          <w:t>Codice di Condotta/Etico</w:t>
        </w:r>
      </w:hyperlink>
    </w:p>
    <w:p>
      <w:pPr>
        <w:pStyle w:val="ListBullet"/>
        <w:jc w:val="both"/>
      </w:pPr>
      <w:r>
        <w:t xml:space="preserve">Ferrero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Ferrero ha ottenuto un punteggo pari a 2 alla domanda 5_3, perché ci sono regole specifiche che permettono regali e omaggi a pubblici ufficiali e funzionari, se permesso dalle leggi locali e di modico valore. Inoltre come visto alla domanda 5.1 l'azienda regolamenta le attività di advocacy. Si veda qui: </w:t>
      </w:r>
      <w:hyperlink r:id="rId10">
        <w:r>
          <w:rPr/>
          <w:t>Codice di Condotta/Etico</w:t>
        </w:r>
      </w:hyperlink>
    </w:p>
    <w:p>
      <w:pPr>
        <w:pStyle w:val="ListBullet"/>
        <w:jc w:val="both"/>
      </w:pPr>
      <w:r>
        <w:t xml:space="preserve">Ferrero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Ferrero ha ottenuto un punteggo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9">
        <w:r>
          <w:rPr/>
          <w:t>Sito Ufficiale</w:t>
        </w:r>
      </w:hyperlink>
    </w:p>
    <w:p>
      <w:pPr>
        <w:pStyle w:val="Heading4"/>
      </w:pPr>
      <w:r>
        <w:t>Sezione 6: Conflitto d'interesse</w:t>
      </w:r>
    </w:p>
    <w:p>
      <w:pPr>
        <w:jc w:val="both"/>
      </w:pPr>
      <w:r>
        <w:t>Alla sezione 6, Ferrero ha ottenuto un punteggio pari a 83.3%</w:t>
      </w:r>
    </w:p>
    <w:p>
      <w:pPr>
        <w:pStyle w:val="ListBullet"/>
        <w:jc w:val="both"/>
      </w:pPr>
      <w:r>
        <w:t xml:space="preserve">Ferrero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Ferrero ha ottenuto un punteggo pari a 1 alla domanda 6_2, perché si legge che un conflitto d'interessi può emergere quando un associato Ferrero partecipa in decisioni che influenzano rapporti commerciali con compagnie o entità in cui un membro della famiglia dell'associato ha  interessi, o un associato Ferrero o un membro della sua famiglia ottengono vantaggi da tali decisioni.  Si veda qui: </w:t>
      </w:r>
      <w:hyperlink r:id="rId10">
        <w:r>
          <w:rPr/>
          <w:t>Codice di Condotta/Etico</w:t>
        </w:r>
      </w:hyperlink>
    </w:p>
    <w:p>
      <w:pPr>
        <w:pStyle w:val="ListBullet"/>
        <w:jc w:val="both"/>
      </w:pPr>
      <w:r>
        <w:t xml:space="preserve">Ferrero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Ferrero ha ottenuto un punteggo pari a 3 alla domanda 6_4, perché si legge che il detto codice deve essere esplicitamente accettato da tutti gli impiegati e third-parties (vedi 1.4 e 1.5), e questo contiene norme che regolamentano il conflitto d'interesse. Si veda qui: </w:t>
      </w:r>
      <w:hyperlink r:id="rId12">
        <w:r>
          <w:rPr/>
          <w:t>Modello di Gestione e Controllo</w:t>
        </w:r>
      </w:hyperlink>
    </w:p>
    <w:p>
      <w:pPr>
        <w:pStyle w:val="ListBullet"/>
        <w:jc w:val="both"/>
      </w:pPr>
      <w:r>
        <w:t xml:space="preserve">Ferrero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 xml:space="preserve">Alla sezione 8, Ferrero ha ottenuto un punteggio pari a 0.0% perché non sono stati trovati riferimenti o documenti che permettano di effettuare una valutazione in risposta alla domanda formulata dal questionario.  </w:t>
      </w:r>
    </w:p>
    <w:p>
      <w:pPr>
        <w:pStyle w:val="Heading4"/>
      </w:pPr>
      <w:r>
        <w:t>Sezione 9: Formazione anti corruzione</w:t>
      </w:r>
    </w:p>
    <w:p>
      <w:pPr>
        <w:jc w:val="both"/>
      </w:pPr>
      <w:r>
        <w:t>Alla sezione 9, Ferrero ha ottenuto un punteggio pari a 56.2%</w:t>
      </w:r>
    </w:p>
    <w:p>
      <w:pPr>
        <w:pStyle w:val="ListBullet"/>
        <w:jc w:val="both"/>
      </w:pPr>
      <w:r>
        <w:t xml:space="preserve">Ferrero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Ferrero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Ferrero ha ottenuto un punteggo pari a 0 alla domanda 9_3, perché è stato trovato un chiaro riferimento al fatto che per quanto riguarda agenti e third parties sia fornita un'idonea informativa, ma non training.   Si veda qui: </w:t>
      </w:r>
      <w:hyperlink r:id="rId12">
        <w:r>
          <w:rPr/>
          <w:t>Modello di Gestione e Controllo</w:t>
        </w:r>
      </w:hyperlink>
    </w:p>
    <w:p>
      <w:pPr>
        <w:pStyle w:val="ListBullet"/>
        <w:jc w:val="both"/>
      </w:pPr>
      <w:r>
        <w:t xml:space="preserve">Ferrero ha ottenuto un punteggo pari a 1 alla domanda 9_4, perché è stato trovato un chiaro riferimento all'esistenza di formazioni sul codice etico per tutti gli impiegati del di Ferrero Spa. (la cui definizione include tutte le operazione della compagnia nel mondo). Tuttavia non è stata trovata menzione del fatto che dette formazioni avvengano almeno una volta ogni tre anni.  Si veda qui: </w:t>
      </w:r>
      <w:hyperlink r:id="rId10">
        <w:r>
          <w:rPr/>
          <w:t>Codice di Condotta/Etico</w:t>
        </w:r>
      </w:hyperlink>
    </w:p>
    <w:p>
      <w:pPr>
        <w:pStyle w:val="ListBullet"/>
        <w:jc w:val="both"/>
      </w:pPr>
      <w:r>
        <w:t xml:space="preserve">Ferrero ha ottenuto un punteggo pari a 2 alla domanda 9_5, perché si legge chiaramente che ogni dipendente nuovo assunto ha una formazione sul codice etico. Si veda qui: </w:t>
      </w:r>
      <w:hyperlink r:id="rId10">
        <w:r>
          <w:rPr/>
          <w:t>Codice di Condotta/Etico</w:t>
        </w:r>
      </w:hyperlink>
    </w:p>
    <w:p>
      <w:pPr>
        <w:pStyle w:val="ListBullet"/>
        <w:jc w:val="both"/>
      </w:pPr>
      <w:r>
        <w:t xml:space="preserve">Ferrero ha ottenuto un punteggo pari a 0 alla domanda 9_6, perché sono riportate le ore totali per le formazioni dell'azienda (per il 2016) ma nella lista non appaiono ore di formazione anti corruzione.  Si veda qui: </w:t>
      </w:r>
      <w:hyperlink r:id="rId11">
        <w:r>
          <w:rPr/>
          <w:t>Rapporto di Sostenibilità (più recente)</w:t>
        </w:r>
      </w:hyperlink>
    </w:p>
    <w:p>
      <w:pPr>
        <w:pStyle w:val="ListBullet"/>
        <w:jc w:val="both"/>
      </w:pPr>
      <w:r>
        <w:t xml:space="preserve">Ferrero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0">
        <w:r>
          <w:rPr/>
          <w:t>Codice di Condotta/Etico</w:t>
        </w:r>
      </w:hyperlink>
    </w:p>
    <w:p>
      <w:pPr>
        <w:pStyle w:val="Heading4"/>
      </w:pPr>
      <w:r>
        <w:t>Sezione 10: Progetti di sostenibilità</w:t>
      </w:r>
    </w:p>
    <w:p>
      <w:pPr>
        <w:jc w:val="both"/>
      </w:pPr>
      <w:r>
        <w:t>Alla sezione 10, Ferrero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rrero.it/Codice-Etico" TargetMode="External"/><Relationship Id="rId10" Type="http://schemas.openxmlformats.org/officeDocument/2006/relationships/hyperlink" Target="https://s3-eu-west-1.amazonaws.com/ferrero-static/globalcms/documenti/3369.pdf" TargetMode="External"/><Relationship Id="rId11" Type="http://schemas.openxmlformats.org/officeDocument/2006/relationships/hyperlink" Target="https://www.unglobalcompact.org/system/attachments/cop_2018/462242/original/Ferrero_-_CSR_Report_2016.pdf?1522412697" TargetMode="External"/><Relationship Id="rId12" Type="http://schemas.openxmlformats.org/officeDocument/2006/relationships/hyperlink" Target="https://s3-eu-west-1.amazonaws.com/ferrero-static/globalcms/documenti/3375.pdf" TargetMode="External"/><Relationship Id="rId13" Type="http://schemas.openxmlformats.org/officeDocument/2006/relationships/hyperlink" Target="https://app.convercent.com/it-it/Anonymous/IssueIntake/LandingPage/c2e4e920-7d18-e811-80e2-000d3ab6e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