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Ferrovie dello Stato: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Ferrovie dello Stato, secondo la metologia di Transparency International Italia. L'azienda ha ottenuto un indice TRAC soddisfacente (pari a 61.0%).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Ferrovie dello Stato ha ottenuto un punteggio pari a 80.0%</w:t>
      </w:r>
    </w:p>
    <w:p>
      <w:pPr>
        <w:pStyle w:val="ListBullet"/>
        <w:jc w:val="both"/>
      </w:pPr>
      <w:r>
        <w:t xml:space="preserve">Ferrovie dello Stato ha ottenuto un punteggio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Ferrovie dello Stato ha ottenuto un punteggio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punteggio pari a 2 alla domanda 1_3, perché si è trovato riferimento all'apparteneneza dell'azienda al Global Compact Network delle Nazioni Unite. Si veda qui: </w:t>
      </w:r>
      <w:hyperlink r:id="rId11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Ferrovie dello Stato ha ottenuto un punteggio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punteggio pari a 2 alla domanda 1_5, perché si legge che l’azienda prevede contratti standard dotati di clausole che attribuiscono al codice di condotta/etico valore contrattuale e richiedono a ogni contraente esterno dell'azienda di mantenere dei comportamenti conformi al Codice Etico.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Ferrovie dello Stato ha ottenuto un punteggio pari a 88.2%</w:t>
      </w:r>
    </w:p>
    <w:p>
      <w:pPr>
        <w:pStyle w:val="ListBullet"/>
        <w:jc w:val="both"/>
      </w:pPr>
      <w:r>
        <w:t xml:space="preserve">Ferrovie dello Stato ha ottenuto un punteggio pari a 2 alla domanda 2_1, perché rappresenta un piano anti-corruzione e/o un modello di gestione del proprio sistema anticorruzione a sè stante.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punteggio pari a 2 alla domanda 2_2, perché si menzionano come destinatari del Modello tutti i dipendenti, gli agenti e gli intermediari e/o collaboratori esterni (tramite anche l'introduzione di clausole standard nei contratti, si veda 1.4).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punteggio pari a 1 alla domanda 2_3, perché si legge che il modello di gestione e controllo si estende a tutte le imprese direttamente o indirettamente controllate dall'impresa. Manca però riferimento alle imprese affiliate e/o partecipate (joint-ventures etc.).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punteggio pari a 2 alla domanda 2_4, perché si legge che l'Organismo di Vigilanza partecipi all'aggiornamento del Modello e sono stati trovati riferimenti al fatto che l'Organismo svolga periodicamente le sue mansioni.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punteggio pari a 2 alla domanda 2_5, perché si legge dell'esistenza di un sistema di controllo interno grazie al quale si effettua un’analisi dei rischi e che ciò avvenga a scadenza periodica.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punteggio pari a 1 alla domanda 2_6, perché si menziona chiaramente l'esistenza di uno screening ambientale e di rispetto dei diritti umani dei fornitori, inoltre tutti i fornitori sono obbligati contrattualmente a rispettare il codice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punteggio pari a 2 alla domanda 2_7, perché si cita la formazione di un Modello di Organizzazione Gestione e Controllo ai sensi del D.Lgs. 231/01 e la formazione di un Organismo di Vigilanza.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punteggio pari a 2 alla domanda 2_8, perché si cita la formazione di un Organismo di Vigilanza ai sensi del D.Lgs. 231/01, dotato di autonomi poteri di iniziativa e controllo.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punteggio pari a 1 alla domanda 2_9, perché si sono trovate informazioni rigurardo al fatto che l'Organismo di Vigilanza è composto da professionisti con diverse competenze. Si veda qui: </w:t>
      </w:r>
      <w:hyperlink r:id="rId12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Ferrovie dello Stato ha ottenuto un punteggio pari a 73.7%</w:t>
      </w:r>
    </w:p>
    <w:p>
      <w:pPr>
        <w:pStyle w:val="ListBullet"/>
        <w:jc w:val="both"/>
      </w:pPr>
      <w:r>
        <w:t xml:space="preserve">Ferrovie dello Stato ha ottenuto un punteggio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punteggio pari a 1 alla domanda 3_2, perché è stato trovato un riferimento al fatto che il Codice di Condotta/Etico sia approvato da una delibera del Consiglio d'Amministrazione.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punteggio pari a 2 alla domanda 3_3, perché è stato trovato un riferimento al fatto che il Codice di Condotta/Etico sia aggiornato periodicamente.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punteggio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punteggio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punteggio pari a 1 alla domanda 3_6, perché si è trovato un riferimento al divieto di offrire o in alcun modo fornire omaggi, regalie e altre forme di benefici alla Pubblica Amministrazione (definizione che può quindi includere facilitation payments). Manca però il riferimento al fatto che il Codice o il programma anti-corruzione si applichino a tutte le legal entities dell'azienda (si veda domanda 2.3). 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punteggio pari a 1 alla domanda 3_7,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punteggio pari a 1 alla domanda 3_8, perché sono solo stati trovati riferimenti generici riguardo alle limitazioni alla ricezione e l'offerta di atti di ospitalità.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punteggio pari a 0 alla domanda 3_9, perché non sono stati trovati riferimenti o documenti che permettano di verificare l'esistenza di regole che disciplinino le forme di donazioni quali beneficenza e contributi alle comunità o ad associazioni in modo che non siano viste come finanziamenti occulti a favore di terzi.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punteggio pari a 2 alla domanda 3_10, perché si legge che il Codice si applica a tutti i collaboratori esterni, intermediari e/o agenti che lavorano per l'azienda.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Ferrovie dello Stato ha ottenuto un punteggio pari a 55.0%</w:t>
      </w:r>
    </w:p>
    <w:p>
      <w:pPr>
        <w:pStyle w:val="ListBullet"/>
        <w:jc w:val="both"/>
      </w:pPr>
      <w:r>
        <w:t xml:space="preserve">Ferrovie dello Stato ha ottenuto un punteggio pari a 2 alla domanda 4_1, perché si legge che è possibile effettuare una segnalazione di illeciti da parte di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punteggio pari a 0 alla domanda 4_2, perché vi è riferimento ad un indirizzo email, ma non pare l'azienda sia dotata di una piattaforma informatica per le segnalazioni anti-corruzione.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punteggio pari a 2 alla domanda 4_3, perché è stato trovato un riferimento al fatto che tutti i dipendenti ricevano periodicamente una formazione sul codice etico (che contiene un canale di whistleblowing).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punteggio pari a 1 alla domanda 4_4, perché non c'è menzione del fatto che il segnalante possa effettuare segnalazioni in maniera anonima.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punteggio pari a 2 alla domanda 4_5, perché si legge che le segnalazioni sono gestite dall'Organismo di Vigilanza che, come visto alla domanda 2.8, è dotato di autonomi poteri di iniziativa e controllo.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punteggio pari a 0 alla domanda 4_6, perché non sono stati trovati riferimenti che permettano di verificare l'esistenza di un meccanismo di feedback al segnalante.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punteggio pari a 0 alla domanda 4_7, perché non sono stati trovati riferimenti che permettano di verificare l'esistenza di un’interazione con regolatori di settore o altre istituzioni esterne rispetto all’azienda.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punteggio pari a 2 alla domanda 4_8, perché si legge che la compagnia protegge ogni segnalante contro ogni forma di ritorsione.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punteggio pari a 2 alla domanda 4_9, perché si legge che qualsiasi tipo di ritorsione non sarà tollerata e/o soggetta ad azioni disciplinari.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punteggio pari a 0 alla domanda 4_10, perché non sono stati trovati riferimenti che l'azienda preveda dei meccanismi premiali per i whistleblower che abbiano aiutato l’azienda a prevenire un illecito con la loro segnalazione.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Ferrovie dello Stato ha ottenuto un punteggio pari a 50.0%</w:t>
      </w:r>
    </w:p>
    <w:p>
      <w:pPr>
        <w:pStyle w:val="ListBullet"/>
        <w:jc w:val="both"/>
      </w:pPr>
      <w:r>
        <w:t xml:space="preserve">Ferrovie dello Stato ha ottenuto un punteggio pari a 2 alla domanda 5_1, perché si legge che il principi del codice si applicano anche alle funzioni aziendali formalmente delegate a rappresentare il Gruppo con le istituzioni, gli organismi, gli enti, le rappresentanze dei lavoratori e i soggetti pubblici e privati, nazionali ed esteri.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punteggio pari a 0 alla domanda 5_2, perché non sono stati trovati riferimenti o documenti che permettano di verificare l'esistenza di regole che escludono la possibilità di “porte girevoli” (c.d. revolving doors).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punteggio pari a 2 alla domanda 5_3, perché si legge che regali, omaggi e ospitalità con caratteristiche contrarie a quelle previste dalle disposizioni aziendali sono vietati per organismi, enti, rappresentanze dei lavoratori e i soggetti pubblici e privati, nazionali ed esteri.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punteggio pari a 2 alla domanda 5_4, perché sono menzionate chiare sanzioni in caso di non rispetto del codice, che include, come visto alle domande 5.1 e 5.3, norme che regolano doni e regali ai pubblici ufficiali.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punteggio pari a 0 alla domanda 5_5, perché sono state trovate alcune informazioni generiche su incontri con governi, ma non sono state trovate informazioni su policy paper o incontri specifici con decisori politici tenuti dai rappresentati o consulenti in affari pubblici dell'azienda.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Ferrovie dello Stato ha ottenuto un punteggio pari a 0 alla domanda 5_6, perché non sono state trovate informazioni sull’ammontare economico destinato dall’azienda per le attività di lobbying.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Ferrovie dello Stato ha ottenuto un punteggio pari a 83.3%</w:t>
      </w:r>
    </w:p>
    <w:p>
      <w:pPr>
        <w:pStyle w:val="ListBullet"/>
        <w:jc w:val="both"/>
      </w:pPr>
      <w:r>
        <w:t xml:space="preserve">Ferrovie dello Stato ha ottenuto un punteggio pari a 3 alla domanda 6_1, perché si possono trovare disposizioni relative al conflitto d'interesse, e come appurato alla domanda 2.2 e/o 3.10 questo si applica anche ad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punteggio pari a 1 alla domanda 6_2, perché si legge che un conflitto può emergere quando un dipendente ha interessi economici e finanziari direttamente o attraverso le nostre famiglie in fornitori, clienti e concorrenti. Sono inoltre specificati i casi in cui un dipendente sia in posizione di attribuire un contratto o assumere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punteggio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punteggio pari a 3 alla domanda 6_4, perché si legge che il detto codice deve essere esplicitamente accettato da tutti gli impiegati e third-parties (vedi 1.4 e 1.5), e questo contiene norme che regolamentano il conflitto d'interesse.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punteggio pari a 2 alla domanda 6_5, perché si leggono norme che regolano situazioni di nepotismo e clientelismo (si veda 6.2) e il codice si applica anche a third-parties (si veda 1.4 e/o 3.10).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punteggio pari a 0 alla domanda 6_6, perché non sono stati trovati riferimenti al fatto che i collegamenti familiari e personali vengano monitorati per assicurarsi che non influenzino in modo improprio l’assegnazione di contratti, licenze, o altre azioni rilevanti per l’interesse dell’azienda.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si legge che i finanziamenti ai partiti politici sono vietati.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Ferrovie dello Stato ha ottenuto un punteggio pari a 50.0%</w:t>
      </w:r>
    </w:p>
    <w:p>
      <w:pPr>
        <w:pStyle w:val="ListBullet"/>
        <w:jc w:val="both"/>
      </w:pPr>
      <w:r>
        <w:t xml:space="preserve">Ferrovie dello Stato ha ottenuto un punteggio pari a 2 alla domanda 8_1, perché è stata trovata una lista di tutte le società (imprese controllate, imprese a controllo congiunto e collegate e altre partecipazioni rilevanti) legate al Gruppo. Si veda qui: </w:t>
      </w:r>
      <w:hyperlink r:id="rId13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Ferrovie dello Stato ha ottenuto un punteggio pari a 1 alla domanda 8_2, perché è stata trovata una lista delle società appartenenti al Gruppo e della loro sede legale, ma non v'è menzione dei paesi in cui le dette filiali operino. Si veda qui: </w:t>
      </w:r>
      <w:hyperlink r:id="rId11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Ferrovie dello Stato ha ottenuto un punteggio pari a 2 alla domanda 8_3, perché sono indicati tutti i paesi in cui l'azienda opera in una mappa. Si veda qui: </w:t>
      </w:r>
      <w:hyperlink r:id="rId14">
        <w:r>
          <w:rPr/>
          <w:t>Sito Ufficiale</w:t>
        </w:r>
      </w:hyperlink>
    </w:p>
    <w:p>
      <w:pPr>
        <w:pStyle w:val="ListBullet"/>
        <w:jc w:val="both"/>
      </w:pPr>
      <w:r>
        <w:t xml:space="preserve">Ferrovie dello Stato ha ottenuto un punteggio pari a 0 alla domanda 8_4, perché non viene reso pubblico l’importo pagato in tasse nei singoli paesi in cui l’azienda opera.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Ferrovie dello Stato ha ottenuto un punteggio pari a 0 alla domanda 8_5, perché le informazioni su ricavi, utili e investimenti nei singoli paesi in cui l’azienda opera non sono rese pubbliche.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Ferrovie dello Stato ha ottenuto un punteggio pari a 68.8%</w:t>
      </w:r>
    </w:p>
    <w:p>
      <w:pPr>
        <w:pStyle w:val="ListBullet"/>
        <w:jc w:val="both"/>
      </w:pPr>
      <w:r>
        <w:t xml:space="preserve">Ferrovie dello Stato ha ottenuto un punteggio pari a 1 alla domanda 9_1, perché si legge chiaramente che tutti gli impiegati devono effettuare una formazione sul modello 231 dell'azienda con scadenza periodica.Tuttavia non si è potuto stabilire se la periodicità significhi almeno una volta ogni 3 anni.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punteggio pari a 1 alla domanda 9_2, perché si legge chiaramente che tutti gli impiegati devono effettuare una formazione sul modello 231 dell'azienda con scadenza periodica.Tuttavia non si è potuto stabilire se la periodicità significhi almeno una volta ogni 3 anni.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punteggio pari a 0 alla domanda 9_3, perché è stato trovato un chiaro riferimento all'esistenza di formazioni periodiche sul codice etico ma non è stata trovata menzione del fatto che dette formazioni avvengano anche per agenti e third-parties.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punteggio pari a 1 alla domanda 9_4, perché è stato trovato un chiaro riferimento all'esistenza di formazioni sul codice etico. Inoltre alla domanda 2.3 si è potuto verificare che il modello anti corruzione si applica a tutte le filiali. Ciò detto, la periodicità esatta di questi training non è pubblica. 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punteggio pari a 2 alla domanda 9_5, perché si legge chiaramente che ogni dipendente nuovo assunto ha una formazione sul codice etico.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punteggio pari a 2 alla domanda 9_6, perché si legge che le ore di formazione sul modello 231 sono monitorate, queste non sono tuttavia pubbliche.  Si veda qui: </w:t>
      </w:r>
      <w:hyperlink r:id="rId11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Ferrovie dello Stato ha ottenuto un punteggio pari a 2 alla domanda 9_7, perché sono stati trovati riferimenti al fatto che il programma di formazione prevede attività specifiche e personalizzate sulle procedure anticorruzione per coloro che ricoprono ruoli e funzioni considerate ad alto rischio.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punteggio pari a 2 alla domanda 9_8, perché si fa chiaro riferimento al fatto che l'efficacia della formazione sul modello 231 è monitorata in termini di apprendimento, di gradimento e di efficacia con modalità coerenti con gli obiettivi didattici ed i relativi contenuti. Si veda qui: </w:t>
      </w:r>
      <w:hyperlink r:id="rId12">
        <w:r>
          <w:rPr/>
          <w:t>Modello di Gestione e Controllo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Ferrovie dello Stato ha ottenuto un punteggio pari a 0.0% perché non sono stati trovati riferimenti al fatto che l’azienda abbia stabilito specifiche regole per disciplinare le occasioni di donazione/patrocinio/collaborazioni in progetti di sostenibilità.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sitaliane.it/content/fsitaliane/it/il-gruppo-fs/governance.html" TargetMode="External"/><Relationship Id="rId10" Type="http://schemas.openxmlformats.org/officeDocument/2006/relationships/hyperlink" Target="https://www.fsitaliane.it/content/fsitaliane/it/il-gruppo-fs/governance/codice-etico.html" TargetMode="External"/><Relationship Id="rId11" Type="http://schemas.openxmlformats.org/officeDocument/2006/relationships/hyperlink" Target="https://www.fsitaliane.it/content/fsitaliane/it/sostenibilita/Rapporto-di-Sostenibilita.html" TargetMode="External"/><Relationship Id="rId12" Type="http://schemas.openxmlformats.org/officeDocument/2006/relationships/hyperlink" Target="http://www.trenitalia.com/cms-file/allegati/fsitaliane/Il-Gruppo/2016_03_7_Trenitalia_Modello_Organizzazione_Controllo_Generale.pdf" TargetMode="External"/><Relationship Id="rId13" Type="http://schemas.openxmlformats.org/officeDocument/2006/relationships/hyperlink" Target="https://www.fsitaliane.it/content/dam/fsitaliane/Documents/investor-relations/bilanci/FS_Italiane_Relazione_finanziaria_annuale_2017.pdf" TargetMode="External"/><Relationship Id="rId14" Type="http://schemas.openxmlformats.org/officeDocument/2006/relationships/hyperlink" Target="https://www.fsitaliane.it/content/fsitaliane/it/il-gruppo-fs/internazionalizzazio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