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Luxotica: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Luxotica, secondo la metologia di Transparency International Italia. L'azienda ha ottenuto un indice TRAC soddisfacente (pari a 67.9%).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Luxotica ha ottenuto un punteggio pari a 70.0%</w:t>
      </w:r>
    </w:p>
    <w:p>
      <w:pPr>
        <w:pStyle w:val="ListBullet"/>
        <w:jc w:val="both"/>
      </w:pPr>
      <w:r>
        <w:t xml:space="preserve">Luxotica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Luxotica ha ottenuto un punteggio pari a 94.1%</w:t>
      </w:r>
    </w:p>
    <w:p>
      <w:pPr>
        <w:pStyle w:val="ListBullet"/>
        <w:jc w:val="both"/>
      </w:pPr>
      <w:r>
        <w:t xml:space="preserve">Luxotica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Luxotica ha ottenuto un punteggio pari a 89.5%</w:t>
      </w:r>
    </w:p>
    <w:p>
      <w:pPr>
        <w:pStyle w:val="ListBullet"/>
        <w:jc w:val="both"/>
      </w:pPr>
      <w:r>
        <w:t xml:space="preserve">Luxotica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Luxotica ha ottenuto un punteggio pari a 60.0%</w:t>
      </w:r>
    </w:p>
    <w:p>
      <w:pPr>
        <w:pStyle w:val="ListBullet"/>
        <w:jc w:val="both"/>
      </w:pPr>
      <w:r>
        <w:t xml:space="preserve">Luxotica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Luxotica ha ottenuto un punteggio pari a 41.7%</w:t>
      </w:r>
    </w:p>
    <w:p>
      <w:pPr>
        <w:pStyle w:val="ListBullet"/>
        <w:jc w:val="both"/>
      </w:pPr>
      <w:r>
        <w:t xml:space="preserve">Luxotica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Luxotica ha ottenuto un punteggio pari a 58.3%</w:t>
      </w:r>
    </w:p>
    <w:p>
      <w:pPr>
        <w:pStyle w:val="ListBullet"/>
        <w:jc w:val="both"/>
      </w:pPr>
      <w:r>
        <w:t xml:space="preserve">Luxotica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Luxotica ha ottenuto un punteggio pari a 40.0%</w:t>
      </w:r>
    </w:p>
    <w:p>
      <w:pPr>
        <w:pStyle w:val="ListBullet"/>
        <w:jc w:val="both"/>
      </w:pPr>
      <w:r>
        <w:t xml:space="preserve">Luxotica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Luxotica ha ottenuto un punteggio pari a 75.0%</w:t>
      </w:r>
    </w:p>
    <w:p>
      <w:pPr>
        <w:pStyle w:val="ListBullet"/>
        <w:jc w:val="both"/>
      </w:pPr>
      <w:r>
        <w:t xml:space="preserve">Luxotica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