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Magneti Marelli: trasparenza e anti-corruzione.</w:t>
      </w:r>
    </w:p>
    <w:p>
      <w:pPr>
        <w:pStyle w:val="Heading3"/>
      </w:pPr>
      <w:r>
        <w:t>Analisi a cura di Transparency International Italia</w:t>
      </w:r>
    </w:p>
    <w:p/>
    <w:p>
      <w:pPr>
        <w:jc w:val="both"/>
      </w:pPr>
      <w:r>
        <w:t>Nel seguente documento si presenterà un'analisi dettagliata del piano anti corruzione di Magneti Marelli, secondo la metologia di Transparency International Italia. L'azienda ha ottenuto un indice TRAC soddisfacente (pari a 69.1%).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Magneti Marelli ha ottenuto un punteggio pari a 60.0%</w:t>
      </w:r>
    </w:p>
    <w:p>
      <w:pPr>
        <w:pStyle w:val="ListBullet"/>
        <w:jc w:val="both"/>
      </w:pPr>
      <w:r>
        <w:t xml:space="preserve">Magneti Marelli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Magneti Marelli ha ottenuto un punteggo pari a 2 alla domanda 1_2, perché c'è un'esplicita dichiarazione anti corruzione.  Si veda qui: </w:t>
      </w:r>
      <w:hyperlink r:id="rId10">
        <w:r>
          <w:rPr/>
          <w:t>Codice di Condotta/Etico</w:t>
        </w:r>
      </w:hyperlink>
    </w:p>
    <w:p>
      <w:pPr>
        <w:pStyle w:val="ListBullet"/>
        <w:jc w:val="both"/>
      </w:pPr>
      <w:r>
        <w:t xml:space="preserve">Magneti Marelli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Magneti Marelli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ListBullet"/>
        <w:jc w:val="both"/>
      </w:pPr>
      <w:r>
        <w:t xml:space="preserve">Magneti Marelli ha ottenuto un punteggo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1">
        <w:r>
          <w:rPr/>
          <w:t>Modello di Gestione e Controllo</w:t>
        </w:r>
      </w:hyperlink>
    </w:p>
    <w:p>
      <w:pPr>
        <w:pStyle w:val="Heading4"/>
      </w:pPr>
      <w:r>
        <w:t>Sezione 2: Modello 231 o piano anti corruzione</w:t>
      </w:r>
    </w:p>
    <w:p>
      <w:pPr>
        <w:jc w:val="both"/>
      </w:pPr>
      <w:r>
        <w:t>Alla sezione 2, Magneti Marelli ha ottenuto un punteggio pari a 94.1%</w:t>
      </w:r>
    </w:p>
    <w:p>
      <w:pPr>
        <w:pStyle w:val="ListBullet"/>
        <w:jc w:val="both"/>
      </w:pPr>
      <w:r>
        <w:t xml:space="preserve">Magneti Marelli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Magneti Marelli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1">
        <w:r>
          <w:rPr/>
          <w:t>Modello di Gestione e Controllo</w:t>
        </w:r>
      </w:hyperlink>
    </w:p>
    <w:p>
      <w:pPr>
        <w:pStyle w:val="ListBullet"/>
        <w:jc w:val="both"/>
      </w:pPr>
      <w:r>
        <w:t xml:space="preserve">Magneti Marelli ha ottenuto un punteggo pari a 2 alla domanda 2_3, perché si sono trovati riferimenti al fatto che il codice sia applicabile a tutte le legal entity controllate dal gruppo. Inoltre FCA esrcita influenza affinchè gli enti in cui ha una partecipazione non di controllo rispettino gli standard definiti nel codice dell'azienda.   Si veda qui: </w:t>
      </w:r>
      <w:hyperlink r:id="rId10">
        <w:r>
          <w:rPr/>
          <w:t>Codice di Condotta/Etico</w:t>
        </w:r>
      </w:hyperlink>
    </w:p>
    <w:p>
      <w:pPr>
        <w:pStyle w:val="ListBullet"/>
        <w:jc w:val="both"/>
      </w:pPr>
      <w:r>
        <w:t xml:space="preserve">Magneti Marelli ha ottenuto un punteggo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Magneti Marelli ha ottenuto un punteggo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Magneti Marelli ha ottenuto un punteggo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1">
        <w:r>
          <w:rPr/>
          <w:t>Modello di Gestione e Controllo</w:t>
        </w:r>
      </w:hyperlink>
    </w:p>
    <w:p>
      <w:pPr>
        <w:pStyle w:val="ListBullet"/>
        <w:jc w:val="both"/>
      </w:pPr>
      <w:r>
        <w:t xml:space="preserve">Magneti Marelli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Magneti Marelli ha ottenuto un punteggo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ListBullet"/>
        <w:jc w:val="both"/>
      </w:pPr>
      <w:r>
        <w:t xml:space="preserve">Magneti Marelli ha ottenuto un punteggo pari a 1 alla domanda 2_9, perché si sono trovate informazioni rigurardo al fatto che l'Organismo di Vigilanza è composto da professionisti con diverse competenze. Si veda qui: </w:t>
      </w:r>
      <w:hyperlink r:id="rId11">
        <w:r>
          <w:rPr/>
          <w:t>Modello di Gestione e Controllo</w:t>
        </w:r>
      </w:hyperlink>
    </w:p>
    <w:p>
      <w:pPr>
        <w:pStyle w:val="Heading4"/>
      </w:pPr>
      <w:r>
        <w:t>Sezione 3: Codice etico o di condotta</w:t>
      </w:r>
    </w:p>
    <w:p>
      <w:pPr>
        <w:jc w:val="both"/>
      </w:pPr>
      <w:r>
        <w:t>Alla sezione 3, Magneti Marelli ha ottenuto un punteggio pari a 94.7%</w:t>
      </w:r>
    </w:p>
    <w:p>
      <w:pPr>
        <w:pStyle w:val="ListBullet"/>
        <w:jc w:val="both"/>
      </w:pPr>
      <w:r>
        <w:t xml:space="preserve">Magneti Marelli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Magneti Marelli ha ottenuto un punteggo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Magneti Marelli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Magneti Marelli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Magneti Marelli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Magneti Marelli ha ottenuto un punteggo pari a 2 alla domanda 3_6, perché si è trovato un riferimento al divieto di offrire, direttamente o attraverso intermediari, somme di denaro o altri mezzi di pagamento, omaggi o regalie a pubblici ufficiali o incaricati di pubblico servizio al fine di influenzare la loro attività nell’espletamento dei propri doveri (definizione che può quindi includere facilitation payments). Il Codice inoltre è applicabile a tutte le legal entities del gruppo (si veda domanda 2.3). Si veda qui: </w:t>
      </w:r>
      <w:hyperlink r:id="rId12">
        <w:r>
          <w:rPr/>
          <w:t>Politica Anti Corruzione</w:t>
        </w:r>
      </w:hyperlink>
    </w:p>
    <w:p>
      <w:pPr>
        <w:pStyle w:val="ListBullet"/>
        <w:jc w:val="both"/>
      </w:pPr>
      <w:r>
        <w:t xml:space="preserve">Magneti Marelli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Magneti Marelli ha ottenuto un punteggo pari a 2 alla domanda 3_8, perché si fa espressamente riferimento a limitazioni a riguardo della gestione di viaggi e ospitalità. Si veda qui: </w:t>
      </w:r>
      <w:hyperlink r:id="rId13">
        <w:r>
          <w:rPr/>
          <w:t>Codice di Condotta/Etico</w:t>
        </w:r>
      </w:hyperlink>
    </w:p>
    <w:p>
      <w:pPr>
        <w:pStyle w:val="ListBullet"/>
        <w:jc w:val="both"/>
      </w:pPr>
      <w:r>
        <w:t xml:space="preserve">Magneti Marelli ha ottenuto un punteggo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4">
        <w:r>
          <w:rPr/>
          <w:t>Codice di Condotta/Etico</w:t>
        </w:r>
      </w:hyperlink>
    </w:p>
    <w:p>
      <w:pPr>
        <w:pStyle w:val="ListBullet"/>
        <w:jc w:val="both"/>
      </w:pPr>
      <w:r>
        <w:t xml:space="preserve">Magneti Marelli ha ottenuto un punteggo pari a 2 alla domanda 3_10, perché si legge che il Codice si applica a tutti i collaboratori esterni, intermediari e/o agenti che lavorano per l'azienda.  Si veda qui: </w:t>
      </w:r>
      <w:hyperlink r:id="rId11">
        <w:r>
          <w:rPr/>
          <w:t>Modello di Gestione e Controllo</w:t>
        </w:r>
      </w:hyperlink>
    </w:p>
    <w:p>
      <w:pPr>
        <w:pStyle w:val="Heading4"/>
      </w:pPr>
      <w:r>
        <w:t>Sezione 4: Politica di whistleblowing e sistema di segnalazione</w:t>
      </w:r>
    </w:p>
    <w:p>
      <w:pPr>
        <w:jc w:val="both"/>
      </w:pPr>
      <w:r>
        <w:t>Alla sezione 4, Magneti Marelli ha ottenuto un punteggio pari a 75.0%</w:t>
      </w:r>
    </w:p>
    <w:p>
      <w:pPr>
        <w:pStyle w:val="ListBullet"/>
        <w:jc w:val="both"/>
      </w:pPr>
      <w:r>
        <w:t xml:space="preserve">Magneti Marelli ha ottenuto un punteggo pari a 2 alla domanda 4_1, perché si possono effettuare segnalazioni di illeciti da parte dei dipendenti.  Si veda qui: </w:t>
      </w:r>
      <w:hyperlink r:id="rId15">
        <w:r>
          <w:rPr/>
          <w:t>Procedura/Sito di Segnalazione</w:t>
        </w:r>
      </w:hyperlink>
    </w:p>
    <w:p>
      <w:pPr>
        <w:pStyle w:val="ListBullet"/>
        <w:jc w:val="both"/>
      </w:pPr>
      <w:r>
        <w:t xml:space="preserve">Magneti Marelli ha ottenuto un punteggo pari a 2 alla domanda 4_2, perché si può verificare che il canale di whisteblowing è accessibile anche dall'esterno dell'azienda.  Si veda qui: </w:t>
      </w:r>
      <w:hyperlink r:id="rId15">
        <w:r>
          <w:rPr/>
          <w:t>Procedura/Sito di Segnalazione</w:t>
        </w:r>
      </w:hyperlink>
    </w:p>
    <w:p>
      <w:pPr>
        <w:pStyle w:val="ListBullet"/>
        <w:jc w:val="both"/>
      </w:pPr>
      <w:r>
        <w:t xml:space="preserve">Magneti Marelli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1">
        <w:r>
          <w:rPr/>
          <w:t>Modello di Gestione e Controllo</w:t>
        </w:r>
      </w:hyperlink>
    </w:p>
    <w:p>
      <w:pPr>
        <w:pStyle w:val="ListBullet"/>
        <w:jc w:val="both"/>
      </w:pPr>
      <w:r>
        <w:t xml:space="preserve">Magneti Marelli ha ottenuto un punteggo pari a 2 alla domanda 4_4, perché si legge che le segnalazioni sono gestite in modo confidenziale, con la possibilità di effettuare segnalazioni in anonimo. Si veda qui: </w:t>
      </w:r>
      <w:hyperlink r:id="rId15">
        <w:r>
          <w:rPr/>
          <w:t>Procedura/Sito di Segnalazione</w:t>
        </w:r>
      </w:hyperlink>
    </w:p>
    <w:p>
      <w:pPr>
        <w:pStyle w:val="ListBullet"/>
        <w:jc w:val="both"/>
      </w:pPr>
      <w:r>
        <w:t xml:space="preserve">Magneti Marelli ha ottenuto un punteggo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Magneti Marelli ha ottenuto un punteggo pari a 2 alla domanda 4_6, perché sono stati trovati riferimenti alla possibilità per il segnalante di ricevere feedback. Si veda qui: </w:t>
      </w:r>
      <w:hyperlink r:id="rId16">
        <w:r>
          <w:rPr/>
          <w:t>Modello di Gestione e Controllo</w:t>
        </w:r>
      </w:hyperlink>
    </w:p>
    <w:p>
      <w:pPr>
        <w:pStyle w:val="ListBullet"/>
        <w:jc w:val="both"/>
      </w:pPr>
      <w:r>
        <w:t xml:space="preserve">Magneti Marelli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Magneti Marelli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Magneti Marelli ha ottenuto un punteggo pari a 2 alla domanda 4_9, perché si legge che qualsiasi tipo di ritorsione non sarà tollerata e/o soggetta ad azioni disciplinari.  Si veda qui: </w:t>
      </w:r>
      <w:hyperlink r:id="rId10">
        <w:r>
          <w:rPr/>
          <w:t>Codice di Condotta/Etico</w:t>
        </w:r>
      </w:hyperlink>
    </w:p>
    <w:p>
      <w:pPr>
        <w:pStyle w:val="ListBullet"/>
        <w:jc w:val="both"/>
      </w:pPr>
      <w:r>
        <w:t xml:space="preserve">Magneti Marelli ha ottenuto un punteggo pari a 0 alla domanda 4_10, perché non sono stati trovati riferimenti che l'azienda preveda dei meccanismi premiali per i whistleblower che abbiano aiutato l’azienda a prevenire un illecito con la loro segnalazione. Si veda qui: </w:t>
      </w:r>
      <w:hyperlink r:id="rId11">
        <w:r>
          <w:rPr/>
          <w:t>Modello di Gestione e Controllo</w:t>
        </w:r>
      </w:hyperlink>
    </w:p>
    <w:p>
      <w:pPr>
        <w:pStyle w:val="Heading4"/>
      </w:pPr>
      <w:r>
        <w:t>Sezione 5: Lobbying</w:t>
      </w:r>
    </w:p>
    <w:p>
      <w:pPr>
        <w:jc w:val="both"/>
      </w:pPr>
      <w:r>
        <w:t>Alla sezione 5, Magneti Marelli ha ottenuto un punteggio pari a 50.0%</w:t>
      </w:r>
    </w:p>
    <w:p>
      <w:pPr>
        <w:pStyle w:val="ListBullet"/>
        <w:jc w:val="both"/>
      </w:pPr>
      <w:r>
        <w:t xml:space="preserve">Magneti Marelli ha ottenuto un punteggo pari a 2 alla domanda 5_1, perché c'è una sezione chiaramente dedicata alle attività di lobby e le interazioni con decisori politici.  Si veda qui: </w:t>
      </w:r>
      <w:hyperlink r:id="rId10">
        <w:r>
          <w:rPr/>
          <w:t>Codice di Condotta/Etico</w:t>
        </w:r>
      </w:hyperlink>
    </w:p>
    <w:p>
      <w:pPr>
        <w:pStyle w:val="ListBullet"/>
        <w:jc w:val="both"/>
      </w:pPr>
      <w:r>
        <w:t xml:space="preserve">Magneti Marelli ha ottenuto un punteggo pari a 0 alla domanda 5_2, perché non sono stati trovati riferimenti o documenti che permettano di verificare l'esistenza di regole che escludono la possibilità di “porte girevoli” (c.d. revolving doors).  Si veda qui: </w:t>
      </w:r>
      <w:hyperlink r:id="rId12">
        <w:r>
          <w:rPr/>
          <w:t>Politica Anti Corruzione</w:t>
        </w:r>
      </w:hyperlink>
    </w:p>
    <w:p>
      <w:pPr>
        <w:pStyle w:val="ListBullet"/>
        <w:jc w:val="both"/>
      </w:pPr>
      <w:r>
        <w:t xml:space="preserve">Magneti Marelli ha ottenuto un punteggo pari a 2 alla domanda 5_3, perché ci sono regole specifiche per doni e regali nel contesto di attività di lobby, anche se non sembrano essere pubbliche.   Si veda qui: </w:t>
      </w:r>
      <w:hyperlink r:id="rId10">
        <w:r>
          <w:rPr/>
          <w:t>Codice di Condotta/Etico</w:t>
        </w:r>
      </w:hyperlink>
    </w:p>
    <w:p>
      <w:pPr>
        <w:pStyle w:val="ListBullet"/>
        <w:jc w:val="both"/>
      </w:pPr>
      <w:r>
        <w:t xml:space="preserve">Magneti Marelli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Magneti Marelli ha ottenuto un punteggo pari a 0 alla domanda 5_5, perché non sono state trovate informazioni su incontri con i decisori pubblici, policy paper, doni e regali. Si veda qui: </w:t>
      </w:r>
      <w:hyperlink r:id="rId9">
        <w:r>
          <w:rPr/>
          <w:t>Sito Ufficiale</w:t>
        </w:r>
      </w:hyperlink>
    </w:p>
    <w:p>
      <w:pPr>
        <w:pStyle w:val="ListBullet"/>
        <w:jc w:val="both"/>
      </w:pPr>
      <w:r>
        <w:t xml:space="preserve">Magneti Marelli ha ottenuto un punteggo pari a 0 alla domanda 5_6, perché non sono state trovate informazioni sull’ammontare economico destinato dall’azienda per le attività di lobbying. Si veda qui: </w:t>
      </w:r>
      <w:hyperlink r:id="rId17">
        <w:r>
          <w:rPr/>
          <w:t>Rapporto Annuale (più recente)</w:t>
        </w:r>
      </w:hyperlink>
    </w:p>
    <w:p>
      <w:pPr>
        <w:pStyle w:val="Heading4"/>
      </w:pPr>
      <w:r>
        <w:t>Sezione 6: Conflitto d'interesse</w:t>
      </w:r>
    </w:p>
    <w:p>
      <w:pPr>
        <w:jc w:val="both"/>
      </w:pPr>
      <w:r>
        <w:t>Alla sezione 6, Magneti Marelli ha ottenuto un punteggio pari a 83.3%</w:t>
      </w:r>
    </w:p>
    <w:p>
      <w:pPr>
        <w:pStyle w:val="ListBullet"/>
        <w:jc w:val="both"/>
      </w:pPr>
      <w:r>
        <w:t xml:space="preserve">Magneti Marelli ha ottenuto un punteggo pari a 3 alla domanda 6_1, perché si possono trovare disposizioni relative al conflitto d'interesse, e come appurato alla domanda 2.2 e/o 3.10 questo si applica anche ad agenti e intermediari.  Si veda qui: </w:t>
      </w:r>
      <w:hyperlink r:id="rId14">
        <w:r>
          <w:rPr/>
          <w:t>Codice di Condotta/Etico</w:t>
        </w:r>
      </w:hyperlink>
    </w:p>
    <w:p>
      <w:pPr>
        <w:pStyle w:val="ListBullet"/>
        <w:jc w:val="both"/>
      </w:pPr>
      <w:r>
        <w:t xml:space="preserve">Magneti Marelli ha ottenuto un punteggo pari a 1 alla domanda 6_2, perché si fa riferimento a interessi di natura personale, finanziaria o familiare (ad es., l’esistenza di partecipazioni finanziarie o commerciali in aziende fornitrici, clienti o concorrenti, vantaggi impropri derivanti dal ruolo svolto all’interno della Società, ecc.), che potrebbero influenzare l’indipendenza verso fornitori/clienti/partner/intermediari. Si veda qui: </w:t>
      </w:r>
      <w:hyperlink r:id="rId11">
        <w:r>
          <w:rPr/>
          <w:t>Modello di Gestione e Controllo</w:t>
        </w:r>
      </w:hyperlink>
    </w:p>
    <w:p>
      <w:pPr>
        <w:pStyle w:val="ListBullet"/>
        <w:jc w:val="both"/>
      </w:pPr>
      <w:r>
        <w:t xml:space="preserve">Magneti Marelli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Magneti Marelli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Magneti Marelli ha ottenuto un punteggo pari a 2 alla domanda 6_5, perché si leggono norme che regolano situazioni di nepotismo e clientelismo (si veda 6.2) e il codice si applica anche a third-parties (si veda 1.4 e/o 3.10). Si veda qui: </w:t>
      </w:r>
      <w:hyperlink r:id="rId12">
        <w:r>
          <w:rPr/>
          <w:t>Politica Anti Corruzione</w:t>
        </w:r>
      </w:hyperlink>
    </w:p>
    <w:p>
      <w:pPr>
        <w:pStyle w:val="ListBullet"/>
        <w:jc w:val="both"/>
      </w:pPr>
      <w:r>
        <w:t xml:space="preserve">Magneti Marelli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1">
        <w:r>
          <w:rPr/>
          <w:t>Modello di Gestione e Controllo</w:t>
        </w:r>
      </w:hyperlink>
    </w:p>
    <w:p>
      <w:pPr>
        <w:pStyle w:val="Heading4"/>
      </w:pPr>
      <w:r>
        <w:t>Sezione 7: Finanziamento alla politica (Partiti, candidati, e fondazioni politiche)</w:t>
      </w:r>
    </w:p>
    <w:p>
      <w:pPr>
        <w:jc w:val="both"/>
      </w:pPr>
      <w:r>
        <w:t>Alla sezione 7, Magneti Marelli ha ottenuto un punteggio pari a 50.0%</w:t>
      </w:r>
    </w:p>
    <w:p>
      <w:pPr>
        <w:pStyle w:val="ListBullet"/>
        <w:jc w:val="both"/>
      </w:pPr>
      <w:r>
        <w:t xml:space="preserve">Magneti Marelli ha ottenuto un punteggo pari a 2 alla domanda 7_1, perché sono stati trovati riferimenti o documenti che regolamentino il finanziamento alla politica, ovvero di partiti, candidati e fondazioni politiche.  Si veda qui: </w:t>
      </w:r>
      <w:hyperlink r:id="rId10">
        <w:r>
          <w:rPr/>
          <w:t>Codice di Condotta/Etico</w:t>
        </w:r>
      </w:hyperlink>
    </w:p>
    <w:p>
      <w:pPr>
        <w:pStyle w:val="ListBullet"/>
        <w:jc w:val="both"/>
      </w:pPr>
      <w:r>
        <w:t xml:space="preserve">Magneti Marelli ha ottenuto un punteggo pari a 0 alla domanda 7_2, perché si fa rifierimento al fatto che per ogni contributo politico ci sia bisogno dell'approvazione ad un certo livello della compagnia, ma non si menziona quale sia questo livello.  Si veda qui: </w:t>
      </w:r>
      <w:hyperlink r:id="rId12">
        <w:r>
          <w:rPr/>
          <w:t>Politica Anti Corruzione</w:t>
        </w:r>
      </w:hyperlink>
    </w:p>
    <w:p>
      <w:pPr>
        <w:pStyle w:val="ListBullet"/>
        <w:jc w:val="both"/>
      </w:pPr>
      <w:r>
        <w:t xml:space="preserve">Magneti Marelli ha ottenuto un punteggo pari a 1 alla domanda 7_3, perché si usa il sistema di reportistica del GRI (G4 SO6). Tuttavia viene usato il termine contributi a partiti politici, senza distinzione tra partiti, esponendi e fondazioni.  Si veda qui: </w:t>
      </w:r>
      <w:hyperlink r:id="rId18">
        <w:r>
          <w:rPr/>
          <w:t>Rapporto di Sostenibilità (più recente)</w:t>
        </w:r>
      </w:hyperlink>
    </w:p>
    <w:p>
      <w:pPr>
        <w:pStyle w:val="ListBullet"/>
        <w:jc w:val="both"/>
      </w:pPr>
      <w:r>
        <w:t xml:space="preserve">Magneti Marelli ha ottenuto un punteggo pari a 1 alla domanda 7_4, perché si usa il sistema di reportistica del GRI (G4 SO6).  Si veda qui: </w:t>
      </w:r>
      <w:hyperlink r:id="rId18">
        <w:r>
          <w:rPr/>
          <w:t>Rapporto di Sostenibilità (più recente)</w:t>
        </w:r>
      </w:hyperlink>
    </w:p>
    <w:p>
      <w:pPr>
        <w:pStyle w:val="Heading4"/>
      </w:pPr>
      <w:r>
        <w:t>Sezione 8: Trasparenza organizzativa e attività estere</w:t>
      </w:r>
    </w:p>
    <w:p>
      <w:pPr>
        <w:jc w:val="both"/>
      </w:pPr>
      <w:r>
        <w:t>Alla sezione 8, Magneti Marelli ha ottenuto un punteggio pari a 40.0%</w:t>
      </w:r>
    </w:p>
    <w:p>
      <w:pPr>
        <w:pStyle w:val="ListBullet"/>
        <w:jc w:val="both"/>
      </w:pPr>
      <w:r>
        <w:t xml:space="preserve">Magneti Marelli ha ottenuto un punteggo pari a 2 alla domanda 8_1, perché è stata trovata una lista di tutte filiali e imprese associate incluse nel perimetro di consolidamento senza tetto alla soglia di percentuale di possesso del Gruppo.  Si veda qui: </w:t>
      </w:r>
      <w:hyperlink r:id="rId17">
        <w:r>
          <w:rPr/>
          <w:t>Rapporto Annuale (più recente)</w:t>
        </w:r>
      </w:hyperlink>
    </w:p>
    <w:p>
      <w:pPr>
        <w:pStyle w:val="ListBullet"/>
        <w:jc w:val="both"/>
      </w:pPr>
      <w:r>
        <w:t xml:space="preserve">Magneti Marelli ha ottenuto un punteggo pari a 1 alla domanda 8_2, perché è stata trovata una lista delle società appartenenti al Gruppo e della loro sede legale, ma non v'è menzione dei paesi in cui le dette filiali operino. Si veda qui: </w:t>
      </w:r>
      <w:hyperlink r:id="rId17">
        <w:r>
          <w:rPr/>
          <w:t>Rapporto Annuale (più recente)</w:t>
        </w:r>
      </w:hyperlink>
    </w:p>
    <w:p>
      <w:pPr>
        <w:pStyle w:val="ListBullet"/>
        <w:jc w:val="both"/>
      </w:pPr>
      <w:r>
        <w:t xml:space="preserve">Magneti Marelli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7">
        <w:r>
          <w:rPr/>
          <w:t>Rapporto Annuale (più recente)</w:t>
        </w:r>
      </w:hyperlink>
    </w:p>
    <w:p>
      <w:pPr>
        <w:pStyle w:val="ListBullet"/>
        <w:jc w:val="both"/>
      </w:pPr>
      <w:r>
        <w:t xml:space="preserve">Magneti Marelli ha ottenuto un punteggo pari a 0 alla domanda 8_4, perché non viene reso pubblico l’importo pagato in tasse nei singoli paesi in cui l’azienda opera. Si veda qui: </w:t>
      </w:r>
      <w:hyperlink r:id="rId9">
        <w:r>
          <w:rPr/>
          <w:t>Sito Ufficiale</w:t>
        </w:r>
      </w:hyperlink>
    </w:p>
    <w:p>
      <w:pPr>
        <w:pStyle w:val="ListBullet"/>
        <w:jc w:val="both"/>
      </w:pPr>
      <w:r>
        <w:t xml:space="preserve">Magneti Marelli ha ottenuto un punteggo pari a 1 alla domanda 8_5, perché le informazioni su ricavi e investimenti non seguono una logica di paese per paese, ma zona geografica e segmeto di business dell'impresa.  Si veda qui: </w:t>
      </w:r>
      <w:hyperlink r:id="rId17">
        <w:r>
          <w:rPr/>
          <w:t>Rapporto Annuale (più recente)</w:t>
        </w:r>
      </w:hyperlink>
    </w:p>
    <w:p>
      <w:pPr>
        <w:pStyle w:val="Heading4"/>
      </w:pPr>
      <w:r>
        <w:t>Sezione 9: Formazione anti corruzione</w:t>
      </w:r>
    </w:p>
    <w:p>
      <w:pPr>
        <w:jc w:val="both"/>
      </w:pPr>
      <w:r>
        <w:t>Alla sezione 9, Magneti Marelli ha ottenuto un punteggio pari a 68.8%</w:t>
      </w:r>
    </w:p>
    <w:p>
      <w:pPr>
        <w:pStyle w:val="ListBullet"/>
        <w:jc w:val="both"/>
      </w:pPr>
      <w:r>
        <w:t xml:space="preserve">Magneti Marelli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Magneti Marelli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Magneti Marelli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0">
        <w:r>
          <w:rPr/>
          <w:t>Codice di Condotta/Etico</w:t>
        </w:r>
      </w:hyperlink>
    </w:p>
    <w:p>
      <w:pPr>
        <w:pStyle w:val="ListBullet"/>
        <w:jc w:val="both"/>
      </w:pPr>
      <w:r>
        <w:t xml:space="preserve">Magneti Marelli ha ottenuto un punteggo pari a 1 alla domanda 9_4, perché si fa riferimento a formazioni sul codice di condotta di FCA estese a tutto il gruppo.Tuttavia non è stato possibile determinarne la frequenza.  Si veda qui: </w:t>
      </w:r>
      <w:hyperlink r:id="rId18">
        <w:r>
          <w:rPr/>
          <w:t>Rapporto di Sostenibilità (più recente)</w:t>
        </w:r>
      </w:hyperlink>
    </w:p>
    <w:p>
      <w:pPr>
        <w:pStyle w:val="ListBullet"/>
        <w:jc w:val="both"/>
      </w:pPr>
      <w:r>
        <w:t xml:space="preserve">Magneti Marelli ha ottenuto un punteggo pari a 2 alla domanda 9_5, perché si legge che è responsabilità dell'OdV di creare formazioni per i dipendenti neo assunti.  Si veda qui: </w:t>
      </w:r>
      <w:hyperlink r:id="rId11">
        <w:r>
          <w:rPr/>
          <w:t>Modello di Gestione e Controllo</w:t>
        </w:r>
      </w:hyperlink>
    </w:p>
    <w:p>
      <w:pPr>
        <w:pStyle w:val="ListBullet"/>
        <w:jc w:val="both"/>
      </w:pPr>
      <w:r>
        <w:t xml:space="preserve">Magneti Marelli ha ottenuto un punteggo pari a 2 alla domanda 9_6, perché non sono riportate le ore di formazione in anti corruzione / compliance. Si veda qui: </w:t>
      </w:r>
      <w:hyperlink r:id="rId18">
        <w:r>
          <w:rPr/>
          <w:t>Rapporto di Sostenibilità (più recente)</w:t>
        </w:r>
      </w:hyperlink>
    </w:p>
    <w:p>
      <w:pPr>
        <w:pStyle w:val="ListBullet"/>
        <w:jc w:val="both"/>
      </w:pPr>
      <w:r>
        <w:t xml:space="preserve">Magneti Marelli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ListBullet"/>
        <w:jc w:val="both"/>
      </w:pPr>
      <w:r>
        <w:t xml:space="preserve">Magneti Marelli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1">
        <w:r>
          <w:rPr/>
          <w:t>Modello di Gestione e Controllo</w:t>
        </w:r>
      </w:hyperlink>
    </w:p>
    <w:p>
      <w:pPr>
        <w:pStyle w:val="Heading4"/>
      </w:pPr>
      <w:r>
        <w:t>Sezione 10: Progetti di sostenibilità</w:t>
      </w:r>
    </w:p>
    <w:p>
      <w:pPr>
        <w:jc w:val="both"/>
      </w:pPr>
      <w:r>
        <w:t>Alla sezione 10, Magneti Marelli ha ottenuto un punteggio pari a 75.0%</w:t>
      </w:r>
    </w:p>
    <w:p>
      <w:pPr>
        <w:pStyle w:val="ListBullet"/>
        <w:jc w:val="both"/>
      </w:pPr>
      <w:r>
        <w:t xml:space="preserve">Magneti Marelli ha ottenuto un punteggo pari a 2 alla domanda 10_1, perché come gia visto alla domanda 3.9, la compagnia ha delle regole per la gestione di donazioni e contributi sia ai politici che a organizzazioni caritatevoli.  Si veda qui: </w:t>
      </w:r>
      <w:hyperlink r:id="rId14">
        <w:r>
          <w:rPr/>
          <w:t>Modello di Gestione e Controllo</w:t>
        </w:r>
      </w:hyperlink>
    </w:p>
    <w:p>
      <w:pPr>
        <w:pStyle w:val="ListBullet"/>
        <w:jc w:val="both"/>
      </w:pPr>
      <w:r>
        <w:t xml:space="preserve">Magneti Marelli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4">
        <w:r>
          <w:rPr/>
          <w:t>Politica Anti Corruzione</w:t>
        </w:r>
      </w:hyperlink>
    </w:p>
    <w:p>
      <w:pPr>
        <w:pStyle w:val="ListBullet"/>
        <w:jc w:val="both"/>
      </w:pPr>
      <w:r>
        <w:t xml:space="preserve">Magneti Marelli ha ottenuto un punteggo pari a 0 alla domanda 10_3, perché non sono stati trovati riferimenti al fatto che l’azienda monitori l’esecuzione e la qualità dell’intervento ottenuto dalle donazioni, patrocini, collaborazioni intraprese. Si veda qui: </w:t>
      </w:r>
      <w:hyperlink r:id="rId18">
        <w:r>
          <w:rPr/>
          <w:t>Rapporto di Sostenibilità (più recente)</w:t>
        </w:r>
      </w:hyperlink>
    </w:p>
    <w:p>
      <w:pPr>
        <w:pStyle w:val="ListBullet"/>
        <w:jc w:val="both"/>
      </w:pPr>
      <w:r>
        <w:t xml:space="preserve">Magneti Marelli ha ottenuto un punteggo pari a 2 alla domanda 10_4, perché sono stati trovati riferimenti al fatto che l’azienda abbia stabilito specifiche regole per disciplinare le occasioni di donazione/patrocinio/collaborazioni in progetti di sostenibilità. Si veda qui: </w:t>
      </w:r>
      <w:hyperlink r:id="rId14">
        <w:r>
          <w:rPr/>
          <w:t>Politica Anti Corruzione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agnetimarelli.com/it/azienda/la-nostra-azienda/corporate-governance" TargetMode="External"/><Relationship Id="rId10" Type="http://schemas.openxmlformats.org/officeDocument/2006/relationships/hyperlink" Target="https://www.fcagroup.com/it-IT/group/governance/FiatDocuments/Coc_ITA.pdf" TargetMode="External"/><Relationship Id="rId11" Type="http://schemas.openxmlformats.org/officeDocument/2006/relationships/hyperlink" Target="https://www.magnetimarelli.com/sites/default/files/modello_organizzazione_gestione_controllo_26-09-2013.pdf" TargetMode="External"/><Relationship Id="rId12" Type="http://schemas.openxmlformats.org/officeDocument/2006/relationships/hyperlink" Target="https://www.magnetimarelli.com/sites/default/files/pdf/it_2016/business_ethics_guidelines_16_en.pdf" TargetMode="External"/><Relationship Id="rId13" Type="http://schemas.openxmlformats.org/officeDocument/2006/relationships/hyperlink" Target="https://www.magnetimarelli.com/sites/default/files/pdf/it_2016/conflict_of_interest_guidelines_16_en.pdf" TargetMode="External"/><Relationship Id="rId14" Type="http://schemas.openxmlformats.org/officeDocument/2006/relationships/hyperlink" Target="https://www.magnetimarelli.com/sites/default/files/pdf/it_2016/community_investment_guidelines_16_en.pdf" TargetMode="External"/><Relationship Id="rId15" Type="http://schemas.openxmlformats.org/officeDocument/2006/relationships/hyperlink" Target="https://www.fcagroup.com/it-it/group/governance/code_of_conduct/pages/responding_to_violations.aspx" TargetMode="External"/><Relationship Id="rId16" Type="http://schemas.openxmlformats.org/officeDocument/2006/relationships/hyperlink" Target="https://secure.ethicspoint.eu/domain/media/en/gui/102375/faq.html" TargetMode="External"/><Relationship Id="rId17" Type="http://schemas.openxmlformats.org/officeDocument/2006/relationships/hyperlink" Target="https://www.fcagroup.com/en-US/investors/financial_regulatory/financial_reports/files/FCA_NV_2017_Annual_Report.pdf" TargetMode="External"/><Relationship Id="rId18" Type="http://schemas.openxmlformats.org/officeDocument/2006/relationships/hyperlink" Target="https://www.fcagroup.com/it-IT/investors/financial_information_reports/sustainability_reports/sustainability_reports/FCA_2017_Sustainability_Report.pdf#page=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