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Prada: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Prada, secondo la metologia di Transparency International Italia. L'azienda ha ottenuto un indice TRAC poco soddisfacente (pari a 42.1%).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Prada ha ottenuto un punteggio pari a 60.0%</w:t>
      </w:r>
    </w:p>
    <w:p>
      <w:pPr>
        <w:pStyle w:val="ListBullet"/>
        <w:jc w:val="both"/>
      </w:pPr>
      <w:r>
        <w:t xml:space="preserve">Prada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Prada ha ottenuto un punteggio pari a 76.5%</w:t>
      </w:r>
    </w:p>
    <w:p>
      <w:pPr>
        <w:pStyle w:val="ListBullet"/>
        <w:jc w:val="both"/>
      </w:pPr>
      <w:r>
        <w:t xml:space="preserve">Prada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2_2, perché nel codice di condotta, parte integrante del modello 231 dell'azienda, è applicabile applicabile a tutti i dipendenti, agli agenti e agli intermediari e/o collaboratori esterni (tramite anche l'introduzione di clausole standard nei contratti, si veda 1.4).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2_4, perché si legge che una delle responabilità del Consiglio d'Amministrazione è di aggiornare sia il Codice che il Modello 231.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2_5, perché si legge che il Board è incaricato di revisionare periodicamente il modello di gestione e controllo.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2_8, perché si legge che è stato creato un Organismo di Vigilanza, tuttavia non ci sono mezioni riguardanti l'autonomia di iniziativa e controllo dell'Organismo e il Modello di Gestione e Controllo non è pubblico, quindi non si possono verificare le informazioni richieste dalla domanda.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Prada ha ottenuto un punteggio pari a 73.7%</w:t>
      </w:r>
    </w:p>
    <w:p>
      <w:pPr>
        <w:pStyle w:val="ListBullet"/>
        <w:jc w:val="both"/>
      </w:pPr>
      <w:r>
        <w:t xml:space="preserve">Prada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Prada ha ottenuto un punteggio pari a 0.0% perché non sono stati trovati riferimenti che permettano di verificare l'esistenza di un canale di segnalazione per dipendenti (whistleblowing). </w:t>
      </w:r>
    </w:p>
    <w:p>
      <w:pPr>
        <w:pStyle w:val="Heading4"/>
      </w:pPr>
      <w:r>
        <w:t>Sezione 5: Lobbying</w:t>
      </w:r>
    </w:p>
    <w:p>
      <w:pPr>
        <w:jc w:val="both"/>
      </w:pPr>
      <w:r>
        <w:t>Alla sezione 5, Prada ha ottenuto un punteggio pari a 50.0%</w:t>
      </w:r>
    </w:p>
    <w:p>
      <w:pPr>
        <w:pStyle w:val="ListBullet"/>
        <w:jc w:val="both"/>
      </w:pPr>
      <w:r>
        <w:t xml:space="preserve">Prada ha ottenuto un punteggo pari a 2 alla domanda 5_1, perché ci sono norme che regolano i comportamenti dei confronti della pubblica amministrazione volti a valutare le implicazioni di leggi e regolamenti rispetto ad attività aziendali.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0 alla domanda 5_6, perché non sono state trovate informazioni sull’ammontare economico destinato dall’azienda per le attività di lobbying.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Prada ha ottenuto un punteggio pari a 58.3%</w:t>
      </w:r>
    </w:p>
    <w:p>
      <w:pPr>
        <w:pStyle w:val="ListBullet"/>
        <w:jc w:val="both"/>
      </w:pPr>
      <w:r>
        <w:t xml:space="preserve">Prada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6_2, perché non sono stati trovati riferimenti che permettano di stabilire se esistono norme che disciplinino casi di clientelismo e nepotismo, sebbene il codice inviti i dipendenti ad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Prada ha ottenuto un punteggio pari a 60.0%</w:t>
      </w:r>
    </w:p>
    <w:p>
      <w:pPr>
        <w:pStyle w:val="ListBullet"/>
        <w:jc w:val="both"/>
      </w:pPr>
      <w:r>
        <w:t xml:space="preserve">Prada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8_2, perché nella lista di tutte le filiali della domanda 8.1 c'è una colonna che indica sia la sede legale che la sede operativa della filiale.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8_3, perché in assenza di una lista o mappa indicate tutti i paesi in cui l'aziena opera, è stato tuttavia possibile compilare una lista dei paesi in cui l'azienda opera in quanto è stata trovata una lista con tutte le filiali alla domanda 8.1 e i paesi in cui dette aziende operano.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0 alla domanda 8_4, perché non viene reso pubblico l’importo pagato in tasse nei singoli paesi in cui l’azienda opera.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0 alla domanda 8_5, perché le informazioni su ricavi, utili e investimenti nei singoli paesi in cui l’azienda opera non sono rese pubbliche.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Prada ha ottenuto un punteggio pari a 0.0% perché non sono stati trovati riferimenti che permettano di valutare se l'azienda abbia dei programmi di training sul programma di compliance.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Prada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pradagroup.com" TargetMode="External"/><Relationship Id="rId10" Type="http://schemas.openxmlformats.org/officeDocument/2006/relationships/hyperlink" Target="http://csr.pradagroup.com/content/uploads/2015/06/code_of_ethics_it.pdf" TargetMode="External"/><Relationship Id="rId11" Type="http://schemas.openxmlformats.org/officeDocument/2006/relationships/hyperlink" Target="https://www.pradagroup.com/etc/designs/pradagroup-balance/docs/prada-annual-report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