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Terna, secondo la metologia di Transparency International Italia. L'azienda ha ottenuto un indice TRAC soddisfacente (pari a 72.6%).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Terna ha ottenuto un punteggio pari a 90.0%</w:t>
      </w:r>
    </w:p>
    <w:p>
      <w:pPr>
        <w:pStyle w:val="ListBullet"/>
        <w:jc w:val="both"/>
      </w:pPr>
      <w:r>
        <w:t xml:space="preserve">Terna ha ottenuto un punteggo pari a 1 alla domanda 1_1, perché nelle Linee Guida anti-corruzione e nei vari rapporti annuali e di sostenibilità degli ultimi 3 anni si è trovata una sola menzione di una figura apicale alla lotta contro la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1_2, perché c'è un'esplicita dichiarazione anti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1_3, perché si è trovato riferimento all'apparteneneza dell'azienda al Global Compact Network delle Nazioni Unite.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9">
        <w:r>
          <w:rPr/>
          <w:t>Politica Anti Corruzione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Terna ha ottenuto un punteggio pari a 94.1%</w:t>
      </w:r>
    </w:p>
    <w:p>
      <w:pPr>
        <w:pStyle w:val="ListBullet"/>
        <w:jc w:val="both"/>
      </w:pPr>
      <w:r>
        <w:t xml:space="preserve">Terna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2_3, perché si legge che le linee guida anti corruzione si applicano a tutto il Gruppo, non è tuttavia chiaro se ciò includa le imprese a partecipazione non di controllo (come imprese associate o join-ventures).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2_5, perché nel Modello di Gestione e nel Global Compliance Programme,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Terna ha ottenuto un punteggio pari a 89.5%</w:t>
      </w:r>
    </w:p>
    <w:p>
      <w:pPr>
        <w:pStyle w:val="ListBullet"/>
        <w:jc w:val="both"/>
      </w:pPr>
      <w:r>
        <w:t xml:space="preserve">Terna ha ottenuto un punteggo pari a 2 alla domanda 3_1, perché nel sito ufficiale è stato possibile trovare un Codice di Condotta/Etico.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3_3, perché è stato trovato un riferimento al fatto che il Codice di Condotta/Etico sia aggiornato periodicamente.  Si veda qui: </w:t>
      </w:r>
      <w:hyperlink r:id="rId13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punteggo pari a 2 alla domanda 3_4, perché è stato possibile scaricare il Codice dal sito ufficiale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3_8,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3_10, perché si legge che il Codice si applica a tutti i collaboratori esterni, intermediari e/o agenti che lavorano per l'azienda. 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Terna ha ottenuto un punteggio pari a 55.0%</w:t>
      </w:r>
    </w:p>
    <w:p>
      <w:pPr>
        <w:pStyle w:val="ListBullet"/>
        <w:jc w:val="both"/>
      </w:pPr>
      <w:r>
        <w:t xml:space="preserve">Terna ha ottenuto un punteggo pari a 2 alla domanda 4_1, perché si possono effettuare segnalazioni di illeciti da parte dei dipendenti.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4_2, perché si può verificare che il canale di whisteblowing è accessibile anche dall'esterno dell'azienda.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4_3, perché è stato trovato un riferimento al fatto che tutti i dipendenti ricevano periodicamente una formazione sul Modello 231 (che contiene un canale di whistleblowing).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4_4, perché si legge chiaramente che è solo possibile effettuare segnalazioni se ci si identifica, e che le segnalazioni in anonimo non sono permesse.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4_5, perché si legge che nel caso in cui si usi la hotline, le segnalazioni sono gestite da un fornitore indipendente esterno.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4_8, perché si legge che la compagnia fa proprie le tutele in conformità con la normativa vigente.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5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Terna ha ottenuto un punteggio pari a 83.3%</w:t>
      </w:r>
    </w:p>
    <w:p>
      <w:pPr>
        <w:pStyle w:val="ListBullet"/>
        <w:jc w:val="both"/>
      </w:pPr>
      <w:r>
        <w:t xml:space="preserve">Terna ha ottenuto un punteggo pari a 3 alla domanda 6_1, perché si possono trovare disposizioni relative al conflitto d'interesse, e come appurato alla domanda 2.2. questo si applica anche ad agenti e intermediari.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6_5, perché si leggono norme che regolano situazioni di nepotismo e clientelismo (si veda 6.2) e il codice si applica anche a third-parties (si veda 1.4 e/o 3.10).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1 alla domanda 8_2, perché è stata trovata una lista delle società appartenenti al Gruppo e della loro sede legale, ma non v'è menzione dei paesi in cui le dette filiali operino.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2 alla domanda 8_3, perché sono indicati tutti i paesi in cui l'azienda opera in una organigramma.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0 alla domanda 8_4, perché non viene reso pubblico l’importo pagato in tasse nei singoli paesi in cui l’azienda opera.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0 alla domanda 8_5, perché le informazioni su ricavi, utili e investimenti nei singoli paesi in cui l’azienda opera non sono rese pubbliche. Si veda qui: </w:t>
      </w:r>
      <w:hyperlink r:id="rId16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Terna ha ottenuto un punteggio pari a 68.8%</w:t>
      </w:r>
    </w:p>
    <w:p>
      <w:pPr>
        <w:pStyle w:val="ListBullet"/>
        <w:jc w:val="both"/>
      </w:pPr>
      <w:r>
        <w:t xml:space="preserve">Terna ha ottenuto un punteggo pari a 2 alla domanda 9_1,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9_2,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9_5, perché si legge chiaramente che ogni dipendente nuovo assunto ha una formazione sul Modello di Gestione e Controllo.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9_6, perché sono riportate le ore totali per le formazioni dell'azienda e alcuni dettagli (incluso il numero di dipendenti che hanno preso parte alla formazione sul modello 231), ma non si può evincere il monte ore di eventuali formazioni anti corruzione / compliance. 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10_1, perché come gia visto alla domanda 3.9, la compagnia ha delle regole per la gestione di donazioni e contributi sia ai politici che a organizzazioni caritatevoli.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10_4, perché non sono stati trovati riferimenti che permettano di effettuare una valutazione in risposta alla domanda formulata dal questionario.   Si veda qui: </w:t>
      </w:r>
      <w:hyperlink r:id="rId10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ownload.terna.it/terna/0000/1034/37.PDF" TargetMode="External"/><Relationship Id="rId10" Type="http://schemas.openxmlformats.org/officeDocument/2006/relationships/hyperlink" Target="http://download.terna.it/terna/0000/1042/43.PDF" TargetMode="External"/><Relationship Id="rId11" Type="http://schemas.openxmlformats.org/officeDocument/2006/relationships/hyperlink" Target="http://download.terna.it/terna/0000/1004/67.PDF" TargetMode="External"/><Relationship Id="rId12" Type="http://schemas.openxmlformats.org/officeDocument/2006/relationships/hyperlink" Target="http://download.terna.it/terna/0000/0063/62.pdf" TargetMode="External"/><Relationship Id="rId13" Type="http://schemas.openxmlformats.org/officeDocument/2006/relationships/hyperlink" Target="http://www.terna.it/it-it/investorrelations/corporategovernance/eticadimpresa/codiceetico.aspx" TargetMode="External"/><Relationship Id="rId14" Type="http://schemas.openxmlformats.org/officeDocument/2006/relationships/hyperlink" Target="https://whistleblowing.terna.it/faq" TargetMode="External"/><Relationship Id="rId15" Type="http://schemas.openxmlformats.org/officeDocument/2006/relationships/hyperlink" Target="http://www.terna.it/" TargetMode="External"/><Relationship Id="rId16" Type="http://schemas.openxmlformats.org/officeDocument/2006/relationships/hyperlink" Target="http://download.terna.it/terna/0000/1042/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