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Unicredit: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Unicredit, secondo la metologia di Transparency International Italia. L'azienda ha ottenuto un indice TRAC soddisfacente (pari a 73.6%).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Unicredit ha ottenuto un punteggio pari a 90.0%</w:t>
      </w:r>
    </w:p>
    <w:p>
      <w:pPr>
        <w:pStyle w:val="ListBullet"/>
        <w:jc w:val="both"/>
      </w:pPr>
      <w:r>
        <w:t xml:space="preserve">Unicredit ha ottenuto un punteggo pari a 2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1_4,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Unicredit ha ottenuto un punteggio pari a 88.2%</w:t>
      </w:r>
    </w:p>
    <w:p>
      <w:pPr>
        <w:pStyle w:val="ListBullet"/>
        <w:jc w:val="both"/>
      </w:pPr>
      <w:r>
        <w:t xml:space="preserve">Unicredit ha ottenuto un punteggo pari a 2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1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1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2_8,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Unicredit ha ottenuto un punteggio pari a 77.8%</w:t>
      </w:r>
    </w:p>
    <w:p>
      <w:pPr>
        <w:pStyle w:val="ListBullet"/>
        <w:jc w:val="both"/>
      </w:pPr>
      <w:r>
        <w:t xml:space="preserve">Unicredit ha ottenuto un punteggo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1 alla domanda 3_8,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Unicredit ha ottenuto un punteggio pari a 70.0%</w:t>
      </w:r>
    </w:p>
    <w:p>
      <w:pPr>
        <w:pStyle w:val="ListBullet"/>
        <w:jc w:val="both"/>
      </w:pPr>
      <w:r>
        <w:t xml:space="preserve">Unicredit ha ottenuto un punteggo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1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1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0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4_9,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Unicredit ha ottenuto un punteggio pari a 66.7%</w:t>
      </w:r>
    </w:p>
    <w:p>
      <w:pPr>
        <w:pStyle w:val="ListBullet"/>
        <w:jc w:val="both"/>
      </w:pPr>
      <w:r>
        <w:t xml:space="preserve">Unicredit ha ottenuto un punteggo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0 alla domanda 5_5,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Unicredit ha ottenuto un punteggio pari a 83.3%</w:t>
      </w:r>
    </w:p>
    <w:p>
      <w:pPr>
        <w:pStyle w:val="ListBullet"/>
        <w:jc w:val="both"/>
      </w:pPr>
      <w:r>
        <w:t xml:space="preserve">Unicredit ha ottenuto un punteggo pari a 3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1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1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6_5,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Alla sezione 7, Unicredit ha ottenuto un punteggio pari a 60.0%</w:t>
      </w:r>
    </w:p>
    <w:p>
      <w:pPr>
        <w:pStyle w:val="ListBullet"/>
        <w:jc w:val="both"/>
      </w:pPr>
      <w:r>
        <w:t xml:space="preserve">Unicredit ha ottenuto un punteggo pari a 2 alla domanda 7_1,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7_2,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7_3, perché  Si veda qui: </w:t>
      </w:r>
      <w:hyperlink r:id="rId9">
        <w:r>
          <w:rPr/>
        </w:r>
      </w:hyperlink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Unicredit ha ottenuto un punteggio pari a 50.0%</w:t>
      </w:r>
    </w:p>
    <w:p>
      <w:pPr>
        <w:pStyle w:val="ListBullet"/>
        <w:jc w:val="both"/>
      </w:pPr>
      <w:r>
        <w:t xml:space="preserve">Unicredit ha ottenuto un punteggo pari a 1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1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0 alla domanda 8_4,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Unicredit ha ottenuto un punteggio pari a 75.0%</w:t>
      </w:r>
    </w:p>
    <w:p>
      <w:pPr>
        <w:pStyle w:val="ListBullet"/>
        <w:jc w:val="both"/>
      </w:pPr>
      <w:r>
        <w:t xml:space="preserve">Unicredit ha ottenuto un punteggo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0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9_7,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Unicredit ha ottenuto un punteggio pari a 75.0%</w:t>
      </w:r>
    </w:p>
    <w:p>
      <w:pPr>
        <w:pStyle w:val="ListBullet"/>
        <w:jc w:val="both"/>
      </w:pPr>
      <w:r>
        <w:t xml:space="preserve">Unicredit ha ottenuto un punteggo pari a 2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10_3,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