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Wind Tre: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Wind Tre, secondo la metologia di Transparency International Italia. L'azienda ha ottenuto un indice TRAC soddisfacente (pari a 56.9%).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Wind Tre ha ottenuto un punteggio pari a 60.0%</w:t>
      </w:r>
    </w:p>
    <w:p>
      <w:pPr>
        <w:pStyle w:val="ListBullet"/>
        <w:jc w:val="both"/>
      </w:pPr>
      <w:r>
        <w:t xml:space="preserve">Wind Tre ha ottenuto un punteggio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Wind Tre ha ottenuto un punteggio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0 alla domanda 1_3, perché non sono stati trovati riferimenti che permettano di effettuare una valutazione in risposta alla domanda formulata dal questionario. 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Wind Tre ha ottenuto un punteggio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Wind Tre ha ottenuto un punteggio pari a 88.2%</w:t>
      </w:r>
    </w:p>
    <w:p>
      <w:pPr>
        <w:pStyle w:val="ListBullet"/>
        <w:jc w:val="both"/>
      </w:pPr>
      <w:r>
        <w:t xml:space="preserve">Wind Tre ha ottenuto un punteggio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2 alla domanda 2_3, perché si legge chiaramente che il codice si applica a tutte le società controllate in via diretta e indiretta e le joint-venture controllate.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0 alla domanda 2_5, perché non sembra esserci menzione dell'esistenza di un’analisi dei rischi nell’ambito del sistema di controllo interno.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2 alla domanda 2_6, perché non solo si menziona l'esistenza di un uno screening reputazionale iniziale, ma alle attività di selezione e di qualificazione segue una fase di verifica durante l’esecuzione del contratto.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punteggio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1 alla domanda 2_9, perché si sono trovate informazioni rigurardo al fatto che l'Organismo di Vigilanza è composto da professionisti con diverse competenze.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Wind Tre ha ottenuto un punteggio pari a 68.4%</w:t>
      </w:r>
    </w:p>
    <w:p>
      <w:pPr>
        <w:pStyle w:val="ListBullet"/>
        <w:jc w:val="both"/>
      </w:pPr>
      <w:r>
        <w:t xml:space="preserve">Wind Tre ha ottenuto un punteggio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1 alla domanda 3_2, perché è stato trovato un riferimento al fatto che il Codice di Condotta/Etico sia approvato da una delibera del Consiglio d'Amministrazione. 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punteggio pari a 0 alla domanda 3_3, perché non sono stati trovati riferimenti al fatto che il codice sia soggetto a revisioni periodiche. 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punteggio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2 alla domanda 3_6, perché si legge che i facilitation payments sono proibiti. Inoltre il il programma anti-corruzione (che include il Codice) si applica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1 alla domanda 3_8,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2 alla domanda 3_9, perché sono stati trovati riferimenti a regole che disciplinano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0 alla domanda 3_10, perché si legge che i dipendenti devono selezionare agenti il cui comportamento sia in linea con il codice, tuttavia non c'è una chiara menzione del fatto che il codice si applichi anche ad agenti, sub-agenti o ogni tipo di collaboratore esterno.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Wind Tre ha ottenuto un punteggio pari a 55.0%</w:t>
      </w:r>
    </w:p>
    <w:p>
      <w:pPr>
        <w:pStyle w:val="ListBullet"/>
        <w:jc w:val="both"/>
      </w:pPr>
      <w:r>
        <w:t xml:space="preserve">Wind Tre ha ottenuto un punteggio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0 alla domanda 4_2, perché vi è riferimento ad un indirizzo email e un numero di telefono, ma non pare l'azienda sia dotata di una piattaforma informatica per le segnalazioni anti-corruzione.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2 alla domanda 4_4, perché si fa menzione della possibilità di poter chiamare la hotline in anonimo.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2 alla domanda 4_5, perché si legge che nel caso in cui si usi la hotline, le segnalazioni sono gestite da un fornitore indipendente esterno.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Wind Tre ha ottenuto un punteggio pari a 50.0%</w:t>
      </w:r>
    </w:p>
    <w:p>
      <w:pPr>
        <w:pStyle w:val="ListBullet"/>
        <w:jc w:val="both"/>
      </w:pPr>
      <w:r>
        <w:t xml:space="preserve">Wind Tre ha ottenuto un punteggio pari a 2 alla domanda 5_1, perché si legge che la definizione di pubblico ufficiale include amministrazioni pubbliche territoriali, nazionali, comunitarie e internazionali.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0 alla domanda 5_2, perché non sono stati trovati riferimenti o documenti che permettano di verificare l'esistenza di regole che escludono la possibilità di “porte girevoli” (c.d. revolving doors).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2 alla domanda 5_3, perché ci sono regole specifiche che proibiscono regali, omaggi e ospitalità a pubblici ufficiali, che per la definizione alla domanda 5.1 include forze politiche con le quali l'azienda interagisce nella rappresentanza dei propri interessi.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2 alla domanda 5_4, perché sono menzionate chiare sanzioni in caso di non rispetto del codice, che include, come visto alle domande 5.1 e 5.3, norme che regolano doni e regali ai pubblici ufficiali o funzionari.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0 alla domanda 5_5, perché non sono state trovate informazioni su incontri con i decisori pubblici, policy paper, doni e regali.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Wind Tre ha ottenuto un punteggio pari a 0 alla domanda 5_6, perché non sono state trovate informazioni sull’ammontare economico destinato dall’azienda per le attività di lobbying. Si veda qui: </w:t>
      </w:r>
      <w:hyperlink r:id="rId13">
        <w:r>
          <w:rPr/>
          <w:t>Rapporto Annuale (più recente)</w:t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Wind Tre ha ottenuto un punteggio pari a 83.3%</w:t>
      </w:r>
    </w:p>
    <w:p>
      <w:pPr>
        <w:pStyle w:val="ListBullet"/>
        <w:jc w:val="both"/>
      </w:pPr>
      <w:r>
        <w:t xml:space="preserve">Wind Tre ha ottenuto un punteggio pari a 3 alla domanda 6_1, perché si possono trovare disposizioni relative al conflitto d'interesse, e come appurato alla domanda 2.2.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1 alla domanda 6_2, perché si legge che un conflitto d'interessi può emergere anche quando un impiegato o un suo parente hanno interessi economici o finanziari con un fornitore o cliente, o in cui un impiegato si trovi a lavorare con la propria famiglia in contrasto con gli interessi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2 alla domanda 6_5, perché si leggono norme che regolano situazioni di nepotismo e clientelismo (si veda 6.2) e il codice si applica anche a third-parties (si veda 1.4 e/o 3.10).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Wind Tre ha ottenuto un punteggio pari a 20.0%</w:t>
      </w:r>
    </w:p>
    <w:p>
      <w:pPr>
        <w:pStyle w:val="ListBullet"/>
        <w:jc w:val="both"/>
      </w:pPr>
      <w:r>
        <w:t xml:space="preserve">Wind Tre ha ottenuto un punteggio pari a 1 alla domanda 8_1, perché è stata trovata una lista di tutte filiali e imprese associate incluse nel perimetro di consolidamento, tuttavia sembra essere applicato un tetto alla soglia di percentuale di partecipazione del Gruppo.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Wind Tre ha ottenuto un punteggio pari a 0 alla domanda 8_2, perché nella lista delle filiali della domanda 8.1 non si indica né sede legale né sede operativa.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Wind Tre ha ottenuto un punteggio pari a 0 alla domanda 8_3, perché nella lista delle filiali della domanda 8.1 non si indica né sede legale né sede operativa. 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Wind Tre ha ottenuto un punteggio pari a 0 alla domanda 8_4, perché non viene reso pubblico l’importo pagato in tasse nei singoli paesi in cui l’azienda opera. Si veda qui: </w:t>
      </w:r>
      <w:hyperlink r:id="rId13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Wind Tre ha ottenuto un punteggio pari a 1 alla domanda 8_5, perché si è trovata un bilancio delle  società più significative che riporta voci su patrimonio netto, risultato d'esercizio e quota posseduta.  Si veda qui: </w:t>
      </w:r>
      <w:hyperlink r:id="rId13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Wind Tre ha ottenuto un punteggio pari a 62.5%</w:t>
      </w:r>
    </w:p>
    <w:p>
      <w:pPr>
        <w:pStyle w:val="ListBullet"/>
        <w:jc w:val="both"/>
      </w:pPr>
      <w:r>
        <w:t xml:space="preserve">Wind Tre ha ottenuto un punteggio pari a 1 alla domanda 9_1,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1 alla domanda 9_2, perché è stato trovato un chiaro riferimento all'esistenza di formazioni sul Modello di Gestione e Controllo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1 alla domanda 9_3, perché è stato trovato un chiaro riferimento all'esistenza di formazioni sul Modello di Gestione e Controllo per i collaboratori esterni,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1 alla domanda 9_4, perché è stato trovato un chiaro riferimento all'esistenza di formazioni sul codice etico. Inoltre alla domanda 2.3 si è potuto verificare che il modello anti corruzione si applica a tutte le filiali. Ciò detto, la periodicità esatta di questi training non è pubblica. 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2 alla domanda 9_5, perché si legge chiaramente che ogni dipendente nuovo assunto ha una formazione sul Modello di Gestione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0 alla domanda 9_6, perché sono riportate le ore totali per le formazioni dell'azienda e alcuni dettagli , ma non si può evincere il monte ore di eventuali formazioni anti corruzione / compliance. 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punteggio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Wind Tre ha ottenuto un punteggio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Wind Tre ha ottenuto un punteggio pari a 25.0%</w:t>
      </w:r>
    </w:p>
    <w:p>
      <w:pPr>
        <w:pStyle w:val="ListBullet"/>
        <w:jc w:val="both"/>
      </w:pPr>
      <w:r>
        <w:t xml:space="preserve">Wind Tre ha ottenuto un punteggio pari a 2 alla domanda 10_1, perché come gia visto alla domanda 3.9, la compagnia ha delle regole per la gestione di donazioni e contributi sia ai politici che a organizzazioni caritatevoli.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0 alla domanda 10_2, perché non sono stati trovati riferimenti al fatto che l’azienda effettui un’accurata analisi preventiva delle controparti o beneficiario rispetto ai propri standard anticorruzione prima di intraprendere un rapporto di donazione, patrocinio, collaborazione.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Wind Tre ha ottenuto un punteggio pari a 0 alla domanda 10_3, perché non sono stati trovati riferimenti al fatto che l’azienda monitori l’esecuzione e la qualità dell’intervento ottenuto dalle donazioni, patrocini, collaborazioni intraprese. Si veda qui: </w:t>
      </w:r>
      <w:hyperlink r:id="rId12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Wind Tre ha ottenuto un punteggio pari a 0 alla domanda 10_4, perché non sono stati trovati riferimenti che permettano di effettuare una valutazione in risposta alla domanda formulata dal questionario.   Si veda qui: </w:t>
      </w:r>
      <w:hyperlink r:id="rId12">
        <w:r>
          <w:rPr/>
          <w:t>Rapporto di Sostenibilità (più recente)</w:t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windtre.it/governance/codice-condotta-e-mo" TargetMode="External"/><Relationship Id="rId10" Type="http://schemas.openxmlformats.org/officeDocument/2006/relationships/hyperlink" Target="http://www.windtre.it/Assets/M09/401/C_3_M09_13_1_0_file_it.pdf" TargetMode="External"/><Relationship Id="rId11" Type="http://schemas.openxmlformats.org/officeDocument/2006/relationships/hyperlink" Target="http://www.windtre.it/Assets/M09/394/C_3_M09_13_1_1_file_it.pdf" TargetMode="External"/><Relationship Id="rId12" Type="http://schemas.openxmlformats.org/officeDocument/2006/relationships/hyperlink" Target="http://www.windtre.it/Assets/M09/219/C_3_M09_31_0_1_file_it.pdf" TargetMode="External"/><Relationship Id="rId13" Type="http://schemas.openxmlformats.org/officeDocument/2006/relationships/hyperlink" Target="http://www.windtre.it/Assets/M09/170/C_3_M09_22_1_3_file_i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