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t>上一篇的终点，是 34 项检查全绿——审批层级、标志位、金额防呆三条通用规则生效，契约第一次证明自己“能拦”。这一篇要追问的是：能拦，就够了吗？答案是不够。一个只做通用体检的契约，拦得住脏数据，却拦不住真正的财务舞弊；而且终端里满屏的 passed，只有我自己看得懂，财务主管什么也看不见。</w:t>
      </w:r>
    </w:p>
    <w:p>
      <w:pPr/>
      <w:r>
        <w:t>所以这一篇只做两件事：让契约“拦得准”，注入 7 条直击审计痛点的反舞弊规则，检查项从 34 升到 55；再让质量“看得见”，用 Streamlit 搭一块业务大屏。这篇思路不重复命令，只讲我为什么要做这两件事、又为什么会以那种方式做成。</w:t>
      </w:r>
    </w:p>
    <w:p>
      <w:pPr>
        <w:pStyle w:val="3"/>
      </w:pPr>
      <w:r>
        <w:t>一、先用一句话说清楚这一章在做什么</w:t>
      </w:r>
    </w:p>
    <w:p>
      <w:pPr/>
      <w:r>
        <w:t>一句话：我把一个“能跑的检查工具”，做成了一个“拦得准、看得见的数据产品”。</w:t>
      </w:r>
    </w:p>
    <w:p>
      <w:pPr/>
      <w:r>
        <w:t>前 34 项检查回答的是“数据干不干净”——字段在不在、类型对不对、审批层级合不合法。但审计真正关心的问题更尖锐：有没有人既做账又审批？有没有无凭无据的入账？有没有人把大额拆成小额绕开审批线？这些是“舞弊”而不是“脏数据”，通用规则一条都覆盖不到。</w:t>
      </w:r>
    </w:p>
    <w:p>
      <w:pPr>
        <w:pStyle w:val="165"/>
      </w:pPr>
      <w:r>
        <w:t>脏数据是“不合规范”，舞弊是“故意绕过规范”。前者是事故，后者是案件。</w:t>
      </w:r>
    </w:p>
    <w:p>
      <w:pPr/>
      <w:r>
        <w:t>这一章的前一半，就是把这两类“案件”的识别规则写进契约；后一半，是把检查结果从终端搬到大屏，让不懂技术的人也能实时盯着。</w:t>
      </w:r>
    </w:p>
    <w:p>
      <w:pPr>
        <w:pStyle w:val="3"/>
      </w:pPr>
      <w:r>
        <w:t>二、先看这一章在整条路线图里的位置</w:t>
      </w:r>
    </w:p>
    <w:p>
      <w:pPr/>
      <w:r>
        <w:t>动手前先定位。整个进阶规划原本就列了四个方向，这一章完成的是前两个。</w:t>
      </w:r>
    </w:p>
    <w:p>
      <w:pPr>
        <w:pStyle w:val="164"/>
      </w:pPr>
      <w:r>
        <w:t>进阶四方向：</w:t>
      </w:r>
    </w:p>
    <w:p>
      <w:pPr>
        <w:pStyle w:val="164"/>
      </w:pPr>
      <w:r>
        <w:t xml:space="preserve">  1. 丰富契约      —— 34 项 → 55 项，注入反舞弊规则（本章上半场）</w:t>
      </w:r>
    </w:p>
    <w:p>
      <w:pPr>
        <w:pStyle w:val="164"/>
      </w:pPr>
      <w:r>
        <w:t xml:space="preserve">  2. Streamlit 看板 —— 把 JSON 结果变成业务大屏（本章下半场）</w:t>
      </w:r>
    </w:p>
    <w:p>
      <w:pPr>
        <w:pStyle w:val="164"/>
      </w:pPr>
      <w:r>
        <w:t xml:space="preserve">  3. PostgreSQL    —— 从本地 Parquet 迈向生产数据库（下一章）</w:t>
      </w:r>
    </w:p>
    <w:p>
      <w:pPr>
        <w:pStyle w:val="164"/>
      </w:pPr>
      <w:r>
        <w:t xml:space="preserve">  4. Airflow/Kestra —— 从手动执行迈向自动化调度（下一章）</w:t>
      </w:r>
    </w:p>
    <w:p>
      <w:pPr/>
      <w:r>
        <w:t>看清楚这个位置很重要：这一章不碰数据库、不碰调度，数据还是那个本地 Parquet 文件，执行还是我手动敲命令。它打磨的是“规则的深度”和“交付的形态”——把规则磨快，再给规则配一个仪表盘。真正的“系统自己跑起来”，要等下一章。</w:t>
      </w:r>
    </w:p>
    <w:p>
      <w:pPr>
        <w:pStyle w:val="3"/>
      </w:pPr>
      <w:r>
        <w:t>三、故事的起点：34 项全绿，我为什么还不满足</w:t>
      </w:r>
    </w:p>
    <w:p>
      <w:pPr/>
      <w:r>
        <w:t>上一篇结束时屏幕全绿，按说该庆功。但我把 34 项检查逐条看了一遍，发现它们全是“通用型体检”：审批层级在不在 1 到 4、标志位是不是 0/1、金额有没有超过 500 万。</w:t>
      </w:r>
    </w:p>
    <w:p>
      <w:pPr/>
      <w:r>
        <w:t>这些规则的共同特点是“不看动机”——它们假设出错的人是无心的，字段填错、类型搞错、手滑多打一个零。可财务审计最怕的不是无心之失，而是有意为之。一个想舞弊的人，填的字段类型全对、审批层级写得合法、金额也不超限，他会绕着规则走，而不是撞规则。</w:t>
      </w:r>
    </w:p>
    <w:p>
      <w:pPr>
        <w:pStyle w:val="165"/>
      </w:pPr>
      <w:r>
        <w:t>通用规则防的是“失误”，反舞弊规则防的是“算计”。34 项全绿，只说明没有失误，不说明没有算计。</w:t>
      </w:r>
    </w:p>
    <w:p>
      <w:pPr>
        <w:pStyle w:val="3"/>
      </w:pPr>
      <w:r>
        <w:t>四、“通用体检”和“专项舞弊”之间，隔着四条审计红线</w:t>
      </w:r>
    </w:p>
    <w:p>
      <w:pPr/>
      <w:r>
        <w:t>真实财务舞弊有四种最高发的形态，它们正是审计师翻开账簿第一眼会查的红线，而 34 项契约里一条都没有。</w:t>
      </w:r>
    </w:p>
    <w:p>
      <w:pPr>
        <w:pStyle w:val="164"/>
      </w:pPr>
      <w:r>
        <w:t>红线一：制单人和审批人是同一个人</w:t>
      </w:r>
    </w:p>
    <w:p>
      <w:pPr>
        <w:pStyle w:val="164"/>
      </w:pPr>
      <w:r>
        <w:t xml:space="preserve">        —— 一人既做账又批准，可以凭空捏造交易并自己放行</w:t>
      </w:r>
    </w:p>
    <w:p>
      <w:pPr>
        <w:pStyle w:val="164"/>
      </w:pPr>
      <w:r>
        <w:t>红线二：一笔入账没有任何支持性文件</w:t>
      </w:r>
    </w:p>
    <w:p>
      <w:pPr>
        <w:pStyle w:val="164"/>
      </w:pPr>
      <w:r>
        <w:t xml:space="preserve">        —— 凭证缺失，是资金挪用、虚假交易的温床</w:t>
      </w:r>
    </w:p>
    <w:p>
      <w:pPr>
        <w:pStyle w:val="164"/>
      </w:pPr>
      <w:r>
        <w:t>红线三：审批层级低于金额应匹配的层级</w:t>
      </w:r>
    </w:p>
    <w:p>
      <w:pPr>
        <w:pStyle w:val="164"/>
      </w:pPr>
      <w:r>
        <w:t xml:space="preserve">        —— 该总监批的只走到经理，规避审批权限</w:t>
      </w:r>
    </w:p>
    <w:p>
      <w:pPr>
        <w:pStyle w:val="164"/>
      </w:pPr>
      <w:r>
        <w:t>红线四：大额被拆成多笔小额，刚好卡在审批线下方</w:t>
      </w:r>
    </w:p>
    <w:p>
      <w:pPr>
        <w:pStyle w:val="164"/>
      </w:pPr>
      <w:r>
        <w:t xml:space="preserve">        —— 分单规避，是极度危险的舞弊信号</w:t>
      </w:r>
    </w:p>
    <w:p>
      <w:pPr/>
      <w:r>
        <w:t>这四条红线的共同点是：单看每一笔都“格式正确”，字段、类型、值域全合法，只有把业务关系（谁制单、谁审批、有没有凭证、金额是否刻意压线）算进去，才看得出问题。这正是通用体检照不到的盲区。</w:t>
      </w:r>
    </w:p>
    <w:p>
      <w:pPr>
        <w:pStyle w:val="3"/>
      </w:pPr>
      <w:r>
        <w:t>五、这一章由两条闭环链驱动</w:t>
      </w:r>
    </w:p>
    <w:p>
      <w:pPr/>
      <w:r>
        <w:t>整个第七章不是一堆操作的罗列，而是两条首尾相接的闭环，我先把它们摆出来，后面所有动作都挂在这两条链上。</w:t>
      </w:r>
    </w:p>
    <w:p>
      <w:pPr>
        <w:pStyle w:val="164"/>
      </w:pPr>
      <w:r>
        <w:t>闭环一（规则层）：</w:t>
      </w:r>
    </w:p>
    <w:p>
      <w:pPr>
        <w:pStyle w:val="164"/>
      </w:pPr>
      <w:r>
        <w:t xml:space="preserve">  因为 34 项全是通用体检、照不到四种舞弊形态</w:t>
      </w:r>
    </w:p>
    <w:p>
      <w:pPr>
        <w:pStyle w:val="164"/>
      </w:pPr>
      <w:r>
        <w:t xml:space="preserve">  → 所以注入 7 条高价值反舞弊规则</w:t>
      </w:r>
    </w:p>
    <w:p>
      <w:pPr>
        <w:pStyle w:val="164"/>
      </w:pPr>
      <w:r>
        <w:t xml:space="preserve">  → 结果 34 升至 55 项全绿，契约成为反舞弊防线</w:t>
      </w:r>
    </w:p>
    <w:p>
      <w:pPr>
        <w:pStyle w:val="164"/>
      </w:pPr>
    </w:p>
    <w:p>
      <w:pPr>
        <w:pStyle w:val="164"/>
      </w:pPr>
      <w:r>
        <w:t>闭环二（交付层）：</w:t>
      </w:r>
    </w:p>
    <w:p>
      <w:pPr>
        <w:pStyle w:val="164"/>
      </w:pPr>
      <w:r>
        <w:t xml:space="preserve">  因为终端输出只有技术人员看得懂、财务主管看不到质量</w:t>
      </w:r>
    </w:p>
    <w:p>
      <w:pPr>
        <w:pStyle w:val="164"/>
      </w:pPr>
      <w:r>
        <w:t xml:space="preserve">  → 所以做 Streamlit 可视化看板</w:t>
      </w:r>
    </w:p>
    <w:p>
      <w:pPr>
        <w:pStyle w:val="164"/>
      </w:pPr>
      <w:r>
        <w:t xml:space="preserve">  → 中途踩中 --format API 断裂的坑</w:t>
      </w:r>
    </w:p>
    <w:p>
      <w:pPr>
        <w:pStyle w:val="164"/>
      </w:pPr>
      <w:r>
        <w:t xml:space="preserve">  → 换 ci 命令解决，大屏上线</w:t>
      </w:r>
    </w:p>
    <w:p>
      <w:pPr/>
      <w:r>
        <w:t>读这一章只要盯住这两条链：每一个“因为”都对应一个真实缺口，每一个“所以”都是被缺口逼出来的动作。</w:t>
      </w:r>
    </w:p>
    <w:p>
      <w:pPr>
        <w:pStyle w:val="3"/>
      </w:pPr>
      <w:r>
        <w:t>六、七条新规则，先看它们是怎么分组的</w:t>
      </w:r>
    </w:p>
    <w:p>
      <w:pPr/>
      <w:r>
        <w:t>这次注入的 7 条规则（编号接着前面的规则 1-3，从规则 4 到规则 10），不是随便挑的，它们天然分成三层，每层的写法和值域都不一样。</w:t>
      </w:r>
    </w:p>
    <w:p>
      <w:pPr>
        <w:pStyle w:val="164"/>
      </w:pPr>
      <w:r>
        <w:t>舞弊红线层（值域强制 [0]，一票否决）：</w:t>
      </w:r>
    </w:p>
    <w:p>
      <w:pPr>
        <w:pStyle w:val="164"/>
      </w:pPr>
      <w:r>
        <w:t xml:space="preserve">  规则4 same_preparer_approver_flag   制单≠审批</w:t>
      </w:r>
    </w:p>
    <w:p>
      <w:pPr>
        <w:pStyle w:val="164"/>
      </w:pPr>
      <w:r>
        <w:t xml:space="preserve">  规则5 missing_support_flag          无凭证不得入账</w:t>
      </w:r>
    </w:p>
    <w:p>
      <w:pPr>
        <w:pStyle w:val="164"/>
      </w:pPr>
      <w:r>
        <w:t xml:space="preserve">  规则6 approval_below_expected_flag  不得降级/越权审批</w:t>
      </w:r>
    </w:p>
    <w:p>
      <w:pPr>
        <w:pStyle w:val="164"/>
      </w:pPr>
      <w:r>
        <w:t xml:space="preserve">  规则7 near_approval_threshold_flag  不得分单规避审批线</w:t>
      </w:r>
    </w:p>
    <w:p>
      <w:pPr>
        <w:pStyle w:val="164"/>
      </w:pPr>
    </w:p>
    <w:p>
      <w:pPr>
        <w:pStyle w:val="164"/>
      </w:pPr>
      <w:r>
        <w:t>异常识别层（严格枚举 [0,1]）：</w:t>
      </w:r>
    </w:p>
    <w:p>
      <w:pPr>
        <w:pStyle w:val="164"/>
      </w:pPr>
      <w:r>
        <w:t xml:space="preserve">  规则8 manual_after_hours_flag       夜间手工录入字段必须合法</w:t>
      </w:r>
    </w:p>
    <w:p>
      <w:pPr>
        <w:pStyle w:val="164"/>
      </w:pPr>
    </w:p>
    <w:p>
      <w:pPr>
        <w:pStyle w:val="164"/>
      </w:pPr>
      <w:r>
        <w:t>数据防呆层（表达式约束）：</w:t>
      </w:r>
    </w:p>
    <w:p>
      <w:pPr>
        <w:pStyle w:val="164"/>
      </w:pPr>
      <w:r>
        <w:t xml:space="preserve">  规则9 posting_hour        小时必须 0-23</w:t>
      </w:r>
    </w:p>
    <w:p>
      <w:pPr>
        <w:pStyle w:val="164"/>
      </w:pPr>
      <w:r>
        <w:t xml:space="preserve">  规则10 posting_dayofweek  星期必须 0-6（0=周一）</w:t>
      </w:r>
    </w:p>
    <w:p>
      <w:pPr/>
      <w:r>
        <w:t>为什么要先讲分组？因为这三层规则“防的东西”根本不同：红线层防的是有意舞弊，枚举层防的是字段非法让模型失效，防呆层防的是系统转换错误。看懂分层，才看得懂为什么它们的值域一个比一个宽松。</w:t>
      </w:r>
    </w:p>
    <w:p>
      <w:pPr>
        <w:pStyle w:val="3"/>
      </w:pPr>
      <w:r>
        <w:t>七、规则4：制审分离，为什么值域是 [0]</w:t>
      </w:r>
    </w:p>
    <w:p>
      <w:pPr/>
      <w:r>
        <w:t>规则 4 对应字段 same_preparer_approver_flag，含义是“制单人与审批人是否相同（0=否，1=是）”。它的契约写法是：quality 里用 library 的 invalidValues，validValues 只给一个值 [0]，mustBe 0。</w:t>
      </w:r>
    </w:p>
    <w:p>
      <w:pPr>
        <w:pStyle w:val="164"/>
      </w:pPr>
      <w:r>
        <w:t>same_preparer_approver_flag:</w:t>
      </w:r>
    </w:p>
    <w:p>
      <w:pPr>
        <w:pStyle w:val="164"/>
      </w:pPr>
      <w:r>
        <w:t xml:space="preserve">  type: integer</w:t>
      </w:r>
    </w:p>
    <w:p>
      <w:pPr>
        <w:pStyle w:val="164"/>
      </w:pPr>
      <w:r>
        <w:t xml:space="preserve">  description: "制单人与审批人是否相同（0=否，1=是）"</w:t>
      </w:r>
    </w:p>
    <w:p>
      <w:pPr>
        <w:pStyle w:val="164"/>
      </w:pPr>
      <w:r>
        <w:t xml:space="preserve">  required: true</w:t>
      </w:r>
    </w:p>
    <w:p>
      <w:pPr>
        <w:pStyle w:val="164"/>
      </w:pPr>
      <w:r>
        <w:t xml:space="preserve">  quality:</w:t>
      </w:r>
    </w:p>
    <w:p>
      <w:pPr>
        <w:pStyle w:val="164"/>
      </w:pPr>
      <w:r>
        <w:t xml:space="preserve">    - type: library</w:t>
      </w:r>
    </w:p>
    <w:p>
      <w:pPr>
        <w:pStyle w:val="164"/>
      </w:pPr>
      <w:r>
        <w:t xml:space="preserve">      metric: invalidValues</w:t>
      </w:r>
    </w:p>
    <w:p>
      <w:pPr>
        <w:pStyle w:val="164"/>
      </w:pPr>
      <w:r>
        <w:t xml:space="preserve">      arguments:</w:t>
      </w:r>
    </w:p>
    <w:p>
      <w:pPr>
        <w:pStyle w:val="164"/>
      </w:pPr>
      <w:r>
        <w:t xml:space="preserve">        validValues: [ 0 ]</w:t>
      </w:r>
    </w:p>
    <w:p>
      <w:pPr>
        <w:pStyle w:val="164"/>
      </w:pPr>
      <w:r>
        <w:t xml:space="preserve">      mustBe: 0</w:t>
      </w:r>
    </w:p>
    <w:p>
      <w:pPr/>
      <w:r>
        <w:t>这背后是内控里最古老的一条原则——不相容职务分离，俗话叫“管钱不管账，管账不管钱”。制单和审批是两个必须分开的岗位：制单人负责把交易做进系统，审批人负责复核这笔交易该不该做。一旦同一个人能同时完成这两步，他就可以凭空造一笔交易、自己批准、自己放款，中间没有任何人拦。</w:t>
      </w:r>
    </w:p>
    <w:p>
      <w:pPr>
        <w:pStyle w:val="165"/>
      </w:pPr>
      <w:r>
        <w:t>validValues: [ 0 ] 不是“建议为 0”，而是“禁止出现 1”。这是一票否决，不是温馨提示。</w:t>
      </w:r>
    </w:p>
    <w:p>
      <w:pPr>
        <w:pStyle w:val="3"/>
      </w:pPr>
      <w:r>
        <w:t>八、规则5：无凭证不得入账</w:t>
      </w:r>
    </w:p>
    <w:p>
      <w:pPr/>
      <w:r>
        <w:t>规则 5 对应 missing_support_flag，“是否缺少支持性文件（0=否，1=是）”，值域同样强制 [0]。</w:t>
      </w:r>
    </w:p>
    <w:p>
      <w:pPr/>
      <w:r>
        <w:t>财务上有一条铁律：每一笔入账都必须有支持性文件——发票、合同、入库单、付款审批单。这些文件是交易真实发生过的证据。一笔没有任何凭证的账，意味着系统里记录了一笔“说不清来历”的资金流动，这正是资金挪用和虚假交易最典型的特征：钱转走了，却没有任何单据能解释为什么转。</w:t>
      </w:r>
    </w:p>
    <w:p>
      <w:pPr>
        <w:pStyle w:val="165"/>
      </w:pPr>
      <w:r>
        <w:t>凭证是交易的“来历证明”。无凭证入账，等于让一笔没有来历的钱进了账。</w:t>
      </w:r>
    </w:p>
    <w:p>
      <w:pPr>
        <w:pStyle w:val="3"/>
      </w:pPr>
      <w:r>
        <w:t>九、规则6：不得降级或越权审批</w:t>
      </w:r>
    </w:p>
    <w:p>
      <w:pPr/>
      <w:r>
        <w:t>规则 6 对应 approval_below_expected_flag，“是否审批层级低于预期（0=否，1=是）”，值域 [0]。</w:t>
      </w:r>
    </w:p>
    <w:p>
      <w:pPr/>
      <w:r>
        <w:t>企业的审批制度是按金额分级的：比如 1 万以下经理批、10 万以下总监批、100 万以上要上总经理或集体决策。规则 6 防的是“金额该走更高层级，实际只走到低层级就放行了”——一笔 50 万的付款，按制度该总监批，结果只有经理级的审批，这就是在规避审批权限。</w:t>
      </w:r>
    </w:p>
    <w:p>
      <w:pPr/>
      <w:r>
        <w:t>注意它和基础篇规则 1（approval_level 必须在 1-4）的区别：规则 1 只查“审批层级这个值合不合法”，经理级（比如 2）本身是合法值；规则 6 查的是“这个合法的层级，配不配得上这笔金额”。一个查值域，一个查匹配关系，后者才照得出越权。</w:t>
      </w:r>
    </w:p>
    <w:p>
      <w:pPr>
        <w:pStyle w:val="3"/>
      </w:pPr>
      <w:r>
        <w:t>十、规则7：分单规避审批线</w:t>
      </w:r>
    </w:p>
    <w:p>
      <w:pPr/>
      <w:r>
        <w:t>规则 7 对应 near_approval_threshold_flag，“是否接近审批阈值（0=否，1=是）”，值域 [0]。</w:t>
      </w:r>
    </w:p>
    <w:p>
      <w:pPr/>
      <w:r>
        <w:t>这是四条红线里最隐蔽的一种。设想审批线是 10 万：想舞弊的人不会直接申请一笔 15 万（那要总监批），他会把 15 万拆成两笔 8 万、7 万，每笔都低于 10 万、经理就能批，两笔加起来还是那 15 万。数据里的特征，就是出现多笔金额刚好压在审批线下方、又指向同一供应商或同一事项的交易。</w:t>
      </w:r>
    </w:p>
    <w:p>
      <w:pPr>
        <w:pStyle w:val="165"/>
      </w:pPr>
      <w:r>
        <w:t>规则拦的是“单笔超限”，分单者就把一笔超限拆成多笔不超限。near_approval_threshold 这个标志位，专门照这种“贴着线走”的规避。</w:t>
      </w:r>
    </w:p>
    <w:p>
      <w:pPr>
        <w:pStyle w:val="3"/>
      </w:pPr>
      <w:r>
        <w:t>十一、四条红线的共同语法：一票否决</w:t>
      </w:r>
    </w:p>
    <w:p>
      <w:pPr/>
      <w:r>
        <w:t>把规则 4 到 7 放在一起，会发现它们的契约写法几乎一模一样：required: true，quality 用 invalidValues，validValues: [ 0 ]，mustBe 0。</w:t>
      </w:r>
    </w:p>
    <w:p>
      <w:pPr/>
      <w:r>
        <w:t>这个“[ 0 ]”是整章最重的一个符号。前面基础篇的枚举规则写的是 [ 0, 1 ]，意思是“两个值都允许”；而红线层只写 [ 0 ]，意思是“这个世界里只允许存在 0，出现任何一个 1 都是重大内控缺陷，契约要在数据入口直接熔断”。</w:t>
      </w:r>
    </w:p>
    <w:p>
      <w:pPr>
        <w:pStyle w:val="165"/>
      </w:pPr>
      <w:r>
        <w:t>[ 0, 1 ] 是在描述“合法范围”，[ 0 ] 是在划定“禁止行为”。前者是体检，后者是立法。</w:t>
      </w:r>
    </w:p>
    <w:p>
      <w:pPr>
        <w:pStyle w:val="3"/>
      </w:pPr>
      <w:r>
        <w:t>十二、规则8：夜间手工录入，为什么这次是 [0,1]</w:t>
      </w:r>
    </w:p>
    <w:p>
      <w:pPr/>
      <w:r>
        <w:t>规则 8 对应 manual_after_hours_flag，“是否在工作时间外手工录入（0=否，1=是）”，它的值域不是 [0]，而是 [ 0, 1 ]。</w:t>
      </w:r>
    </w:p>
    <w:p>
      <w:pPr/>
      <w:r>
        <w:t>为什么不像前四条那样一票否决？因为“非工作时间手工录入”这件事本身不违规——月末加班结账、跨时区子公司过账，都会在夜间产生合法的手工录入。企业不能因为一笔账是晚上录的就认定是舞弊。</w:t>
      </w:r>
    </w:p>
    <w:p>
      <w:pPr/>
      <w:r>
        <w:t>但这个标志位必须严格合法（只能是 0 或 1），原因有两个：一是它本身就是审计信号，风控模型要靠它区分“正常加班”与“异常时段操作”，字段一旦出现 2、-1 这类非法值，模型就会误判；二是夜间手工录入是舞弊高发时段的特征，规则要保证这个信号永远清晰可用。</w:t>
      </w:r>
    </w:p>
    <w:p>
      <w:pPr>
        <w:pStyle w:val="165"/>
      </w:pPr>
      <w:r>
        <w:t>夜间录入不违法，但“夜间录入”这个标记必须可信。规则 8 管的不是行为，而是标记的合法性。</w:t>
      </w:r>
    </w:p>
    <w:p>
      <w:pPr>
        <w:pStyle w:val="3"/>
      </w:pPr>
      <w:r>
        <w:t>十三、规则9和10：小时与星期，防的不是人是系统</w:t>
      </w:r>
    </w:p>
    <w:p>
      <w:pPr/>
      <w:r>
        <w:t>规则 9、10 对应 posting_hour 和 posting_dayofweek，它们的值域既不是枚举 [0,1]，也不是一票否决 [0]，而是表达式。</w:t>
      </w:r>
    </w:p>
    <w:p>
      <w:pPr>
        <w:pStyle w:val="164"/>
      </w:pPr>
      <w:r>
        <w:t>posting_hour:</w:t>
      </w:r>
    </w:p>
    <w:p>
      <w:pPr>
        <w:pStyle w:val="164"/>
      </w:pPr>
      <w:r>
        <w:t xml:space="preserve">  quality:</w:t>
      </w:r>
    </w:p>
    <w:p>
      <w:pPr>
        <w:pStyle w:val="164"/>
      </w:pPr>
      <w:r>
        <w:t xml:space="preserve">    - type: library</w:t>
      </w:r>
    </w:p>
    <w:p>
      <w:pPr>
        <w:pStyle w:val="164"/>
      </w:pPr>
      <w:r>
        <w:t xml:space="preserve">      metric: invalidValues</w:t>
      </w:r>
    </w:p>
    <w:p>
      <w:pPr>
        <w:pStyle w:val="164"/>
      </w:pPr>
      <w:r>
        <w:t xml:space="preserve">      arguments:</w:t>
      </w:r>
    </w:p>
    <w:p>
      <w:pPr>
        <w:pStyle w:val="164"/>
      </w:pPr>
      <w:r>
        <w:t xml:space="preserve">        validValues: "posting_hour &gt;= 0 and posting_hour &lt;= 23"</w:t>
      </w:r>
    </w:p>
    <w:p>
      <w:pPr>
        <w:pStyle w:val="164"/>
      </w:pPr>
      <w:r>
        <w:t xml:space="preserve">      mustBe: 0</w:t>
      </w:r>
    </w:p>
    <w:p>
      <w:pPr>
        <w:pStyle w:val="164"/>
      </w:pPr>
    </w:p>
    <w:p>
      <w:pPr>
        <w:pStyle w:val="164"/>
      </w:pPr>
      <w:r>
        <w:t>posting_dayofweek:</w:t>
      </w:r>
    </w:p>
    <w:p>
      <w:pPr>
        <w:pStyle w:val="164"/>
      </w:pPr>
      <w:r>
        <w:t xml:space="preserve">  quality:</w:t>
      </w:r>
    </w:p>
    <w:p>
      <w:pPr>
        <w:pStyle w:val="164"/>
      </w:pPr>
      <w:r>
        <w:t xml:space="preserve">    arguments:</w:t>
      </w:r>
    </w:p>
    <w:p>
      <w:pPr>
        <w:pStyle w:val="164"/>
      </w:pPr>
      <w:r>
        <w:t xml:space="preserve">      validValues: "posting_dayofweek &gt;= 0 and posting_dayofweek &lt;= 6"</w:t>
      </w:r>
    </w:p>
    <w:p>
      <w:pPr>
        <w:pStyle w:val="164"/>
      </w:pPr>
      <w:r>
        <w:t xml:space="preserve">      （0 代表周一）</w:t>
      </w:r>
    </w:p>
    <w:p>
      <w:pPr/>
      <w:r>
        <w:t>小时只能是 0 到 23、星期只能是 0 到 6，这两条规则防的不是有人故意舞弊，而是系统层错误：时区转换失误可能让小时变成 25 或 -3，日期溢出可能让星期变成 8 或 -1。这些值技术上是整数、类型完全合法，但业务上荒谬。</w:t>
      </w:r>
    </w:p>
    <w:p>
      <w:pPr>
        <w:pStyle w:val="165"/>
      </w:pPr>
      <w:r>
        <w:t>这和基础篇的金额防呆是同一逻辑：拦的不是“违法的人”，而是“技术上合法、业务上荒谬”的系统错误。</w:t>
      </w:r>
    </w:p>
    <w:p>
      <w:pPr>
        <w:pStyle w:val="3"/>
      </w:pPr>
      <w:r>
        <w:t>十四、三层规则、三种值域，一张表看懂设计哲学</w:t>
      </w:r>
    </w:p>
    <w:p>
      <w:pPr>
        <w:pStyle w:val="164"/>
      </w:pPr>
      <w:r>
        <w:t>层级      规则    值域        防的对象</w:t>
      </w:r>
    </w:p>
    <w:p>
      <w:pPr>
        <w:pStyle w:val="164"/>
      </w:pPr>
      <w:r>
        <w:t>红线层    4-7     [0]        有意舞弊（制审同一/无凭证/</w:t>
      </w:r>
    </w:p>
    <w:p>
      <w:pPr>
        <w:pStyle w:val="164"/>
      </w:pPr>
      <w:r>
        <w:t xml:space="preserve">                              降级审批/分单）</w:t>
      </w:r>
    </w:p>
    <w:p>
      <w:pPr>
        <w:pStyle w:val="164"/>
      </w:pPr>
      <w:r>
        <w:t>枚举层    8       [0,1]      字段非法导致审计信号失真</w:t>
      </w:r>
    </w:p>
    <w:p>
      <w:pPr>
        <w:pStyle w:val="164"/>
      </w:pPr>
      <w:r>
        <w:t>防呆层    9-10    表达式      时区/日期等系统转换错误</w:t>
      </w:r>
    </w:p>
    <w:p>
      <w:pPr/>
      <w:r>
        <w:t>这张表是上半场的设计蓝图：越往上越严、越往下越宽。红线层零容忍，枚举层保信号，防呆层挡系统错误。规则的严格程度，精确匹配它所面对的风险性质——这不是随意为之，而是按风险分层来配规则。</w:t>
      </w:r>
    </w:p>
    <w:p>
      <w:pPr>
        <w:pStyle w:val="3"/>
      </w:pPr>
      <w:r>
        <w:t>十五、第一次运行：老朋友 GBK 又回来了</w:t>
      </w:r>
    </w:p>
    <w:p>
      <w:pPr/>
      <w:r>
        <w:t>把 7 条规则按缩进补进 YAML，运行 datacontract test，屏幕没有出现期待的检查列表，而是砸下一行熟悉的错误：'gbk' codec can't decode byte 0xae in position 170: illegal multibyte sequence。</w:t>
      </w:r>
    </w:p>
    <w:p>
      <w:pPr>
        <w:pStyle w:val="164"/>
      </w:pPr>
      <w:r>
        <w:t>│ error │ Test Data Contract │</w:t>
      </w:r>
    </w:p>
    <w:p>
      <w:pPr>
        <w:pStyle w:val="164"/>
      </w:pPr>
      <w:r>
        <w:t>│       │ 'gbk' codec can't decode byte 0xae in position</w:t>
      </w:r>
    </w:p>
    <w:p>
      <w:pPr>
        <w:pStyle w:val="164"/>
      </w:pPr>
      <w:r>
        <w:t>│       │ 170: illegal multibyte sequence</w:t>
      </w:r>
    </w:p>
    <w:p>
      <w:pPr/>
      <w:r>
        <w:t>三个指纹——'gbk' codec、byte 0xae、position 170——和基础篇坑 5 完全一致。乍一看是同一个坑又踩了一遍，但如果只当它是“编码问题”，就会漏掉这一坑真正的新东西。</w:t>
      </w:r>
    </w:p>
    <w:p>
      <w:pPr>
        <w:pStyle w:val="3"/>
      </w:pPr>
      <w:r>
        <w:t>十六、同样的报错，根因已经变了</w:t>
      </w:r>
    </w:p>
    <w:p>
      <w:pPr/>
      <w:r>
        <w:t>基础篇那次 GBK，根因是“文件是 UTF-8、Python 默认用 GBK 读”，是编码本身的问题。这一次，文件没变、内容也没乱，为什么又崩？</w:t>
      </w:r>
    </w:p>
    <w:p>
      <w:pPr/>
      <w:r>
        <w:t>真正的根因是：我当时新开了一个终端窗口（或重启了 VSCode）。之前用来救场的 $env:PYTHONUTF8=1 是临时环境变量，它只在“敲下那条命令的那个终端会话”里有效；会话一关、终端一开，设置就没了，Python 又退回默认的 GBK，遇到 YAML 里的中文注释立刻崩溃。</w:t>
      </w:r>
    </w:p>
    <w:p>
      <w:pPr>
        <w:pStyle w:val="165"/>
      </w:pPr>
      <w:r>
        <w:t>这一次的根因不是“编码”，而是“环境变量的生命周期”——你以为设置还在，其实它随上一个终端一起死了。</w:t>
      </w:r>
    </w:p>
    <w:p>
      <w:pPr>
        <w:pStyle w:val="3"/>
      </w:pPr>
      <w:r>
        <w:t>十七、临时修复与持久化：为什么救过场的设置会失忆</w:t>
      </w:r>
    </w:p>
    <w:p>
      <w:pPr/>
      <w:r>
        <w:t>解决动作和上次一样：在当前终端先敲 $env:PYTHONUTF8=1，再跑 datacontract test，错误立刻消失。但这一坑逼我看清“临时”和“持久”的差别。</w:t>
      </w:r>
    </w:p>
    <w:p>
      <w:pPr/>
      <w:r>
        <w:t>$env:PYTHONUTF8=1 设置的是会话级变量，它的寿命等于终端窗口的寿命，每开一个新终端就要重来一次。这是一种典型的“看似修好了、其实没沉淀”的状态：它能救每一次的场，却从不把自己固化下来，于是同一个报错会在每一个新终端里反复上演。</w:t>
      </w:r>
    </w:p>
    <w:p>
      <w:pPr>
        <w:pStyle w:val="165"/>
      </w:pPr>
      <w:r>
        <w:t>会话级的修复，本质是“每次重新救场”；系统级的持久化，才是“一次修好、长期有效”。</w:t>
      </w:r>
    </w:p>
    <w:p>
      <w:pPr/>
      <w:r>
        <w:t>这一认知也为下一章埋下伏笔：当项目进入 Docker 和调度，环境配置必须写进镜像和编排文件、做到重启不丢，正是为了彻底告别这种“终端失忆”。</w:t>
      </w:r>
    </w:p>
    <w:p>
      <w:pPr>
        <w:pStyle w:val="3"/>
      </w:pPr>
      <w:r>
        <w:t>十八、第二次运行：55 项全绿</w:t>
      </w:r>
    </w:p>
    <w:p>
      <w:pPr/>
      <w:r>
        <w:t>重新设置 UTF-8 再跑，这一次引擎完整扫完，屏幕出现：data contract is valid. Run 55 checks. Took 3.962685 seconds。表格里 18 个字段逐行列出，每个字段的 present、type、no missing 全部 passed，外加 transaction_id 的唯一性检查。</w:t>
      </w:r>
    </w:p>
    <w:p>
      <w:pPr>
        <w:pStyle w:val="164"/>
      </w:pPr>
      <w:r>
        <w:t>🟢 data contract is valid. Run 55 checks. Took 3.962685 seconds</w:t>
      </w:r>
    </w:p>
    <w:p>
      <w:pPr>
        <w:pStyle w:val="3"/>
      </w:pPr>
      <w:r>
        <w:t>十九、计数口径延续：34 到 55 为什么是 +21</w:t>
      </w:r>
    </w:p>
    <w:p>
      <w:pPr/>
      <w:r>
        <w:t>检查项数字仍然用基础篇就建立的口径：总数 = 字段数 × 3（存在/类型/无缺失）+ 唯一性检查。</w:t>
      </w:r>
    </w:p>
    <w:p>
      <w:pPr>
        <w:pStyle w:val="164"/>
      </w:pPr>
      <w:r>
        <w:t>34 项 = 11 字段 × 3 + 1</w:t>
      </w:r>
    </w:p>
    <w:p>
      <w:pPr>
        <w:pStyle w:val="164"/>
      </w:pPr>
      <w:r>
        <w:t>55 项 = 18 字段 × 3 + 1</w:t>
      </w:r>
    </w:p>
    <w:p>
      <w:pPr>
        <w:pStyle w:val="164"/>
      </w:pPr>
      <w:r>
        <w:t>+21  = 7 个新字段 × 3</w:t>
      </w:r>
    </w:p>
    <w:p>
      <w:pPr/>
      <w:r>
        <w:t>新增的正好是 7 个字段、每个 3 项，21 项，和注入的 7 条规则完全对上。规则 9/10 的表达式约束挂在字段 quality 上随字段生效，不额外计数，所以口径始终是“字段数 × 3 + 1”。数字对得上，说明 7 条规则一条不落全被识别——这是用数字验证规则生效，而不是看屏幕颜色。</w:t>
      </w:r>
    </w:p>
    <w:p>
      <w:pPr>
        <w:pStyle w:val="3"/>
      </w:pPr>
      <w:r>
        <w:t>二十、预期反转：我本以为会抓出一把坏人</w:t>
      </w:r>
    </w:p>
    <w:p>
      <w:pPr/>
      <w:r>
        <w:t>这里有一个很值得记下的预期反转。注入规则时，我（以及对话里的判断）原本预期：100 万行真实 ERP 数据里，大概率会真实存在制审同一、无凭证、分单压线的记录，所以这次跑“极大概率出现红色 failed，数量还不少”；如果全绿，反而说明规则没生效。</w:t>
      </w:r>
    </w:p>
    <w:p>
      <w:pPr/>
      <w:r>
        <w:t>结果恰恰相反：55 项检查全部 passed，一条 failed 都没有。按预判，这似乎该怀疑规则没生效，但计数口径已经证明 7 条规则全被识别、逐行扫描了每一笔——规则确实在跑，只是没有抓到违规。</w:t>
      </w:r>
    </w:p>
    <w:p>
      <w:pPr>
        <w:pStyle w:val="165"/>
      </w:pPr>
      <w:r>
        <w:t>预判说“全绿=规则没生效”，但数字证明“规则生效了，只是数据没违规”。同样是全绿，含义完全不同。</w:t>
      </w:r>
    </w:p>
    <w:p>
      <w:pPr>
        <w:pStyle w:val="3"/>
      </w:pPr>
      <w:r>
        <w:t>二十一、全绿的另一重含义：扫描仪与合规证明书</w:t>
      </w:r>
    </w:p>
    <w:p>
      <w:pPr/>
      <w:r>
        <w:t>为什么一份号称反舞弊的数据集，在 7 条反舞弊规则下全绿？最合理的解释是：这份数据集在“内控合规”层面极其干净，或者它本身就是一个标准的财务基准数据集（Benchmark），用来做演示和基准，而不是真的埋了舞弊记录。</w:t>
      </w:r>
    </w:p>
    <w:p>
      <w:pPr/>
      <w:r>
        <w:t>这个全绿因此不是“规则没用”，反而是一份有价值的审计证据：55 条规则扫描了每一行，“没有发现异常”本身就证明这 100 万行在制审分离、凭证完备、审批合规这些层面无可挑剔。</w:t>
      </w:r>
    </w:p>
    <w:p>
      <w:pPr>
        <w:pStyle w:val="165"/>
      </w:pPr>
      <w:r>
        <w:t>契约从此具备双重身份：它既是“扫描仪”（发现脏数据），又是“合规证明书”（证明数据干净）。</w:t>
      </w:r>
    </w:p>
    <w:p>
      <w:pPr/>
      <w:r>
        <w:t>想通这一点，全绿就从“令人失望的空跑”变成了“可以交付的证明”。而且这套规则是面向未来的：一旦接入真实的 ERP 生产数据，任何制审同一、无凭证、分单压线的交易都会立刻被拦——防火墙平时不响，不等于它不存在。</w:t>
      </w:r>
    </w:p>
    <w:p>
      <w:pPr>
        <w:pStyle w:val="3"/>
      </w:pPr>
      <w:r>
        <w:t>二十二、上半场闭环：从“能拦”到“拦得准”</w:t>
      </w:r>
    </w:p>
    <w:p>
      <w:pPr/>
      <w:r>
        <w:t>规则层的闭环到此合上：因为 34 项只是通用体检、照不到四种舞弊形态，所以注入 7 条分三层的反舞弊规则；中间经历 GBK 复现（根因是环境变量失忆）；最终 55 项全绿，契约从“能拦脏数据”升级为“拦得准舞弊、还能证明合规”的企业级内控防线。</w:t>
      </w:r>
    </w:p>
    <w:p>
      <w:pPr/>
      <w:r>
        <w:t>但故事只完成了一半。55 项结果此刻还躺在终端里，只有我看得懂——下一半要解决的，是让财务主管也看得见。</w:t>
      </w:r>
    </w:p>
    <w:p>
      <w:pPr>
        <w:pStyle w:val="3"/>
      </w:pPr>
      <w:r>
        <w:t>二十三、下半场：为什么必须让质量“看得见”</w:t>
      </w:r>
    </w:p>
    <w:p>
      <w:pPr/>
      <w:r>
        <w:t>55 项规则再锋利，结果也只显示在终端里——一大片 passed 字符串滚动而过，关掉窗口就什么都没留下。对我这个执行者当然够用，但这套体系真正的服务对象不是我，是财务主管、内控经理，他们根本不会打开终端。</w:t>
      </w:r>
    </w:p>
    <w:p>
      <w:pPr/>
      <w:r>
        <w:t>这就引出数据治理的“最后一公里”：规则在后台把好关，只是完成了检测；如果结果不能被业务人员实时看到，防线对他们来说就是“不存在”的——出了问题他们依然要等报表崩了才知道，和没有契约没有本质区别。</w:t>
      </w:r>
    </w:p>
    <w:p>
      <w:pPr>
        <w:pStyle w:val="165"/>
      </w:pPr>
      <w:r>
        <w:t>检测到了但没人看见，等于没有检测。最后一公里，是把质量从“工程师的私有信息”变成“业务的公共视野”。</w:t>
      </w:r>
    </w:p>
    <w:p>
      <w:pPr>
        <w:pStyle w:val="3"/>
      </w:pPr>
      <w:r>
        <w:t>二十四、终端的 passed 是给机器看的，大屏的绿色是给人看的</w:t>
      </w:r>
    </w:p>
    <w:p>
      <w:pPr/>
      <w:r>
        <w:t>对话里有个很形象的说法：契约这把刀已经磨得很锋利，下一步要给它配一个“华丽的仪表盘”，让业务人员和面试官一眼看到数据质量的全貌。</w:t>
      </w:r>
    </w:p>
    <w:p>
      <w:pPr/>
      <w:r>
        <w:t>这里其实藏着一条贯穿全章的原则——交付对象决定交付形态。同样一份 55 项检查结果，给工程师看，终端文本最高效；给财务主管看，就必须是图形、颜色、指标卡片。不是技术在炫技，而是观众变了，呈现方式必须跟着变。</w:t>
      </w:r>
    </w:p>
    <w:p>
      <w:pPr>
        <w:pStyle w:val="165"/>
      </w:pPr>
      <w:r>
        <w:t>同一份结果，工程师看终端、主管看大屏。数据产品的形态，由它的观众决定。</w:t>
      </w:r>
    </w:p>
    <w:p>
      <w:pPr>
        <w:pStyle w:val="3"/>
      </w:pPr>
      <w:r>
        <w:t>二十五、第一步：安装 Streamlit</w:t>
      </w:r>
    </w:p>
    <w:p>
      <w:pPr/>
      <w:r>
        <w:t>选的工具是 Streamlit——一个用纯 Python 就能快速搭数据网页的框架，不需要任何前端基础。在激活的虚拟环境里 pip install streamlit，装好即可。</w:t>
      </w:r>
    </w:p>
    <w:p>
      <w:pPr/>
      <w:r>
        <w:t>为什么是它？因为看板的需求很明确：读一个 JSON 结果文件，展示几个汇总数字、一张图、一张明细表。Streamlit 把这些都封装成了几行 Python，正好匹配“快速把结果可视化”的需要，不必为一个内部看板去写 HTML、JS。</w:t>
      </w:r>
    </w:p>
    <w:p>
      <w:pPr>
        <w:pStyle w:val="3"/>
      </w:pPr>
      <w:r>
        <w:t>二十六、第二步：生成 JSON，踩中 --format 的坑</w:t>
      </w:r>
    </w:p>
    <w:p>
      <w:pPr/>
      <w:r>
        <w:t>看板需要一个稳定的数据源，不能直接去解析终端文本。思路是让 datacontract 把测试结果输出成 JSON 文件，再由看板读取。按当时的理解，我敲了一条带 --format 参数的命令，把结果重定向到 datacontract_report.json。</w:t>
      </w:r>
    </w:p>
    <w:p>
      <w:pPr>
        <w:pStyle w:val="164"/>
      </w:pPr>
      <w:r>
        <w:t>datacontract test financial_data_contract.yaml --format json &gt; datacontract_report.json</w:t>
      </w:r>
    </w:p>
    <w:p>
      <w:pPr>
        <w:pStyle w:val="164"/>
      </w:pPr>
    </w:p>
    <w:p>
      <w:pPr>
        <w:pStyle w:val="164"/>
      </w:pPr>
      <w:r>
        <w:t>┌─ Error ─────────────────────────────────────────────┐</w:t>
      </w:r>
    </w:p>
    <w:p>
      <w:pPr>
        <w:pStyle w:val="164"/>
      </w:pPr>
      <w:r>
        <w:t>│ --format needs to be omitted since v0.12.0 of</w:t>
      </w:r>
    </w:p>
    <w:p>
      <w:pPr>
        <w:pStyle w:val="164"/>
      </w:pPr>
      <w:r>
        <w:t>│ datacontract-cli. See https://github.com/.../v0.12.0 │</w:t>
      </w:r>
    </w:p>
    <w:p>
      <w:pPr>
        <w:pStyle w:val="164"/>
      </w:pPr>
      <w:r>
        <w:t>└─────────────────────────────────────────────────────┘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二十七、报错框里的一句话，就是一份完整答案</w:t>
      </w:r>
    </w:p>
    <w:p>
      <w:pPr/>
      <w:r>
        <w:t>这个报错框里只有一句话，但信息量极大，它同时回答了三个问题：被移除的是什么（--format 选项）、从哪个版本开始（v0.12.0）、去哪里查清楚（官方 release 页面的链接）。</w:t>
      </w:r>
    </w:p>
    <w:p>
      <w:pPr/>
      <w:r>
        <w:t>对比基础篇那些动辄几十行的报错，这种“一句话说清来龙去脉”的错误反而最容易处理——它不是在描述症状，而是直接交代了变更事实。读到这种报错，正确反应不是去重试、去重装，而是按它给的版本和链接去理解“工具发生了什么变化”。</w:t>
      </w:r>
    </w:p>
    <w:p>
      <w:pPr>
        <w:pStyle w:val="165"/>
      </w:pPr>
      <w:r>
        <w:t>好的报错不是一堆吓人的字符，而是清楚地告诉你：什么变了、从哪版开始、去哪查。</w:t>
      </w:r>
    </w:p>
    <w:p>
      <w:pPr>
        <w:pStyle w:val="3"/>
      </w:pPr>
      <w:r>
        <w:t>二十八、Breaking Change：版本号是报错的坐标系</w:t>
      </w:r>
    </w:p>
    <w:p>
      <w:pPr/>
      <w:r>
        <w:t>底层发生的是一次破坏性 API 变更（Breaking Change）。datacontract-cli 在 v0.12.0 之后，把“在 test 命令后加 --format 参数”这种输出方式，重构为一个专门的 ci 子命令；而本机装的是 1.2.0，自然不再认旧参数。</w:t>
      </w:r>
    </w:p>
    <w:p>
      <w:pPr/>
      <w:r>
        <w:t>为什么会踩这个坑？因为网上的教程、博客、示例大多停留在 v0.12.0 之前，命令是对的、只是对旧版本对。这是数据工程里极常见的场景：工具在快速迭代，你搜到的答案可能已经过期。</w:t>
      </w:r>
    </w:p>
    <w:p>
      <w:pPr>
        <w:pStyle w:val="165"/>
      </w:pPr>
      <w:r>
        <w:t>遇到“选项不认识/命令变了”这类报错，先看版本号——版本号就是报错的坐标系，先定位“我在哪一版”，再去找这一版的正确写法。</w:t>
      </w:r>
    </w:p>
    <w:p>
      <w:pPr>
        <w:pStyle w:val="3"/>
      </w:pPr>
      <w:r>
        <w:t>二十九、解决：换用 ci 命令</w:t>
      </w:r>
    </w:p>
    <w:p>
      <w:pPr/>
      <w:r>
        <w:t>正确做法是改用 ci 子命令，用 --output 指定输出文件、--output-format 指定格式，一条命令同时完成“跑测试”和“写 JSON”两件事。</w:t>
      </w:r>
    </w:p>
    <w:p>
      <w:pPr>
        <w:pStyle w:val="164"/>
      </w:pPr>
      <w:r>
        <w:t>datacontract ci financial_data_contract.yaml --output datacontract_report.json --output-format json</w:t>
      </w:r>
    </w:p>
    <w:p>
      <w:pPr>
        <w:pStyle w:val="164"/>
      </w:pPr>
    </w:p>
    <w:p>
      <w:pPr>
        <w:pStyle w:val="164"/>
      </w:pPr>
      <w:r>
        <w:t>（备选：若版本支持 --json 标志）</w:t>
      </w:r>
    </w:p>
    <w:p>
      <w:pPr>
        <w:pStyle w:val="164"/>
      </w:pPr>
      <w:r>
        <w:t>datacontract ci financial_data_contract.yaml --json &gt; datacontract_report.json</w:t>
      </w:r>
    </w:p>
    <w:p>
      <w:pPr/>
      <w:r>
        <w:t>从“test --format”到“ci --output --output-format”，不只是换了个参数名，而是工具把“持续集成场景下产出报告”这件事独立成了一个子命令。想通这一层，就不会把它当成“命令怎么又变了”的麻烦，而是看到工具在向工程化场景靠拢。</w:t>
      </w:r>
    </w:p>
    <w:p>
      <w:pPr>
        <w:pStyle w:val="3"/>
      </w:pPr>
      <w:r>
        <w:t>三十、第三步：app.py 第一版</w:t>
      </w:r>
    </w:p>
    <w:p>
      <w:pPr/>
      <w:r>
        <w:t>有了 JSON 数据源，开始写看板 app.py。第一版的逻辑很直接：读取 datacontract_report.json，取出 checks 列表转成 DataFrame，统计通过/失败数量，然后用三列指标卡片、一张柱状图、一张带颜色高亮的明细表呈现。</w:t>
      </w:r>
    </w:p>
    <w:p>
      <w:pPr>
        <w:pStyle w:val="164"/>
      </w:pPr>
      <w:r>
        <w:t>report_file = 'datacontract_report.json'</w:t>
      </w:r>
    </w:p>
    <w:p>
      <w:pPr>
        <w:pStyle w:val="164"/>
      </w:pPr>
      <w:r>
        <w:t>with open(report_file, 'r', encoding='utf-8') as f:</w:t>
      </w:r>
    </w:p>
    <w:p>
      <w:pPr>
        <w:pStyle w:val="164"/>
      </w:pPr>
      <w:r>
        <w:t xml:space="preserve">    data = json.load(f)</w:t>
      </w:r>
    </w:p>
    <w:p>
      <w:pPr>
        <w:pStyle w:val="164"/>
      </w:pPr>
      <w:r>
        <w:t>checks = data.get('checks', [])</w:t>
      </w:r>
    </w:p>
    <w:p>
      <w:pPr>
        <w:pStyle w:val="164"/>
      </w:pPr>
      <w:r>
        <w:t>df = pd.DataFrame(checks)</w:t>
      </w:r>
    </w:p>
    <w:p>
      <w:pPr>
        <w:pStyle w:val="164"/>
      </w:pPr>
    </w:p>
    <w:p>
      <w:pPr>
        <w:pStyle w:val="164"/>
      </w:pPr>
      <w:r>
        <w:t># 顶部三个指标卡片</w:t>
      </w:r>
    </w:p>
    <w:p>
      <w:pPr>
        <w:pStyle w:val="164"/>
      </w:pPr>
      <w:r>
        <w:t>col1.metric("总检查项", total_checks)</w:t>
      </w:r>
    </w:p>
    <w:p>
      <w:pPr>
        <w:pStyle w:val="164"/>
      </w:pPr>
      <w:r>
        <w:t>col2.metric("通过项", passed_checks)</w:t>
      </w:r>
    </w:p>
    <w:p>
      <w:pPr>
        <w:pStyle w:val="164"/>
      </w:pPr>
      <w:r>
        <w:t>col3.metric("失败项", failed_checks)</w:t>
      </w:r>
    </w:p>
    <w:p>
      <w:pPr>
        <w:pStyle w:val="164"/>
      </w:pPr>
    </w:p>
    <w:p>
      <w:pPr>
        <w:pStyle w:val="164"/>
      </w:pPr>
      <w:r>
        <w:t># 明细表：通过染绿、失败染红</w:t>
      </w:r>
    </w:p>
    <w:p>
      <w:pPr>
        <w:pStyle w:val="164"/>
      </w:pPr>
      <w:r>
        <w:t>def highlight_result(val):</w:t>
      </w:r>
    </w:p>
    <w:p>
      <w:pPr>
        <w:pStyle w:val="164"/>
      </w:pPr>
      <w:r>
        <w:t xml:space="preserve">    if val == 'passed':</w:t>
      </w:r>
    </w:p>
    <w:p>
      <w:pPr>
        <w:pStyle w:val="164"/>
      </w:pPr>
      <w:r>
        <w:t xml:space="preserve">        return 'background-color: #d4edda; color: #155724;'</w:t>
      </w:r>
    </w:p>
    <w:p>
      <w:pPr>
        <w:pStyle w:val="164"/>
      </w:pPr>
      <w:r>
        <w:t xml:space="preserve">    elif val == 'failed':</w:t>
      </w:r>
    </w:p>
    <w:p>
      <w:pPr>
        <w:pStyle w:val="164"/>
      </w:pPr>
      <w:r>
        <w:t xml:space="preserve">        return 'background-color: #f8d7da; color: #721c24;'</w:t>
      </w:r>
    </w:p>
    <w:p>
      <w:pPr>
        <w:pStyle w:val="164"/>
      </w:pPr>
      <w:r>
        <w:t xml:space="preserve">    return ''</w:t>
      </w:r>
    </w:p>
    <w:p>
      <w:pPr/>
      <w:r>
        <w:t>第一版里已经有一处“兼容性”小心思：result_col = 'result' if 'result' in df.columns else 'status'，因为不确定 JSON 里结果字段到底叫 result 还是 status。但这个兼容只考虑了两种情况，很快就被证明不够。</w:t>
      </w:r>
    </w:p>
    <w:p>
      <w:pPr>
        <w:pStyle w:val="3"/>
      </w:pPr>
      <w:r>
        <w:t>三十一、为什么要写第二版：JSON 结构会变</w:t>
      </w:r>
    </w:p>
    <w:p>
      <w:pPr/>
      <w:r>
        <w:t>关键点在于：ci 命令输出的 JSON 结构，和 test 命令的并不相同——结果列表可能叫 checks 也可能叫 results，结果列可能叫 result、status 或 state，检查名称列可能叫 check、name、check_name 或 description。第一版写死的字段名，很可能一跑就对不上。</w:t>
      </w:r>
    </w:p>
    <w:p>
      <w:pPr/>
      <w:r>
        <w:t>所以第二版不是简单改个字段，而是把整个读取逻辑改成“自动识别”：列表字段用 checks 或 results 兜底，结果列和名称列都遍历一组候选名去匹配。</w:t>
      </w:r>
    </w:p>
    <w:p>
      <w:pPr>
        <w:pStyle w:val="164"/>
      </w:pPr>
      <w:r>
        <w:t># 结果列表：两个字段名兜底</w:t>
      </w:r>
    </w:p>
    <w:p>
      <w:pPr>
        <w:pStyle w:val="164"/>
      </w:pPr>
      <w:r>
        <w:t>checks = data.get('checks') or data.get('results') or []</w:t>
      </w:r>
    </w:p>
    <w:p>
      <w:pPr>
        <w:pStyle w:val="164"/>
      </w:pPr>
    </w:p>
    <w:p>
      <w:pPr>
        <w:pStyle w:val="164"/>
      </w:pPr>
      <w:r>
        <w:t># 结果列：自动识别</w:t>
      </w:r>
    </w:p>
    <w:p>
      <w:pPr>
        <w:pStyle w:val="164"/>
      </w:pPr>
      <w:r>
        <w:t>for col in ['result', 'status', 'state']:</w:t>
      </w:r>
    </w:p>
    <w:p>
      <w:pPr>
        <w:pStyle w:val="164"/>
      </w:pPr>
      <w:r>
        <w:t xml:space="preserve">    if col in df.columns:</w:t>
      </w:r>
    </w:p>
    <w:p>
      <w:pPr>
        <w:pStyle w:val="164"/>
      </w:pPr>
      <w:r>
        <w:t xml:space="preserve">        result_col = col</w:t>
      </w:r>
    </w:p>
    <w:p>
      <w:pPr>
        <w:pStyle w:val="164"/>
      </w:pPr>
      <w:r>
        <w:t xml:space="preserve">        break</w:t>
      </w:r>
    </w:p>
    <w:p>
      <w:pPr>
        <w:pStyle w:val="164"/>
      </w:pPr>
      <w:r>
        <w:t># 检查名称列：自动识别</w:t>
      </w:r>
    </w:p>
    <w:p>
      <w:pPr>
        <w:pStyle w:val="164"/>
      </w:pPr>
      <w:r>
        <w:t>for col in ['check', 'name', 'check_name', 'description']:</w:t>
      </w:r>
    </w:p>
    <w:p>
      <w:pPr>
        <w:pStyle w:val="164"/>
      </w:pPr>
      <w:r>
        <w:t xml:space="preserve">    if col in df.columns:</w:t>
      </w:r>
    </w:p>
    <w:p>
      <w:pPr>
        <w:pStyle w:val="164"/>
      </w:pPr>
      <w:r>
        <w:t xml:space="preserve">        check_col = col</w:t>
      </w:r>
    </w:p>
    <w:p>
      <w:pPr>
        <w:pStyle w:val="164"/>
      </w:pPr>
      <w:r>
        <w:t xml:space="preserve">        break</w:t>
      </w:r>
    </w:p>
    <w:p>
      <w:pPr>
        <w:pStyle w:val="3"/>
      </w:pPr>
      <w:r>
        <w:t>三十二、兼容版的思路：把“看不懂”变成“看得见”</w:t>
      </w:r>
    </w:p>
    <w:p>
      <w:pPr/>
      <w:r>
        <w:t>第二版还有一个关键设计：如果找不到检查记录或识别不出结果列，不是直接报错让用户抓瞎，而是用 st.json(data)、st.json(df.head()) 把原始 JSON 结构直接打印在页面上。</w:t>
      </w:r>
    </w:p>
    <w:p>
      <w:pPr/>
      <w:r>
        <w:t>这一步很妙——它把“JSON 结构看不懂、字段对不上”这个黑盒，变成了“页面上就能看到真实结构”的调试窗口。哪怕自动识别全失败，用户截个图就能知道问题出在哪，不用再去猜文件里到底长什么样。</w:t>
      </w:r>
    </w:p>
    <w:p>
      <w:pPr>
        <w:pStyle w:val="165"/>
      </w:pPr>
      <w:r>
        <w:t>把不确定性写进代码：字段会变，就让代码自动认；结构会错，就让页面直接显示。兼容的本质，是把“未来可能的坑”提前接住。</w:t>
      </w:r>
    </w:p>
    <w:p>
      <w:pPr/>
      <w:r>
        <w:t>这其实是整章踩坑经验的沉淀：正因为 --format 变更已经演示过一次“版本不同、结构就不同”，看板代码才会被设计成不依赖任何单一字段名——代码里的兼容逻辑，是被工具的易变性逼出来的。</w:t>
      </w:r>
    </w:p>
    <w:p>
      <w:pPr>
        <w:pStyle w:val="3"/>
      </w:pPr>
      <w:r>
        <w:t>三十三、第四步：streamlit run，大屏上线</w:t>
      </w:r>
    </w:p>
    <w:p>
      <w:pPr/>
      <w:r>
        <w:t>保存 app.py 后运行 streamlit run app.py，终端提示 You can now view your Streamlit app in your browser，并自动打开默认浏览器，地址是 http://localhost:8501。</w:t>
      </w:r>
    </w:p>
    <w:p>
      <w:pPr>
        <w:pStyle w:val="164"/>
      </w:pPr>
      <w:r>
        <w:t>streamlit run app.py</w:t>
      </w:r>
    </w:p>
    <w:p>
      <w:pPr>
        <w:pStyle w:val="164"/>
      </w:pPr>
    </w:p>
    <w:p>
      <w:pPr>
        <w:pStyle w:val="164"/>
      </w:pPr>
      <w:r>
        <w:t>You can now view your Streamlit app in your browser.</w:t>
      </w:r>
    </w:p>
    <w:p>
      <w:pPr>
        <w:pStyle w:val="164"/>
      </w:pPr>
      <w:r>
        <w:t>Local URL: http://localhost:8501</w:t>
      </w:r>
    </w:p>
    <w:p>
      <w:pPr>
        <w:pStyle w:val="3"/>
      </w:pPr>
      <w:r>
        <w:t>三十四、读懂大屏：三个卡片、一张图、一张表</w:t>
      </w:r>
    </w:p>
    <w:p>
      <w:pPr/>
      <w:r>
        <w:t>页面从上到下分三层，每一层回答一个不同的问题。</w:t>
      </w:r>
    </w:p>
    <w:p>
      <w:pPr>
        <w:pStyle w:val="164"/>
      </w:pPr>
      <w:r>
        <w:t>顶部：三个指标卡片 —— 总检查项 55 / 通过项 55 / 失败项 0</w:t>
      </w:r>
    </w:p>
    <w:p>
      <w:pPr>
        <w:pStyle w:val="164"/>
      </w:pPr>
      <w:r>
        <w:t xml:space="preserve">      （一眼看清整体状况）</w:t>
      </w:r>
    </w:p>
    <w:p>
      <w:pPr>
        <w:pStyle w:val="164"/>
      </w:pPr>
      <w:r>
        <w:t>中部：质量概况柱状图 —— 通过与失败的数量对比</w:t>
      </w:r>
    </w:p>
    <w:p>
      <w:pPr>
        <w:pStyle w:val="164"/>
      </w:pPr>
      <w:r>
        <w:t xml:space="preserve">      （直观看到质量占比）</w:t>
      </w:r>
    </w:p>
    <w:p>
      <w:pPr>
        <w:pStyle w:val="164"/>
      </w:pPr>
      <w:r>
        <w:t>底部：详细检查结果表 —— 每条规则一行，通过染绿、失败染红</w:t>
      </w:r>
    </w:p>
    <w:p>
      <w:pPr>
        <w:pStyle w:val="164"/>
      </w:pPr>
      <w:r>
        <w:t xml:space="preserve">      （逐笔核对，问题可定位）</w:t>
      </w:r>
    </w:p>
    <w:p>
      <w:pPr/>
      <w:r>
        <w:t>这三层对应了三种阅读深度：主管只想知道“现在好不好”，看顶部卡片；想了解“好到什么程度”，看中部图；要追查“具体哪条规则、哪个字段”，看底部表。一块屏同时服务了“看结论”和“查细节”两类需求。</w:t>
      </w:r>
    </w:p>
    <w:p>
      <w:pPr>
        <w:pStyle w:val="3"/>
      </w:pPr>
      <w:r>
        <w:t>三十五、绿色的真正意义：未来违规行变红</w:t>
      </w:r>
    </w:p>
    <w:p>
      <w:pPr/>
      <w:r>
        <w:t>首屏满屏绿色，底部一条成功提示“当前数据质量符合财务内控合规要求”。但要读懂这块大屏的价值，不能只看今天的绿。</w:t>
      </w:r>
    </w:p>
    <w:p>
      <w:pPr/>
      <w:r>
        <w:t>真正的价值在它的“反应方式”：当前数据是干净的基准集，所以全绿；一旦未来接入真实生产数据、出现制审同一或无凭证的交易，对应那一行会立刻变成醒目的红色，顶部失败项卡片数字同步跳动。财务主管不需要懂 datacontract、不需要看 YAML，一眼就能看到“哪条规则、哪个字段、拦下了什么”。</w:t>
      </w:r>
    </w:p>
    <w:p>
      <w:pPr>
        <w:pStyle w:val="165"/>
      </w:pPr>
      <w:r>
        <w:t>今天的绿色证明“数据干净”，未来的红色保证“问题逃不掉”。看板把规则的拦截能力，变成了人人可见的颜色变化。</w:t>
      </w:r>
    </w:p>
    <w:p>
      <w:pPr/>
      <w:r>
        <w:t>这也正是“规则归业务所有”的视觉化落地：规则由业务定义、质量由业务看得见、防线由业务守得住。从制度到规则、从规则到颜色，审计左移走完了最后一公里。</w:t>
      </w:r>
    </w:p>
    <w:p>
      <w:pPr>
        <w:pStyle w:val="3"/>
      </w:pPr>
      <w:r>
        <w:t>三十六、下半场闭环：从“黑盒”到“大屏”</w:t>
      </w:r>
    </w:p>
    <w:p>
      <w:pPr/>
      <w:r>
        <w:t>交付层的闭环到此合上：因为终端输出只有技术人员看得懂，所以用 Streamlit 把 55 项检查变成业务大屏；中途踩中 --format 在 v0.12.0 后被移除的 API 断裂，换成 ci 命令的 --output、--output-format 解决，再用兼容版 app.py 接住 JSON 结构的变化；最终看板上线，未来任何违规行都会立刻变红。</w:t>
      </w:r>
    </w:p>
    <w:p>
      <w:pPr>
        <w:pStyle w:val="3"/>
      </w:pPr>
      <w:r>
        <w:t>三十七、这一章的身份：数据产品闭环</w:t>
      </w:r>
    </w:p>
    <w:p>
      <w:pPr/>
      <w:r>
        <w:t>走到这里，项目完成了一次身份上的蜕变。它不再只是“一个能跑的测试”，而是由前后两层组成的完整产品。</w:t>
      </w:r>
    </w:p>
    <w:p>
      <w:pPr>
        <w:pStyle w:val="164"/>
      </w:pPr>
      <w:r>
        <w:t>契约层（后端）：55 项财务内控规则</w:t>
      </w:r>
    </w:p>
    <w:p>
      <w:pPr>
        <w:pStyle w:val="164"/>
      </w:pPr>
      <w:r>
        <w:t xml:space="preserve">        制审分离 / 无凭证 / 降级审批 / 分单 / 时段 / 时间防呆</w:t>
      </w:r>
    </w:p>
    <w:p>
      <w:pPr>
        <w:pStyle w:val="164"/>
      </w:pPr>
      <w:r>
        <w:t>可视化层（前端）：一个即插即用的 Streamlit 看板</w:t>
      </w:r>
    </w:p>
    <w:p>
      <w:pPr>
        <w:pStyle w:val="164"/>
      </w:pPr>
      <w:r>
        <w:t xml:space="preserve">        非技术主管也能实时看懂数据质量</w:t>
      </w:r>
    </w:p>
    <w:p>
      <w:pPr>
        <w:pStyle w:val="164"/>
      </w:pPr>
    </w:p>
    <w:p>
      <w:pPr>
        <w:pStyle w:val="164"/>
      </w:pPr>
      <w:r>
        <w:t xml:space="preserve">          后端把关 + 前端可见 = 数据产品闭环</w:t>
      </w:r>
    </w:p>
    <w:p>
      <w:pPr/>
      <w:r>
        <w:t>“数据产品闭环”这个定位很关键：规则负责在后台产生可信结论，看板负责把结论交付给真正的使用者，两者缺一，体系都不完整。只有规则没有展示，结论被锁在终端；只有展示没有规则，大屏就是空壳。</w:t>
      </w:r>
    </w:p>
    <w:p>
      <w:pPr>
        <w:pStyle w:val="3"/>
      </w:pPr>
      <w:r>
        <w:t>三十八、三条方法论沉淀</w:t>
      </w:r>
    </w:p>
    <w:p>
      <w:pPr/>
      <w:r>
        <w:t>这一章能带走的不只是代码，而是三条可迁移的方法。</w:t>
      </w:r>
    </w:p>
    <w:p>
      <w:pPr/>
      <w:r>
        <w:t>第一，规则来自业务证据。7 条反舞弊规则不是拍脑袋，而是审计红线清单的代码化——制审分离、凭证完备、审批分级、分单识别，每一条都对应内控规范里的具体条款，规则的合法性来自业务，而不是技术想象。</w:t>
      </w:r>
    </w:p>
    <w:p>
      <w:pPr/>
      <w:r>
        <w:t>第二，工具变更要盯版本。--format 报错的关键信息是“since v0.12.0”，遇到 API 类报错，版本号是第一坐标系，先确认自己在哪一版，再找这一版的写法，而不是照搬过期教程。</w:t>
      </w:r>
    </w:p>
    <w:p>
      <w:pPr/>
      <w:r>
        <w:t>第三，交付对象决定形态。同一份 55 项结果，工程师看终端、主管看大屏，产品形态由观众决定；想清楚“做给谁看”，才知道该做成什么样。</w:t>
      </w:r>
    </w:p>
    <w:p>
      <w:pPr>
        <w:pStyle w:val="165"/>
      </w:pPr>
      <w:r>
        <w:t>规则向业务要依据，报错向版本要坐标，交付向观众要形态。</w:t>
      </w:r>
    </w:p>
    <w:p>
      <w:pPr>
        <w:pStyle w:val="3"/>
      </w:pPr>
      <w:r>
        <w:t>三十九、线路图更新：四层架构已经齐了两层</w:t>
      </w:r>
    </w:p>
    <w:p>
      <w:pPr/>
      <w:r>
        <w:t>这一章结束，回头看整个项目的目标架构，四层里已经落地了两层。</w:t>
      </w:r>
    </w:p>
    <w:p>
      <w:pPr>
        <w:pStyle w:val="164"/>
      </w:pPr>
      <w:r>
        <w:t>规则层  —— 契约 YAML，55 项规则（已完成）</w:t>
      </w:r>
    </w:p>
    <w:p>
      <w:pPr>
        <w:pStyle w:val="164"/>
      </w:pPr>
      <w:r>
        <w:t>展示层  —— Streamlit 看板（本章完成）</w:t>
      </w:r>
    </w:p>
    <w:p>
      <w:pPr>
        <w:pStyle w:val="164"/>
      </w:pPr>
      <w:r>
        <w:t>生产层  —— PostgreSQL 数据库（下一章）</w:t>
      </w:r>
    </w:p>
    <w:p>
      <w:pPr>
        <w:pStyle w:val="164"/>
      </w:pPr>
      <w:r>
        <w:t>自动化层 —— Airflow/Kestra 调度（下一章）</w:t>
      </w:r>
    </w:p>
    <w:p>
      <w:pPr/>
      <w:r>
        <w:t>下一章要补的正是后两层：把本地 Parquet 换成真正的生产级 PostgreSQL，在契约 servers 里配置数据库连接；再把测试编排成定时任务，让质量检查从“想起来才查”变成“每天自动查”。四层齐备，才是一个能写进简历、讲给面试官的完整企业级数据治理项目。</w:t>
      </w:r>
    </w:p>
    <w:p>
      <w:pPr>
        <w:pStyle w:val="3"/>
      </w:pPr>
      <w:r>
        <w:t>四十、最该记住的 10 个因果关系</w:t>
      </w:r>
    </w:p>
    <w:p>
      <w:pPr>
        <w:pStyle w:val="164"/>
      </w:pPr>
      <w:r>
        <w:t>① 为什么 34 项还不够？——它只防无心失误、照不出有意舞弊。</w:t>
      </w:r>
    </w:p>
    <w:p>
      <w:pPr>
        <w:pStyle w:val="164"/>
      </w:pPr>
      <w:r>
        <w:t>② 舞弊四形态是什么？——制审同一、无凭证、降级审批、分单压线。</w:t>
      </w:r>
    </w:p>
    <w:p>
      <w:pPr>
        <w:pStyle w:val="164"/>
      </w:pPr>
      <w:r>
        <w:t>③ 规则4-7为什么是 [0]？——红线一票否决，禁止出现 1。</w:t>
      </w:r>
    </w:p>
    <w:p>
      <w:pPr>
        <w:pStyle w:val="164"/>
      </w:pPr>
      <w:r>
        <w:t>④ 规则8为什么是 [0,1]？——夜间录入不违法，但标记必须合法可信。</w:t>
      </w:r>
    </w:p>
    <w:p>
      <w:pPr>
        <w:pStyle w:val="164"/>
      </w:pPr>
      <w:r>
        <w:t>⑤ 规则9/10为什么用表达式？——防时区/日期等系统错误，不是防人。</w:t>
      </w:r>
    </w:p>
    <w:p>
      <w:pPr>
        <w:pStyle w:val="164"/>
      </w:pPr>
      <w:r>
        <w:t>⑥ GBK为什么复现？——PYTHONUTF8 是会话级变量，新终端失忆。</w:t>
      </w:r>
    </w:p>
    <w:p>
      <w:pPr>
        <w:pStyle w:val="164"/>
      </w:pPr>
      <w:r>
        <w:t>⑦ 55项怎么算？——18字段×3+1；比34多 7字段×3=21。</w:t>
      </w:r>
    </w:p>
    <w:p>
      <w:pPr>
        <w:pStyle w:val="164"/>
      </w:pPr>
      <w:r>
        <w:t>⑧ 全绿为什么不是规则没用？——规则生效了且数据是干净基准，</w:t>
      </w:r>
    </w:p>
    <w:p>
      <w:pPr>
        <w:pStyle w:val="164"/>
      </w:pPr>
      <w:r>
        <w:t xml:space="preserve">   全绿本身是合规证明。</w:t>
      </w:r>
    </w:p>
    <w:p>
      <w:pPr>
        <w:pStyle w:val="164"/>
      </w:pPr>
      <w:r>
        <w:t>⑨ --format为什么报错？——v0.12.0 起被移除的破坏性变更，</w:t>
      </w:r>
    </w:p>
    <w:p>
      <w:pPr>
        <w:pStyle w:val="164"/>
      </w:pPr>
      <w:r>
        <w:t xml:space="preserve">   要换 ci 命令。</w:t>
      </w:r>
    </w:p>
    <w:p>
      <w:pPr>
        <w:pStyle w:val="164"/>
      </w:pPr>
      <w:r>
        <w:t>⑩ app.py为什么做兼容？——JSON 结构随版本变，自动识别+显示</w:t>
      </w:r>
    </w:p>
    <w:p>
      <w:pPr>
        <w:pStyle w:val="164"/>
      </w:pPr>
      <w:r>
        <w:t xml:space="preserve">   原始结构才能接住不确定性。</w:t>
      </w:r>
    </w:p>
    <w:p>
      <w:pPr>
        <w:pStyle w:val="3"/>
      </w:pPr>
      <w:r>
        <w:t>四十一、把它讲给别人听的版本</w:t>
      </w:r>
    </w:p>
    <w:p>
      <w:pPr/>
      <w:r>
        <w:t>如果有人问这一章做了什么，可以分三段讲。</w:t>
      </w:r>
    </w:p>
    <w:p>
      <w:pPr/>
      <w:r>
        <w:t>第一段，讲缺口：上一版契约 34 项全是通用体检，只能发现字段填错，却照不出制审同一、无凭证入账、降级审批、分单压线这些真正的审计红线，而且结果只有工程师在终端里看得到。</w:t>
      </w:r>
    </w:p>
    <w:p>
      <w:pPr/>
      <w:r>
        <w:t>第二段，讲做法：我先把四条审计红线和两条时间防呆规则写成 7 条分层契约（红线强制为 0、时段严格枚举、时间用表达式），检查项升到 55；再用 datacontract ci 把结果导出成 JSON，用 Streamlit 做成指标卡片加柱状图加明细表的监控大屏。</w:t>
      </w:r>
    </w:p>
    <w:p>
      <w:pPr/>
      <w:r>
        <w:t>第三段，讲坑和收获：中途两个坑最深刻——GBK 复现让我明白临时环境变量会随终端失忆，--format 报错让我学会按版本号定位破坏性 API 变更；最终 55 项全绿，证明这套契约既能发现脏数据、又能出具合规证明，而大屏让业务人员第一次实时“看得见”质量。</w:t>
      </w:r>
    </w:p>
    <w:p>
      <w:pPr>
        <w:pStyle w:val="3"/>
      </w:pPr>
      <w:r>
        <w:t>四十二、总认知：从规则逻辑到产品逻辑</w:t>
      </w:r>
    </w:p>
    <w:p>
      <w:pPr/>
      <w:r>
        <w:t>基础篇那一篇，我学会的是“规则逻辑”——怎么把一条内控要求变成一条可执行的契约检查。这一篇完成的，是“产品逻辑”的转身：光有规则不够，规则要对准真正的风险（拦得准），结论还要送达真正的用户（看得见）。</w:t>
      </w:r>
    </w:p>
    <w:p>
      <w:pPr>
        <w:pStyle w:val="164"/>
      </w:pPr>
      <w:r>
        <w:t>规则逻辑（基础篇）：一条制度 → 一条检查</w:t>
      </w:r>
    </w:p>
    <w:p>
      <w:pPr>
        <w:pStyle w:val="164"/>
      </w:pPr>
      <w:r>
        <w:t>产品逻辑（本章）：  规则对准风险 + 结论送达用户</w:t>
      </w:r>
    </w:p>
    <w:p>
      <w:pPr>
        <w:pStyle w:val="164"/>
      </w:pPr>
      <w:r>
        <w:t>系统逻辑（下一章）：环境固化、连库、调度，系统自己跑</w:t>
      </w:r>
    </w:p>
    <w:p>
      <w:pPr/>
      <w:r>
        <w:t>这三跳之间的差别，正是“会写检查的人”“能交付产品的人”和“能搭建系统的人”之间的分界线。这一章让我站到了第二级：我交付的不再是一段脚本、一份 YAML，而是一个后端会把关、前端能展示、业务可感知的完整数据产品。</w:t>
      </w:r>
    </w:p>
    <w:p>
      <w:pPr/>
      <w:r>
        <w:t>而下一步要面对的问题也随之清晰：既然产品已经成型，能不能让它脱离我的手动操作、脱离本地文件，住进真正的环境里——连入生产数据库、被定时自动执行、重启之后还能恢复。那将是从“产品逻辑”进入“系统逻辑”的最后一跃。</w:t>
      </w:r>
    </w:p>
    <w:p>
      <w:pPr>
        <w:pStyle w:val="165"/>
      </w:pPr>
      <w:r>
        <w:t>数据契约守护数据的可信；而这一篇真正教会我的，是让规则对准真问题、让质量被人看见——这才是一个数据产品的全部意义。</w:t>
      </w:r>
    </w:p>
    <w:sectPr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Mon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A3484"/>
    <w:rsid w:val="2BFF4235"/>
    <w:rsid w:val="46AC4F9D"/>
    <w:rsid w:val="68A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420" w:firstLineChars="20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cstheme="majorBidi" w:eastAsia="黑体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cstheme="majorBidi" w:eastAsia="黑体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黑体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0" w:after="0" w:line="276" w:lineRule="auto"/>
      <w:ind w:left="115" w:right="115"/>
    </w:pPr>
    <w:rPr>
      <w:rFonts w:ascii="Consolas" w:hAnsi="Consolas" w:eastAsia="Microsoft YaHei Mono" w:cstheme="minorBidi"/>
      <w:sz w:val="18"/>
      <w:szCs w:val="22"/>
      <w:lang w:val="en-US" w:eastAsia="zh-CN" w:bidi="ar-SA"/>
    </w:rPr>
  </w:style>
  <w:style w:type="paragraph" w:customStyle="1" w:styleId="165">
    <w:name w:val="Quote Block"/>
    <w:qFormat/>
    <w:uiPriority w:val="0"/>
    <w:pPr>
      <w:spacing w:after="100" w:line="276" w:lineRule="auto"/>
      <w:ind w:left="36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123</Pages>
  <Words>11262</Words>
  <Characters>18521</Characters>
  <Lines>0</Lines>
  <Paragraphs>0</Paragraphs>
  <TotalTime>1</TotalTime>
  <ScaleCrop>false</ScaleCrop>
  <LinksUpToDate>false</LinksUpToDate>
  <CharactersWithSpaces>19911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天选者</dc:creator>
  <dc:description>generated by python-docx</dc:description>
  <cp:lastModifiedBy>天选者</cp:lastModifiedBy>
  <dcterms:modified xsi:type="dcterms:W3CDTF">2026-09-25T00:56:42Z</dcterms:modified>
  <dc:subject>新增第25条，其余序号顺移，保留原文结构与内容</dc:subject>
  <dc:title>进阶篇 56 条完整版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eyJoZGlkIjoiZWU2ZTVjMTRmM2YzN2I4NmI2YzdjZDhjOTYzYjJhZDIiLCJ1c2VySWQiOiIzODk4OTg1ODMifQ==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93A53DDE00D449DDB7ED2118FDC44BF3_12</vt:lpwstr>
  </property>
</Properties>
</file>