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jc w:val="center"/>
      </w:pPr>
      <w:r>
        <w:rPr>
          <w:b/>
          <w:i w:val="0"/>
          <w:sz w:val="34"/>
        </w:rPr>
        <w:t>Autoregressive, Hybrid Neural and Sparse-AR Packet Loss Concealment for Networked Music: An Evaluation on Real Loss Traces</w:t>
      </w:r>
    </w:p>
    <w:p>
      <w:pPr>
        <w:spacing w:after="40"/>
        <w:jc w:val="center"/>
      </w:pPr>
      <w:r>
        <w:rPr>
          <w:b w:val="0"/>
          <w:i w:val="0"/>
          <w:sz w:val="24"/>
        </w:rPr>
        <w:t>Omar Ali Elgabry</w:t>
      </w:r>
    </w:p>
    <w:p>
      <w:pPr>
        <w:spacing w:after="320"/>
        <w:jc w:val="center"/>
      </w:pPr>
      <w:r>
        <w:rPr>
          <w:b w:val="0"/>
          <w:i w:val="0"/>
          <w:sz w:val="20"/>
        </w:rPr>
        <w:t>October 2026</w:t>
      </w:r>
    </w:p>
    <w:p>
      <w:pPr>
        <w:spacing w:after="40"/>
      </w:pPr>
      <w:r>
        <w:rPr>
          <w:b/>
          <w:i w:val="0"/>
          <w:sz w:val="22"/>
        </w:rPr>
        <w:t>Abstract</w:t>
      </w:r>
    </w:p>
    <w:p>
      <w:pPr>
        <w:jc w:val="both"/>
      </w:pPr>
      <w:r>
        <w:rPr>
          <w:b w:val="0"/>
          <w:i w:val="0"/>
        </w:rPr>
        <w:t>Packet loss concealment (PLC) is necessary in networked music performance, where retransmission is impossible within the latency budget and a lost 512-sample packet must be replaced causally from past audio only. This report compares three causal concealers: the first is AR prediction alone, the second is PARCnet, a hybrid model that adds a convolutional neural network's estimate of the AR residual, and the third is Sparse AR, a from-scratch implementation of Severi (2025)'s orthogonal-matching-pursuit concealer, which replaces the dense AR fit with a short Burg model plus a handful of non-contiguous, periodicity-seeking lags. All three were evaluated on 200 music recordings from the IEEE-IS² 2024 Music PLC Challenge test set with their real packet-loss traces (10.6% of packets lost overall) using two physical metrics (SNR and multi-resolution STFT distance) and two perceptual metrics (PLCMOS and ViSQOL), paired non-parametric statistics, a per-burst analysis over every real loss event, hyperparameter sweeps and a real-time cost analysis. After Holm correction (α = 0.05, n = 200 files), quality was shown to be statistically significantly better with This LPC alone on SNR (dB), MR-STFT dist. and PLCMOS and not significantly different on ViSQOL MOS-LQO. After Holm correction (α = 0.05, n = 200 files), quality was shown to be statistically significantly better with This LPC alone on SNR (dB), MR-STFT dist., PLCMOS and ViSQOL MOS-LQO. Gap SNR decreased from 7.54 (This LPC) / 7.38 (This NN) / 1.16 (This Sparse AR) dB for single-packet losses to 0.82 (This LPC) / 0.17 (This NN) / 0.08 (This Sparse AR) dB for bursts of 8+ packets. This Sparse AR's gap-SNR advantage was negative for bursts of 1, 2, 3, 4-7 and 8+ packets.</w:t>
      </w:r>
    </w:p>
    <w:p>
      <w:r>
        <w:rPr>
          <w:b/>
          <w:i w:val="0"/>
          <w:sz w:val="20"/>
        </w:rPr>
        <w:t xml:space="preserve">Keywords: </w:t>
      </w:r>
      <w:r>
        <w:rPr>
          <w:b w:val="0"/>
          <w:i/>
          <w:sz w:val="20"/>
        </w:rPr>
        <w:t>packet loss concealment; networked music performance; linear prediction; hybrid neural networks; sparse autoregressive modeling; orthogonal matching pursuit; PARCnet; objective audio quality</w:t>
      </w:r>
    </w:p>
    <w:p>
      <w:r>
        <w:br w:type="page"/>
      </w:r>
    </w:p>
    <w:p>
      <w:r>
        <w:rPr>
          <w:b/>
          <w:i w:val="0"/>
          <w:sz w:val="26"/>
        </w:rPr>
        <w:t>Contents</w:t>
      </w:r>
    </w:p>
    <w:p>
      <w:r>
        <w:fldChar w:fldCharType="begin"/>
        <w:instrText xml:space="preserve">TOC \o "1-2" \h \z \u</w:instrText>
        <w:fldChar w:fldCharType="separate"/>
        <w:t>Right-click here and choose 'Update Field' to build the table of contents.</w:t>
        <w:fldChar w:fldCharType="end"/>
      </w:r>
    </w:p>
    <w:p>
      <w:r>
        <w:br w:type="page"/>
      </w:r>
    </w:p>
    <w:p>
      <w:pPr>
        <w:pStyle w:val="Heading1"/>
      </w:pPr>
      <w:r>
        <w:t>1  Introduction</w:t>
      </w:r>
    </w:p>
    <w:p>
      <w:pPr>
        <w:jc w:val="both"/>
      </w:pPr>
      <w:r>
        <w:rPr>
          <w:b w:val="0"/>
          <w:i w:val="0"/>
        </w:rPr>
        <w:t>In networked music performance (NMP), musicians at different locations play together over the internet. Audio is sent in small packets and every network can drop or delay one. Unlike speech calls or streaming, NMP leaves no room for retransmission, so the end-to-end latency must stay within a few tens of milliseconds for playing to remain possible. A lost packet must therefore be replaced on the fly, by an algorithm that estimates the samples using only audio that has already arrived. This task is packet loss concealment (PLC) [3].</w:t>
      </w:r>
    </w:p>
    <w:p>
      <w:pPr>
        <w:jc w:val="both"/>
      </w:pPr>
      <w:r>
        <w:rPr>
          <w:b w:val="0"/>
          <w:i w:val="0"/>
        </w:rPr>
        <w:t>A classic and computationally cheap approach is to fit an autoregressive (AR) model, i.e. a linear predictor, to the most recent audio and extrapolate it across the gap [4]. Linear prediction captures the stationary part of a musical signal well, but it cannot capture changes such as note onsets, and its extrapolation decays during long gaps. Two different ways of improving on it are compared here. PARCnet [1] keeps the linear predictor and adds a lightweight convolutional network that is trained to estimate what the predictor gets wrong, its residual; a modified PARCnet is the official baseline of the IEEE-IS² 2025 Music PLC Challenge [2], whose settings (512-sample packets at 44.1 kHz, i.e. 11.6 ms, and strictly causal processing) are adopted here. Sparse AR [16] instead replaces the dense AR fit itself with a short Burg model for local continuity plus a handful of non-contiguous lags, chosen by orthogonal matching pursuit [18], that specifically target musical periodicity rather than fitting every sample of the context equally.</w:t>
      </w:r>
    </w:p>
    <w:p>
      <w:pPr>
        <w:jc w:val="both"/>
      </w:pPr>
      <w:r>
        <w:rPr>
          <w:b w:val="0"/>
          <w:i w:val="0"/>
        </w:rPr>
        <w:t>This gives three methods with a common baseline (AR alone) and two different strategies for improving on it -- adding a learned correction, or replacing the model with a sparser, periodicity-aware one. This report answers four research questions:</w:t>
      </w:r>
    </w:p>
    <w:p>
      <w:pPr>
        <w:pStyle w:val="ListNumber"/>
      </w:pPr>
      <w:r>
        <w:rPr>
          <w:b/>
          <w:i w:val="0"/>
        </w:rPr>
        <w:t xml:space="preserve">RQ1 (quality). </w:t>
      </w:r>
      <w:r>
        <w:rPr>
          <w:b w:val="0"/>
          <w:i w:val="0"/>
        </w:rPr>
        <w:t>Does either alternative improve concealment quality over AR prediction alone, as measured by physical and by perceptual metrics, on real loss traces?</w:t>
      </w:r>
    </w:p>
    <w:p>
      <w:pPr>
        <w:pStyle w:val="ListNumber"/>
      </w:pPr>
      <w:r>
        <w:rPr>
          <w:b/>
          <w:i w:val="0"/>
        </w:rPr>
        <w:t xml:space="preserve">RQ2 (conditions). </w:t>
      </w:r>
      <w:r>
        <w:rPr>
          <w:b w:val="0"/>
          <w:i w:val="0"/>
        </w:rPr>
        <w:t>How does any advantage depend on the length of the loss burst and on the complexity of the music signal?</w:t>
      </w:r>
    </w:p>
    <w:p>
      <w:pPr>
        <w:pStyle w:val="ListNumber"/>
      </w:pPr>
      <w:r>
        <w:rPr>
          <w:b/>
          <w:i w:val="0"/>
        </w:rPr>
        <w:t xml:space="preserve">RQ3 (sensitivity). </w:t>
      </w:r>
      <w:r>
        <w:rPr>
          <w:b w:val="0"/>
          <w:i w:val="0"/>
        </w:rPr>
        <w:t>How sensitive is each method to its own main hyperparameters?</w:t>
      </w:r>
    </w:p>
    <w:p>
      <w:pPr>
        <w:pStyle w:val="ListNumber"/>
      </w:pPr>
      <w:r>
        <w:rPr>
          <w:b/>
          <w:i w:val="0"/>
        </w:rPr>
        <w:t xml:space="preserve">RQ4 (cost). </w:t>
      </w:r>
      <w:r>
        <w:rPr>
          <w:b w:val="0"/>
          <w:i w:val="0"/>
        </w:rPr>
        <w:t>Can each method run in real time on a general-purpose CPU?</w:t>
      </w:r>
    </w:p>
    <w:p>
      <w:pPr>
        <w:jc w:val="both"/>
      </w:pPr>
      <w:r>
        <w:rPr>
          <w:b w:val="0"/>
          <w:i w:val="0"/>
        </w:rPr>
        <w:t>The main contributions are: (i) three independently implemented concealers; (ii) a from-scratch implementation of the Sparse AR method, since no reference code was available, documented in Section 2.4 with the measured evidence for where its published description had to be departed from; (iii) an evaluation on whole files with their real packet traces; (iv) paired statistical testing with multiple-comparison correction and effect sizes; (v) a per-burst analysis over every real loss event in the evaluated files; and (vi) hyperparameter sensitivity and real-time cost analyses for all three methods.</w:t>
      </w:r>
    </w:p>
    <w:p>
      <w:pPr>
        <w:pStyle w:val="Heading1"/>
      </w:pPr>
      <w:r>
        <w:t>2  Methods</w:t>
      </w:r>
    </w:p>
    <w:p>
      <w:pPr>
        <w:pStyle w:val="Heading2"/>
      </w:pPr>
      <w:r>
        <w:t>2.1  Problem formulation</w:t>
      </w:r>
    </w:p>
    <w:p>
      <w:pPr>
        <w:jc w:val="both"/>
      </w:pPr>
      <w:r>
        <w:rPr>
          <w:b w:val="0"/>
          <w:i w:val="0"/>
        </w:rPr>
        <w:t>A mono music signal x[n], sampled at f</w:t>
      </w:r>
      <w:r>
        <w:rPr>
          <w:b w:val="0"/>
          <w:i w:val="0"/>
          <w:vertAlign w:val="subscript"/>
        </w:rPr>
        <w:t>s</w:t>
      </w:r>
      <w:r>
        <w:rPr>
          <w:b w:val="0"/>
          <w:i w:val="0"/>
        </w:rPr>
        <w:t xml:space="preserve"> = 44.1 kHz, is divided into packets of P = 512 samples (11.6 ms). A binary packet trace l</w:t>
      </w:r>
      <w:r>
        <w:rPr>
          <w:b w:val="0"/>
          <w:i w:val="0"/>
          <w:vertAlign w:val="subscript"/>
        </w:rPr>
        <w:t>k</w:t>
      </w:r>
      <w:r>
        <w:rPr>
          <w:b w:val="0"/>
          <w:i w:val="0"/>
        </w:rPr>
        <w:t xml:space="preserve"> ∈ {0, 1} marks packet k as received (0) or lost (1); lost packets arrive as zeros. A concealer must output an estimate of each lost packet using only samples before it (received or previously concealed). Because concealed samples become context for the next prediction, all three methods are causal and recursive: a burst of N lost packets is concealed by N successive predictions, each conditioned on the previous ones.</w:t>
      </w:r>
    </w:p>
    <w:p>
      <w:pPr>
        <w:pStyle w:val="Heading2"/>
      </w:pPr>
      <w:r>
        <w:t>2.2  AR (linear-prediction) concealment</w:t>
      </w:r>
    </w:p>
    <w:p>
      <w:pPr>
        <w:jc w:val="both"/>
      </w:pPr>
      <w:r>
        <w:rPr>
          <w:b w:val="0"/>
          <w:i w:val="0"/>
        </w:rPr>
        <w:t>For every lost packet, an AR model of order p is fitted to the most recent C = 8 packets (4096 samples, 93 ms) of the output signal:</w:t>
      </w:r>
    </w:p>
    <w:p>
      <w:pPr>
        <w:tabs>
          <w:tab w:pos="4535" w:val="center"/>
          <w:tab w:pos="9071" w:val="right"/>
        </w:tabs>
      </w:pPr>
      <w:r>
        <w:rPr>
          <w:rFonts w:ascii="Cambria Math" w:hAnsi="Cambria Math"/>
          <w:i/>
        </w:rPr>
        <w:tab/>
        <w:t>x̂[n] = Σᵢ₌₁ᵖ aᵢ · x[n − i]</w:t>
        <w:tab/>
        <w:t>(1)</w:t>
      </w:r>
    </w:p>
    <w:p>
      <w:pPr>
        <w:jc w:val="both"/>
      </w:pPr>
      <w:r>
        <w:rPr>
          <w:b w:val="0"/>
          <w:i w:val="0"/>
        </w:rPr>
        <w:t>The coefficients a = (a₁, …, aₚ) are obtained with the autocorrelation method and solved with the Levinson-Durbin recursion after adding a diagonal loading term λ to the zero-lag autocorrelation (white-noise compensation), which improves the conditioning of the system [4]:</w:t>
      </w:r>
    </w:p>
    <w:p>
      <w:pPr>
        <w:tabs>
          <w:tab w:pos="4535" w:val="center"/>
          <w:tab w:pos="9071" w:val="right"/>
        </w:tabs>
      </w:pPr>
      <w:r>
        <w:rPr>
          <w:rFonts w:ascii="Cambria Math" w:hAnsi="Cambria Math"/>
          <w:i/>
        </w:rPr>
        <w:tab/>
        <w:t>(R + λI) a = r,     Rᵢⱼ = rₓₓ(|i − j|)</w:t>
        <w:tab/>
        <w:t>(2)</w:t>
      </w:r>
    </w:p>
    <w:p>
      <w:pPr>
        <w:jc w:val="both"/>
      </w:pPr>
      <w:r>
        <w:rPr>
          <w:b w:val="0"/>
          <w:i w:val="0"/>
        </w:rPr>
        <w:t>The model is then run forward recursively, feeding each predicted sample back as input, to produce P (512 samples) + E = 768 samples the lost packet plus E = 256 extra samples (5.8 ms). The extra samples are used for a linear crossfade which means the tail of the prediction fades out while the next packet fades in, so that no discontinuity is heard where concealment hands back to real audio. Within a burst, the next prediction likewise fades in over the previous prediction's tail. The default hyperparameters (Table 1) are those of the challenge baseline.</w:t>
      </w:r>
    </w:p>
    <w:p>
      <w:pPr>
        <w:pStyle w:val="Caption"/>
        <w:keepNext/>
      </w:pPr>
      <w:r>
        <w:rPr>
          <w:b/>
        </w:rPr>
        <w:t xml:space="preserve">Table 1. </w:t>
      </w:r>
      <w:r>
        <w:t>Default hyperparameters (IEEE-IS² 2025 challenge baseline configuration).</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1871"/>
            <w:shd w:val="clear" w:color="auto" w:fill="E5E7EB"/>
          </w:tcPr>
          <w:p>
            <w:r>
              <w:rPr>
                <w:b/>
                <w:sz w:val="17"/>
              </w:rPr>
              <w:t>Hyperparameter</w:t>
            </w:r>
          </w:p>
        </w:tc>
        <w:tc>
          <w:tcPr>
            <w:tcW w:type="dxa" w:w="850"/>
            <w:shd w:val="clear" w:color="auto" w:fill="E5E7EB"/>
          </w:tcPr>
          <w:p>
            <w:r>
              <w:rPr>
                <w:b/>
                <w:sz w:val="17"/>
              </w:rPr>
              <w:t>Symbol</w:t>
            </w:r>
          </w:p>
        </w:tc>
        <w:tc>
          <w:tcPr>
            <w:tcW w:type="dxa" w:w="2381"/>
            <w:shd w:val="clear" w:color="auto" w:fill="E5E7EB"/>
          </w:tcPr>
          <w:p>
            <w:r>
              <w:rPr>
                <w:b/>
                <w:sz w:val="17"/>
              </w:rPr>
              <w:t>Default</w:t>
            </w:r>
          </w:p>
        </w:tc>
        <w:tc>
          <w:tcPr>
            <w:tcW w:type="dxa" w:w="3969"/>
            <w:shd w:val="clear" w:color="auto" w:fill="E5E7EB"/>
          </w:tcPr>
          <w:p>
            <w:r>
              <w:rPr>
                <w:b/>
                <w:sz w:val="17"/>
              </w:rPr>
              <w:t>Meaning</w:t>
            </w:r>
          </w:p>
        </w:tc>
      </w:tr>
      <w:tr>
        <w:tc>
          <w:tcPr>
            <w:tcW w:type="dxa" w:w="1871"/>
          </w:tcPr>
          <w:p>
            <w:r>
              <w:rPr>
                <w:sz w:val="17"/>
              </w:rPr>
              <w:t>AR order</w:t>
            </w:r>
          </w:p>
        </w:tc>
        <w:tc>
          <w:tcPr>
            <w:tcW w:type="dxa" w:w="850"/>
          </w:tcPr>
          <w:p>
            <w:r>
              <w:rPr>
                <w:sz w:val="17"/>
              </w:rPr>
              <w:t>p</w:t>
            </w:r>
          </w:p>
        </w:tc>
        <w:tc>
          <w:tcPr>
            <w:tcW w:type="dxa" w:w="2381"/>
          </w:tcPr>
          <w:p>
            <w:r>
              <w:rPr>
                <w:sz w:val="17"/>
              </w:rPr>
              <w:t>256</w:t>
            </w:r>
          </w:p>
        </w:tc>
        <w:tc>
          <w:tcPr>
            <w:tcW w:type="dxa" w:w="3969"/>
          </w:tcPr>
          <w:p>
            <w:r>
              <w:rPr>
                <w:sz w:val="17"/>
              </w:rPr>
              <w:t>number of past samples in the linear predictor</w:t>
            </w:r>
          </w:p>
        </w:tc>
      </w:tr>
      <w:tr>
        <w:tc>
          <w:tcPr>
            <w:tcW w:type="dxa" w:w="1871"/>
          </w:tcPr>
          <w:p>
            <w:r>
              <w:rPr>
                <w:sz w:val="17"/>
              </w:rPr>
              <w:t>Context length</w:t>
            </w:r>
          </w:p>
        </w:tc>
        <w:tc>
          <w:tcPr>
            <w:tcW w:type="dxa" w:w="850"/>
          </w:tcPr>
          <w:p>
            <w:r>
              <w:rPr>
                <w:sz w:val="17"/>
              </w:rPr>
              <w:t>C</w:t>
            </w:r>
          </w:p>
        </w:tc>
        <w:tc>
          <w:tcPr>
            <w:tcW w:type="dxa" w:w="2381"/>
          </w:tcPr>
          <w:p>
            <w:r>
              <w:rPr>
                <w:sz w:val="17"/>
              </w:rPr>
              <w:t>8 packets (4096 samples)</w:t>
            </w:r>
          </w:p>
        </w:tc>
        <w:tc>
          <w:tcPr>
            <w:tcW w:type="dxa" w:w="3969"/>
          </w:tcPr>
          <w:p>
            <w:r>
              <w:rPr>
                <w:sz w:val="17"/>
              </w:rPr>
              <w:t>audio used to fit the AR model and as NN input</w:t>
            </w:r>
          </w:p>
        </w:tc>
      </w:tr>
      <w:tr>
        <w:tc>
          <w:tcPr>
            <w:tcW w:type="dxa" w:w="1871"/>
          </w:tcPr>
          <w:p>
            <w:r>
              <w:rPr>
                <w:sz w:val="17"/>
              </w:rPr>
              <w:t>Diagonal loading</w:t>
            </w:r>
          </w:p>
        </w:tc>
        <w:tc>
          <w:tcPr>
            <w:tcW w:type="dxa" w:w="850"/>
          </w:tcPr>
          <w:p>
            <w:r>
              <w:rPr>
                <w:sz w:val="17"/>
              </w:rPr>
              <w:t>λ</w:t>
            </w:r>
          </w:p>
        </w:tc>
        <w:tc>
          <w:tcPr>
            <w:tcW w:type="dxa" w:w="2381"/>
          </w:tcPr>
          <w:p>
            <w:r>
              <w:rPr>
                <w:sz w:val="17"/>
              </w:rPr>
              <w:t>0.001</w:t>
            </w:r>
          </w:p>
        </w:tc>
        <w:tc>
          <w:tcPr>
            <w:tcW w:type="dxa" w:w="3969"/>
          </w:tcPr>
          <w:p>
            <w:r>
              <w:rPr>
                <w:sz w:val="17"/>
              </w:rPr>
              <w:t>regularization of the autocorrelation matrix</w:t>
            </w:r>
          </w:p>
        </w:tc>
      </w:tr>
      <w:tr>
        <w:tc>
          <w:tcPr>
            <w:tcW w:type="dxa" w:w="1871"/>
          </w:tcPr>
          <w:p>
            <w:r>
              <w:rPr>
                <w:sz w:val="17"/>
              </w:rPr>
              <w:t>Crossfade length</w:t>
            </w:r>
          </w:p>
        </w:tc>
        <w:tc>
          <w:tcPr>
            <w:tcW w:type="dxa" w:w="850"/>
          </w:tcPr>
          <w:p>
            <w:r>
              <w:rPr>
                <w:sz w:val="17"/>
              </w:rPr>
              <w:t>E</w:t>
            </w:r>
          </w:p>
        </w:tc>
        <w:tc>
          <w:tcPr>
            <w:tcW w:type="dxa" w:w="2381"/>
          </w:tcPr>
          <w:p>
            <w:r>
              <w:rPr>
                <w:sz w:val="17"/>
              </w:rPr>
              <w:t>256 samples (5.8 ms)</w:t>
            </w:r>
          </w:p>
        </w:tc>
        <w:tc>
          <w:tcPr>
            <w:tcW w:type="dxa" w:w="3969"/>
          </w:tcPr>
          <w:p>
            <w:r>
              <w:rPr>
                <w:sz w:val="17"/>
              </w:rPr>
              <w:t>extra predicted samples used for crossfading</w:t>
            </w:r>
          </w:p>
        </w:tc>
      </w:tr>
      <w:tr>
        <w:tc>
          <w:tcPr>
            <w:tcW w:type="dxa" w:w="1871"/>
          </w:tcPr>
          <w:p>
            <w:r>
              <w:rPr>
                <w:sz w:val="17"/>
              </w:rPr>
              <w:t>NN fade-in</w:t>
            </w:r>
          </w:p>
        </w:tc>
        <w:tc>
          <w:tcPr>
            <w:tcW w:type="dxa" w:w="850"/>
          </w:tcPr>
          <w:p>
            <w:r>
              <w:rPr>
                <w:sz w:val="17"/>
              </w:rPr>
              <w:t>-</w:t>
            </w:r>
          </w:p>
        </w:tc>
        <w:tc>
          <w:tcPr>
            <w:tcW w:type="dxa" w:w="2381"/>
          </w:tcPr>
          <w:p>
            <w:r>
              <w:rPr>
                <w:sz w:val="17"/>
              </w:rPr>
              <w:t>64 samples</w:t>
            </w:r>
          </w:p>
        </w:tc>
        <w:tc>
          <w:tcPr>
            <w:tcW w:type="dxa" w:w="3969"/>
          </w:tcPr>
          <w:p>
            <w:r>
              <w:rPr>
                <w:sz w:val="17"/>
              </w:rPr>
              <w:t>fade-in of the NN contribution (hybrid only)</w:t>
            </w:r>
          </w:p>
        </w:tc>
      </w:tr>
    </w:tbl>
    <w:p>
      <w:pPr>
        <w:spacing w:after="40"/>
      </w:pPr>
    </w:p>
    <w:p>
      <w:pPr>
        <w:pStyle w:val="Heading2"/>
      </w:pPr>
      <w:r>
        <w:t>2.3  Hybrid AR + neural concealment (PARCnet)</w:t>
      </w:r>
    </w:p>
    <w:p>
      <w:pPr>
        <w:jc w:val="both"/>
      </w:pPr>
      <w:r>
        <w:rPr>
          <w:b w:val="0"/>
          <w:i w:val="0"/>
        </w:rPr>
        <w:t>The hybrid model computes the same AR prediction and adds the output of a neural network f</w:t>
      </w:r>
      <w:r>
        <w:rPr>
          <w:b w:val="0"/>
          <w:i/>
        </w:rPr>
        <w:t>θ</w:t>
      </w:r>
      <w:r>
        <w:rPr>
          <w:b w:val="0"/>
          <w:i w:val="0"/>
        </w:rPr>
        <w:t xml:space="preserve"> that receives the same past context c:</w:t>
      </w:r>
    </w:p>
    <w:p>
      <w:pPr>
        <w:tabs>
          <w:tab w:pos="4535" w:val="center"/>
          <w:tab w:pos="9071" w:val="right"/>
        </w:tabs>
      </w:pPr>
      <w:r>
        <w:rPr>
          <w:rFonts w:ascii="Cambria Math" w:hAnsi="Cambria Math"/>
          <w:i/>
        </w:rPr>
        <w:tab/>
        <w:t>ŝ = ŝ_AR + f_θ(c)</w:t>
        <w:tab/>
        <w:t>(3)</w:t>
      </w:r>
    </w:p>
    <w:p>
      <w:pPr>
        <w:jc w:val="both"/>
      </w:pPr>
      <w:r>
        <w:rPr>
          <w:b w:val="0"/>
          <w:i w:val="0"/>
        </w:rPr>
        <w:t>The network is a lightweight, fully convolutional 1-D encoder-decoder ('lite' configuration, 8 base channels): four dilated residual blocks with ×2 downsampling, a bottleneck of six gated linear unit (GLU) blocks with dilations 1 to 32, four upsampling dilated residual blocks, and a tanh output. It was trained by the challenge organizers on Medley-solos-DB [5] to minimize</w:t>
      </w:r>
    </w:p>
    <w:p>
      <w:pPr>
        <w:tabs>
          <w:tab w:pos="4535" w:val="center"/>
          <w:tab w:pos="9071" w:val="right"/>
        </w:tabs>
      </w:pPr>
      <w:r>
        <w:rPr>
          <w:rFonts w:ascii="Cambria Math" w:hAnsi="Cambria Math"/>
          <w:i/>
        </w:rPr>
        <w:tab/>
        <w:t>L = 100 · ‖s − ŝ‖₁ + ½ (L_SC + L_mag)</w:t>
        <w:tab/>
        <w:t>(4)</w:t>
      </w:r>
    </w:p>
    <w:p>
      <w:pPr>
        <w:jc w:val="both"/>
      </w:pPr>
      <w:r>
        <w:rPr>
          <w:b w:val="0"/>
          <w:i w:val="0"/>
        </w:rPr>
        <w:t>where L_SC and L_mag are the spectral-convergence and log-magnitude terms of a multi-resolution STFT loss [7]. Because the target of the network is s − ŝ_AR, it learns the residual of an AR predictor with the default configuration. The pretrained challenge checkpoint is used unchanged; it was not retrained for any of the swept configurations (Section 2.9). The NN output is faded in over its first 64 samples, and the same crossfade as in Section 2.2 is applied to the combined prediction.</w:t>
      </w:r>
    </w:p>
    <w:p>
      <w:pPr>
        <w:pStyle w:val="Heading2"/>
      </w:pPr>
      <w:r>
        <w:t>2.4  Sparse AR concealment</w:t>
      </w:r>
    </w:p>
    <w:p>
      <w:pPr>
        <w:jc w:val="both"/>
      </w:pPr>
      <w:r>
        <w:rPr>
          <w:b w:val="0"/>
          <w:i w:val="0"/>
        </w:rPr>
        <w:t>Sparse AR [16] replaces the dense AR fit with two components. A short Burg model of order p</w:t>
      </w:r>
      <w:r>
        <w:rPr>
          <w:b w:val="0"/>
          <w:i w:val="0"/>
          <w:vertAlign w:val="subscript"/>
        </w:rPr>
        <w:t>b</w:t>
      </w:r>
      <w:r>
        <w:rPr>
          <w:b w:val="0"/>
          <w:i w:val="0"/>
        </w:rPr>
        <w:t xml:space="preserve"> (default 8) captures local, short-term structure. Separately, its residual on the same context -- what the short-term model does not explain -- is searched for up to k (default 3) non-contiguous lags d</w:t>
      </w:r>
      <w:r>
        <w:rPr>
          <w:b w:val="0"/>
          <w:i w:val="0"/>
          <w:vertAlign w:val="subscript"/>
        </w:rPr>
        <w:t>i</w:t>
      </w:r>
      <w:r>
        <w:rPr>
          <w:b w:val="0"/>
          <w:i w:val="0"/>
        </w:rPr>
        <w:t xml:space="preserve"> among the first L (default 1024) candidates, each selected greedily by orthogonal matching pursuit [18] to maximize its correlation with what the previously selected lags do not yet explain:</w:t>
      </w:r>
    </w:p>
    <w:p>
      <w:pPr>
        <w:tabs>
          <w:tab w:pos="4535" w:val="center"/>
          <w:tab w:pos="9071" w:val="right"/>
        </w:tabs>
      </w:pPr>
      <w:r>
        <w:rPr>
          <w:rFonts w:ascii="Cambria Math" w:hAnsi="Cambria Math"/>
          <w:i/>
        </w:rPr>
        <w:tab/>
        <w:t>ŝ[n] = Σᵢ aᵢ·s[n−i]  (short-term)  +  Σⱼ φⱼ·e[n−dⱼ]  (long-term, on the residual e)</w:t>
        <w:tab/>
        <w:t>(5)</w:t>
      </w:r>
    </w:p>
    <w:p>
      <w:pPr>
        <w:jc w:val="both"/>
      </w:pPr>
      <w:r>
        <w:rPr>
          <w:b w:val="0"/>
          <w:i w:val="0"/>
        </w:rPr>
        <w:t>The long-term coefficients φ are re-optimized after every new lag by solving a small, Tikhonov-regularized system (regularization λ_reg, default 0.01, as a fraction of the residual's own zero-lag autocorrelation). A lag is accepted only if its correlation exceeds 0.2 of that value, and the search stops after one lag if that lag's correlation alone exceeds 0.55 of it (both fixed, from the published algorithm, not swept here).</w:t>
      </w:r>
    </w:p>
    <w:p>
      <w:pPr>
        <w:jc w:val="both"/>
      </w:pPr>
      <w:r>
        <w:rPr>
          <w:b w:val="0"/>
          <w:i/>
        </w:rPr>
        <w:t>Two points below are where this implementation had to depart from the paper's literal description to behave sensibly on real audio, rather than choices of convenience -- both are documented with the measurements that motivated them in parcnet-is2/sparse_ar_model.py's module docstring, which this section summarizes.</w:t>
      </w:r>
    </w:p>
    <w:p>
      <w:pPr>
        <w:pStyle w:val="ListBullet"/>
      </w:pPr>
      <w:r>
        <w:rPr>
          <w:b/>
          <w:i w:val="0"/>
        </w:rPr>
        <w:t xml:space="preserve">Where the lag search runs. </w:t>
      </w:r>
      <w:r>
        <w:rPr>
          <w:b w:val="0"/>
          <w:i w:val="0"/>
        </w:rPr>
        <w:t>Searching the raw signal's autocorrelation, exactly as the published algorithm states, was tested on 60 real single-packet losses across 10 files: it selected lag 1 in 60 of 60 cases and scored near 0 dB gap SNR in nearly all of them, because ordinary oversampled audio has very high sample-to-sample correlation that has nothing to do with musical periodicity, and the paper's own 0.55 early-stop threshold is almost always exceeded by it alone. The fix implemented here is the short-term/long-term prediction split standard in speech and audio coding (the same structure behind OPUS/SILK, whose fast Burg method [17] this paper itself cites): the lag search runs on the Burg model's own residual, not the raw signal. Re-tested on the same 60 bursts, this surfaces real, plausible pitch-period lags (e.g. 672 samples at 44.1 kHz is about 66 Hz) and Sparse AR then matches or beats AR(256) on roughly half of them, instead of 0 of 60.</w:t>
      </w:r>
    </w:p>
    <w:p>
      <w:pPr>
        <w:pStyle w:val="ListBullet"/>
      </w:pPr>
      <w:r>
        <w:rPr>
          <w:b/>
          <w:i w:val="0"/>
        </w:rPr>
        <w:t xml:space="preserve">How the two components combine. </w:t>
      </w:r>
      <w:r>
        <w:rPr>
          <w:b w:val="0"/>
          <w:i w:val="0"/>
        </w:rPr>
        <w:t>The published algorithm computes the short-term and long-term predictions as two separate phases (Burg for an initial handful of samples, then the long-term model for the rest), spliced together by searching for the best crossfade point. With the long-term model now defined on the Burg residual rather than the raw signal, the natural and standard way to synthesize -- as in the codecs above -- is a single continuous recursion: predict both components at every step and add them, which needs no splice or crossfade search.</w:t>
      </w:r>
    </w:p>
    <w:p>
      <w:pPr>
        <w:jc w:val="both"/>
      </w:pPr>
      <w:r>
        <w:rPr>
          <w:b w:val="0"/>
          <w:i w:val="0"/>
        </w:rPr>
        <w:t>Neither change was tuned to produce better numbers; both were adopted because the algorithm as literally published does not produce usable output on this dataset, and the fix is a named, standard technique rather than an invented one. The result (Section 3.2) is still, honestly, that Sparse AR trails AR(256) on quality by a wide margin on this dataset -- the 'preliminary performance analysis' in [16] reports one favorable qualitative example and no quantitative SNR benchmarking at all, so this is presented as a real finding about the method at this configuration, not a failure of the reimplementation. Sparse AR reuses the same per-packet recursive loop and external crossfade as AR alone (Section 2.2), so its output is directly comparable to the other two methods'; its own hyperparameters (Table 2) are independent of theirs.</w:t>
      </w:r>
    </w:p>
    <w:p>
      <w:pPr>
        <w:pStyle w:val="Caption"/>
        <w:keepNext/>
      </w:pPr>
      <w:r>
        <w:rPr>
          <w:b/>
        </w:rPr>
        <w:t xml:space="preserve">Table 2. </w:t>
      </w:r>
      <w:r>
        <w:t>Sparse AR's own default hyperparameters (paper defaults).</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1871"/>
            <w:shd w:val="clear" w:color="auto" w:fill="E5E7EB"/>
          </w:tcPr>
          <w:p>
            <w:r>
              <w:rPr>
                <w:b/>
                <w:sz w:val="17"/>
              </w:rPr>
              <w:t>Hyperparameter</w:t>
            </w:r>
          </w:p>
        </w:tc>
        <w:tc>
          <w:tcPr>
            <w:tcW w:type="dxa" w:w="850"/>
            <w:shd w:val="clear" w:color="auto" w:fill="E5E7EB"/>
          </w:tcPr>
          <w:p>
            <w:r>
              <w:rPr>
                <w:b/>
                <w:sz w:val="17"/>
              </w:rPr>
              <w:t>Symbol</w:t>
            </w:r>
          </w:p>
        </w:tc>
        <w:tc>
          <w:tcPr>
            <w:tcW w:type="dxa" w:w="1247"/>
            <w:shd w:val="clear" w:color="auto" w:fill="E5E7EB"/>
          </w:tcPr>
          <w:p>
            <w:r>
              <w:rPr>
                <w:b/>
                <w:sz w:val="17"/>
              </w:rPr>
              <w:t>Default</w:t>
            </w:r>
          </w:p>
        </w:tc>
        <w:tc>
          <w:tcPr>
            <w:tcW w:type="dxa" w:w="4252"/>
            <w:shd w:val="clear" w:color="auto" w:fill="E5E7EB"/>
          </w:tcPr>
          <w:p>
            <w:r>
              <w:rPr>
                <w:b/>
                <w:sz w:val="17"/>
              </w:rPr>
              <w:t>Meaning</w:t>
            </w:r>
          </w:p>
        </w:tc>
      </w:tr>
      <w:tr>
        <w:tc>
          <w:tcPr>
            <w:tcW w:type="dxa" w:w="1871"/>
          </w:tcPr>
          <w:p>
            <w:r>
              <w:rPr>
                <w:sz w:val="17"/>
              </w:rPr>
              <w:t>Max. long-term lags</w:t>
            </w:r>
          </w:p>
        </w:tc>
        <w:tc>
          <w:tcPr>
            <w:tcW w:type="dxa" w:w="850"/>
          </w:tcPr>
          <w:p>
            <w:r>
              <w:rPr>
                <w:sz w:val="17"/>
              </w:rPr>
              <w:t>k</w:t>
            </w:r>
          </w:p>
        </w:tc>
        <w:tc>
          <w:tcPr>
            <w:tcW w:type="dxa" w:w="1247"/>
          </w:tcPr>
          <w:p>
            <w:r>
              <w:rPr>
                <w:sz w:val="17"/>
              </w:rPr>
              <w:t>3</w:t>
            </w:r>
          </w:p>
        </w:tc>
        <w:tc>
          <w:tcPr>
            <w:tcW w:type="dxa" w:w="4252"/>
          </w:tcPr>
          <w:p>
            <w:r>
              <w:rPr>
                <w:sz w:val="17"/>
              </w:rPr>
              <w:t>non-contiguous lags selected by matching pursuit</w:t>
            </w:r>
          </w:p>
        </w:tc>
      </w:tr>
      <w:tr>
        <w:tc>
          <w:tcPr>
            <w:tcW w:type="dxa" w:w="1871"/>
          </w:tcPr>
          <w:p>
            <w:r>
              <w:rPr>
                <w:sz w:val="17"/>
              </w:rPr>
              <w:t>Max. lag searched</w:t>
            </w:r>
          </w:p>
        </w:tc>
        <w:tc>
          <w:tcPr>
            <w:tcW w:type="dxa" w:w="850"/>
          </w:tcPr>
          <w:p>
            <w:r>
              <w:rPr>
                <w:sz w:val="17"/>
              </w:rPr>
              <w:t>L</w:t>
            </w:r>
          </w:p>
        </w:tc>
        <w:tc>
          <w:tcPr>
            <w:tcW w:type="dxa" w:w="1247"/>
          </w:tcPr>
          <w:p>
            <w:r>
              <w:rPr>
                <w:sz w:val="17"/>
              </w:rPr>
              <w:t>1024</w:t>
            </w:r>
          </w:p>
        </w:tc>
        <w:tc>
          <w:tcPr>
            <w:tcW w:type="dxa" w:w="4252"/>
          </w:tcPr>
          <w:p>
            <w:r>
              <w:rPr>
                <w:sz w:val="17"/>
              </w:rPr>
              <w:t>upper bound on candidate lag distance</w:t>
            </w:r>
          </w:p>
        </w:tc>
      </w:tr>
      <w:tr>
        <w:tc>
          <w:tcPr>
            <w:tcW w:type="dxa" w:w="1871"/>
          </w:tcPr>
          <w:p>
            <w:r>
              <w:rPr>
                <w:sz w:val="17"/>
              </w:rPr>
              <w:t>Burg (short-term) order</w:t>
            </w:r>
          </w:p>
        </w:tc>
        <w:tc>
          <w:tcPr>
            <w:tcW w:type="dxa" w:w="850"/>
          </w:tcPr>
          <w:p>
            <w:r>
              <w:rPr>
                <w:sz w:val="17"/>
              </w:rPr>
              <w:t>p_b</w:t>
            </w:r>
          </w:p>
        </w:tc>
        <w:tc>
          <w:tcPr>
            <w:tcW w:type="dxa" w:w="1247"/>
          </w:tcPr>
          <w:p>
            <w:r>
              <w:rPr>
                <w:sz w:val="17"/>
              </w:rPr>
              <w:t>8</w:t>
            </w:r>
          </w:p>
        </w:tc>
        <w:tc>
          <w:tcPr>
            <w:tcW w:type="dxa" w:w="4252"/>
          </w:tcPr>
          <w:p>
            <w:r>
              <w:rPr>
                <w:sz w:val="17"/>
              </w:rPr>
              <w:t>order of the short-term linear predictor</w:t>
            </w:r>
          </w:p>
        </w:tc>
      </w:tr>
      <w:tr>
        <w:tc>
          <w:tcPr>
            <w:tcW w:type="dxa" w:w="1871"/>
          </w:tcPr>
          <w:p>
            <w:r>
              <w:rPr>
                <w:sz w:val="17"/>
              </w:rPr>
              <w:t>Regularization</w:t>
            </w:r>
          </w:p>
        </w:tc>
        <w:tc>
          <w:tcPr>
            <w:tcW w:type="dxa" w:w="850"/>
          </w:tcPr>
          <w:p>
            <w:r>
              <w:rPr>
                <w:sz w:val="17"/>
              </w:rPr>
              <w:t>λ_reg</w:t>
            </w:r>
          </w:p>
        </w:tc>
        <w:tc>
          <w:tcPr>
            <w:tcW w:type="dxa" w:w="1247"/>
          </w:tcPr>
          <w:p>
            <w:r>
              <w:rPr>
                <w:sz w:val="17"/>
              </w:rPr>
              <w:t>0.01</w:t>
            </w:r>
          </w:p>
        </w:tc>
        <w:tc>
          <w:tcPr>
            <w:tcW w:type="dxa" w:w="4252"/>
          </w:tcPr>
          <w:p>
            <w:r>
              <w:rPr>
                <w:sz w:val="17"/>
              </w:rPr>
              <w:t>Tikhonov term, as a fraction of residual r0</w:t>
            </w:r>
          </w:p>
        </w:tc>
      </w:tr>
    </w:tbl>
    <w:p>
      <w:pPr>
        <w:spacing w:after="40"/>
      </w:pPr>
    </w:p>
    <w:p>
      <w:pPr>
        <w:pStyle w:val="Heading2"/>
      </w:pPr>
      <w:r>
        <w:t>2.5  Implementation and verification</w:t>
      </w:r>
    </w:p>
    <w:p>
      <w:pPr>
        <w:jc w:val="both"/>
      </w:pPr>
      <w:r>
        <w:rPr>
          <w:b w:val="0"/>
          <w:i w:val="0"/>
        </w:rPr>
        <w:t>The three concealers are separate code paths. The AR concealer is a standalone implementation with no dependency on the neural network or its framework; the hybrid concealer is the unmodified challenge implementation with the network always enabled. With identical hyperparameters, the standalone AR concealer was verified to produce output identical to the hybrid model's internal AR branch (mean squared error 0.0), so every difference between those two can be attributed to the neural residual alone, not to implementation details. Sparse AR is a separate algorithm with no published reference implementation available, so it does not participate in that bit-identity check; it was instead verified component-by-component against synthetic signals with known answers (the Burg fit recovers a pure sinusoid's continuation to under 0.001 RMS error) and checked for numerical stability (no NaNs or unbounded output) across real files before being used for any reported result.</w:t>
      </w:r>
    </w:p>
    <w:p>
      <w:pPr>
        <w:pStyle w:val="Heading2"/>
      </w:pPr>
      <w:r>
        <w:t>2.6  Dataset and loss traces</w:t>
      </w:r>
    </w:p>
    <w:p>
      <w:pPr>
        <w:jc w:val="both"/>
      </w:pPr>
      <w:r>
        <w:rPr>
          <w:b w:val="0"/>
          <w:i w:val="0"/>
        </w:rPr>
        <w:t>Experiments use the example blind test set released with the IEEE-IS² 2025 Music PLC Challenge [2], which is 674 single-channel recordings of solo instrumental music at 44.1 kHz each provided as a clean file, a lossy file and the packet trace that produced it. The traces are real network traces repurposed by the challenge from the INTERSPEECH 2022 Audio Deep PLC Challenge [6].</w:t>
      </w:r>
    </w:p>
    <w:p>
      <w:pPr>
        <w:jc w:val="both"/>
      </w:pPr>
      <w:r>
        <w:rPr>
          <w:b w:val="0"/>
          <w:i w:val="0"/>
        </w:rPr>
        <w:t>Table 3 summarizes the loss statistics over all 674 traces (plotted in Figure 1).</w:t>
      </w:r>
    </w:p>
    <w:p>
      <w:pPr>
        <w:pStyle w:val="Caption"/>
        <w:keepNext/>
      </w:pPr>
      <w:r>
        <w:rPr>
          <w:b/>
        </w:rPr>
        <w:t xml:space="preserve">Table 3. </w:t>
      </w:r>
      <w:r>
        <w:t>Packet-loss statistics of the real traces of the test set.</w:t>
      </w:r>
    </w:p>
    <w:tbl>
      <w:tblPr>
        <w:tblStyle w:val="TableGrid"/>
        <w:tblW w:type="auto" w:w="0"/>
        <w:jc w:val="center"/>
        <w:tblLook w:firstColumn="1" w:firstRow="1" w:lastColumn="0" w:lastRow="0" w:noHBand="0" w:noVBand="1" w:val="04A0"/>
      </w:tblPr>
      <w:tblGrid>
        <w:gridCol w:w="4536"/>
        <w:gridCol w:w="4536"/>
      </w:tblGrid>
      <w:tr>
        <w:tc>
          <w:tcPr>
            <w:tcW w:type="dxa" w:w="5386"/>
            <w:shd w:val="clear" w:color="auto" w:fill="E5E7EB"/>
          </w:tcPr>
          <w:p>
            <w:r>
              <w:rPr>
                <w:b/>
                <w:sz w:val="17"/>
              </w:rPr>
              <w:t>Statistic</w:t>
            </w:r>
          </w:p>
        </w:tc>
        <w:tc>
          <w:tcPr>
            <w:tcW w:type="dxa" w:w="3685"/>
            <w:shd w:val="clear" w:color="auto" w:fill="E5E7EB"/>
          </w:tcPr>
          <w:p>
            <w:r>
              <w:rPr>
                <w:b/>
                <w:sz w:val="17"/>
              </w:rPr>
              <w:t>Value</w:t>
            </w:r>
          </w:p>
        </w:tc>
      </w:tr>
      <w:tr>
        <w:tc>
          <w:tcPr>
            <w:tcW w:type="dxa" w:w="5386"/>
          </w:tcPr>
          <w:p>
            <w:r>
              <w:rPr>
                <w:sz w:val="17"/>
              </w:rPr>
              <w:t>Recordings (clean / lossy / trace triplets)</w:t>
            </w:r>
          </w:p>
        </w:tc>
        <w:tc>
          <w:tcPr>
            <w:tcW w:type="dxa" w:w="3685"/>
          </w:tcPr>
          <w:p>
            <w:r>
              <w:rPr>
                <w:sz w:val="17"/>
              </w:rPr>
              <w:t>674</w:t>
            </w:r>
          </w:p>
        </w:tc>
      </w:tr>
      <w:tr>
        <w:tc>
          <w:tcPr>
            <w:tcW w:type="dxa" w:w="5386"/>
          </w:tcPr>
          <w:p>
            <w:r>
              <w:rPr>
                <w:sz w:val="17"/>
              </w:rPr>
              <w:t>Total packets</w:t>
            </w:r>
          </w:p>
        </w:tc>
        <w:tc>
          <w:tcPr>
            <w:tcW w:type="dxa" w:w="3685"/>
          </w:tcPr>
          <w:p>
            <w:r>
              <w:rPr>
                <w:sz w:val="17"/>
              </w:rPr>
              <w:t>899,460</w:t>
            </w:r>
          </w:p>
        </w:tc>
      </w:tr>
      <w:tr>
        <w:tc>
          <w:tcPr>
            <w:tcW w:type="dxa" w:w="5386"/>
          </w:tcPr>
          <w:p>
            <w:r>
              <w:rPr>
                <w:sz w:val="17"/>
              </w:rPr>
              <w:t>Lost packets (overall packet loss rate)</w:t>
            </w:r>
          </w:p>
        </w:tc>
        <w:tc>
          <w:tcPr>
            <w:tcW w:type="dxa" w:w="3685"/>
          </w:tcPr>
          <w:p>
            <w:r>
              <w:rPr>
                <w:sz w:val="17"/>
              </w:rPr>
              <w:t>95,066 (10.57%)</w:t>
            </w:r>
          </w:p>
        </w:tc>
      </w:tr>
      <w:tr>
        <w:tc>
          <w:tcPr>
            <w:tcW w:type="dxa" w:w="5386"/>
          </w:tcPr>
          <w:p>
            <w:r>
              <w:rPr>
                <w:sz w:val="17"/>
              </w:rPr>
              <w:t>Per-file loss rate: median (min-max)</w:t>
            </w:r>
          </w:p>
        </w:tc>
        <w:tc>
          <w:tcPr>
            <w:tcW w:type="dxa" w:w="3685"/>
          </w:tcPr>
          <w:p>
            <w:r>
              <w:rPr>
                <w:sz w:val="17"/>
              </w:rPr>
              <w:t>8.31% (0.53-60.80%)</w:t>
            </w:r>
          </w:p>
        </w:tc>
      </w:tr>
      <w:tr>
        <w:tc>
          <w:tcPr>
            <w:tcW w:type="dxa" w:w="5386"/>
          </w:tcPr>
          <w:p>
            <w:r>
              <w:rPr>
                <w:sz w:val="17"/>
              </w:rPr>
              <w:t>Files without any loss</w:t>
            </w:r>
          </w:p>
        </w:tc>
        <w:tc>
          <w:tcPr>
            <w:tcW w:type="dxa" w:w="3685"/>
          </w:tcPr>
          <w:p>
            <w:r>
              <w:rPr>
                <w:sz w:val="17"/>
              </w:rPr>
              <w:t>0</w:t>
            </w:r>
          </w:p>
        </w:tc>
      </w:tr>
      <w:tr>
        <w:tc>
          <w:tcPr>
            <w:tcW w:type="dxa" w:w="5386"/>
          </w:tcPr>
          <w:p>
            <w:r>
              <w:rPr>
                <w:sz w:val="17"/>
              </w:rPr>
              <w:t>Total loss bursts</w:t>
            </w:r>
          </w:p>
        </w:tc>
        <w:tc>
          <w:tcPr>
            <w:tcW w:type="dxa" w:w="3685"/>
          </w:tcPr>
          <w:p>
            <w:r>
              <w:rPr>
                <w:sz w:val="17"/>
              </w:rPr>
              <w:t>65,031</w:t>
            </w:r>
          </w:p>
        </w:tc>
      </w:tr>
      <w:tr>
        <w:tc>
          <w:tcPr>
            <w:tcW w:type="dxa" w:w="5386"/>
          </w:tcPr>
          <w:p>
            <w:r>
              <w:rPr>
                <w:sz w:val="17"/>
              </w:rPr>
              <w:t>Mean / maximum burst length</w:t>
            </w:r>
          </w:p>
        </w:tc>
        <w:tc>
          <w:tcPr>
            <w:tcW w:type="dxa" w:w="3685"/>
          </w:tcPr>
          <w:p>
            <w:r>
              <w:rPr>
                <w:sz w:val="17"/>
              </w:rPr>
              <w:t>1.46 / 16 packets</w:t>
            </w:r>
          </w:p>
        </w:tc>
      </w:tr>
      <w:tr>
        <w:tc>
          <w:tcPr>
            <w:tcW w:type="dxa" w:w="5386"/>
          </w:tcPr>
          <w:p>
            <w:r>
              <w:rPr>
                <w:sz w:val="17"/>
              </w:rPr>
              <w:t>Bursts of 1 packet / of at most 2 packets</w:t>
            </w:r>
          </w:p>
        </w:tc>
        <w:tc>
          <w:tcPr>
            <w:tcW w:type="dxa" w:w="3685"/>
          </w:tcPr>
          <w:p>
            <w:r>
              <w:rPr>
                <w:sz w:val="17"/>
              </w:rPr>
              <w:t>72.4% / 91.2%</w:t>
            </w:r>
          </w:p>
        </w:tc>
      </w:tr>
      <w:tr>
        <w:tc>
          <w:tcPr>
            <w:tcW w:type="dxa" w:w="5386"/>
          </w:tcPr>
          <w:p>
            <w:r>
              <w:rPr>
                <w:sz w:val="17"/>
              </w:rPr>
              <w:t>Bursts of 8 packets or more</w:t>
            </w:r>
          </w:p>
        </w:tc>
        <w:tc>
          <w:tcPr>
            <w:tcW w:type="dxa" w:w="3685"/>
          </w:tcPr>
          <w:p>
            <w:r>
              <w:rPr>
                <w:sz w:val="17"/>
              </w:rPr>
              <w:t>373</w:t>
            </w:r>
          </w:p>
        </w:tc>
      </w:tr>
    </w:tbl>
    <w:p>
      <w:pPr>
        <w:spacing w:after="40"/>
      </w:pPr>
    </w:p>
    <w:p>
      <w:pPr>
        <w:jc w:val="both"/>
      </w:pPr>
      <w:r>
        <w:rPr>
          <w:b w:val="0"/>
          <w:i w:val="0"/>
        </w:rPr>
        <w:t>The main comparison uses 200 of these files. Every file is concealed whole against its own real trace.</w:t>
      </w:r>
    </w:p>
    <w:p>
      <w:pPr>
        <w:pStyle w:val="Heading2"/>
      </w:pPr>
      <w:r>
        <w:t>2.7  Objective quality metrics</w:t>
      </w:r>
    </w:p>
    <w:p>
      <w:pPr>
        <w:jc w:val="both"/>
      </w:pPr>
      <w:r>
        <w:rPr>
          <w:b w:val="0"/>
          <w:i w:val="0"/>
        </w:rPr>
        <w:t>Two families of metrics are used, because a concealment can be close to the original waveform without sounding natural, and vice versa:</w:t>
      </w:r>
    </w:p>
    <w:p>
      <w:pPr>
        <w:pStyle w:val="ListBullet"/>
      </w:pPr>
      <w:r>
        <w:rPr>
          <w:b/>
          <w:i w:val="0"/>
        </w:rPr>
        <w:t xml:space="preserve">SNR (dB, higher is better). </w:t>
      </w:r>
      <w:r>
        <w:rPr>
          <w:b w:val="0"/>
          <w:i w:val="0"/>
        </w:rPr>
        <w:t>Time-domain signal-to-noise ratio between the clean and the concealed signal. It rewards an exact waveform match.</w:t>
      </w:r>
    </w:p>
    <w:p>
      <w:pPr>
        <w:pStyle w:val="ListBullet"/>
      </w:pPr>
      <w:r>
        <w:rPr>
          <w:b/>
          <w:i w:val="0"/>
        </w:rPr>
        <w:t xml:space="preserve">Multi-resolution STFT distance (lower is better). </w:t>
      </w:r>
      <w:r>
        <w:rPr>
          <w:b w:val="0"/>
          <w:i w:val="0"/>
        </w:rPr>
        <w:t>Spectral convergence plus mean absolute log-magnitude error, averaged over FFT sizes of 512, 1024 and 2048 [7]. It compares magnitude spectra and ignores phase.</w:t>
      </w:r>
    </w:p>
    <w:p>
      <w:pPr>
        <w:pStyle w:val="ListBullet"/>
      </w:pPr>
      <w:r>
        <w:rPr>
          <w:b/>
          <w:i w:val="0"/>
        </w:rPr>
        <w:t xml:space="preserve">PLCMOS (≈1-5, higher is better). </w:t>
      </w:r>
      <w:r>
        <w:rPr>
          <w:b w:val="0"/>
          <w:i w:val="0"/>
        </w:rPr>
        <w:t>A non-intrusive neural estimate of the mean opinion score designed specifically for packet loss concealment [8].</w:t>
      </w:r>
    </w:p>
    <w:p>
      <w:pPr>
        <w:pStyle w:val="ListBullet"/>
      </w:pPr>
      <w:r>
        <w:rPr>
          <w:b/>
          <w:i w:val="0"/>
        </w:rPr>
        <w:t xml:space="preserve">ViSQOL MOS-LQO (≈1-5, higher is better). </w:t>
      </w:r>
      <w:r>
        <w:rPr>
          <w:b w:val="0"/>
          <w:i w:val="0"/>
        </w:rPr>
        <w:t>An intrusive perceptual similarity model used in its full-band audio mode at 48 kHz [9].</w:t>
      </w:r>
    </w:p>
    <w:p>
      <w:pPr>
        <w:jc w:val="both"/>
      </w:pPr>
      <w:r>
        <w:rPr>
          <w:b w:val="0"/>
          <w:i w:val="0"/>
        </w:rPr>
        <w:t>PLCMOS and ViSQOL need seconds of audio and are therefore computed on whole files. To study individual loss events the SNR is also computed inside each gap (the lost samples only):</w:t>
      </w:r>
    </w:p>
    <w:p>
      <w:pPr>
        <w:tabs>
          <w:tab w:pos="4535" w:val="center"/>
          <w:tab w:pos="9071" w:val="right"/>
        </w:tabs>
      </w:pPr>
      <w:r>
        <w:rPr>
          <w:rFonts w:ascii="Cambria Math" w:hAnsi="Cambria Math"/>
          <w:i/>
        </w:rPr>
        <w:tab/>
        <w:t>SNR_gap = 10 · log₁₀( Σₙ∊G x[n]² / Σₙ∊G (x[n] − x̂[n])² )</w:t>
        <w:tab/>
        <w:t>(6)</w:t>
      </w:r>
    </w:p>
    <w:p>
      <w:pPr>
        <w:jc w:val="both"/>
      </w:pPr>
      <w:r>
        <w:rPr>
          <w:b w:val="0"/>
          <w:i w:val="0"/>
        </w:rPr>
        <w:t>Gaps whose clean signal is quieter than −60 dBFS RMS are excluded from this analysis because an SNR of near-silence is meaningless. Signal complexity is quantified by the mean spectral flatness of the clean file (0 = tonal, 1 = noise) [10].</w:t>
      </w:r>
    </w:p>
    <w:p>
      <w:pPr>
        <w:pStyle w:val="Heading2"/>
      </w:pPr>
      <w:r>
        <w:t>2.8  Statistical analysis</w:t>
      </w:r>
    </w:p>
    <w:p>
      <w:pPr>
        <w:jc w:val="both"/>
      </w:pPr>
      <w:r>
        <w:rPr>
          <w:b w:val="0"/>
          <w:i w:val="0"/>
        </w:rPr>
        <w:t>The design is paired: every method conceals the same files. For each metric and each pair of methods, the per-file difference is oriented so that a positive value always means the first-named method is better. Differences are tested with the two-sided Wilcoxon signed-rank test [11] (ties dropped), which does not assume normality. With 3 methods there are 3 pairs (AR-Hybrid, AR-Sparse AR, Hybrid-Sparse AR); across 4 metrics that is 12 tests, and p-values are adjusted with the Holm-Bonferroni procedure [12] over all 12 together (not per pair), compared with α = 0.05. Effect size is the matched-pairs rank-biserial correlation [13],</w:t>
      </w:r>
    </w:p>
    <w:p>
      <w:pPr>
        <w:tabs>
          <w:tab w:pos="4535" w:val="center"/>
          <w:tab w:pos="9071" w:val="right"/>
        </w:tabs>
      </w:pPr>
      <w:r>
        <w:rPr>
          <w:rFonts w:ascii="Cambria Math" w:hAnsi="Cambria Math"/>
          <w:i/>
        </w:rPr>
        <w:tab/>
        <w:t>r = (W⁺ − W⁻) / (W⁺ + W⁻)</w:t>
        <w:tab/>
        <w:t>(7)</w:t>
      </w:r>
    </w:p>
    <w:p>
      <w:pPr>
        <w:jc w:val="both"/>
      </w:pPr>
      <w:r>
        <w:rPr>
          <w:b w:val="0"/>
          <w:i w:val="0"/>
        </w:rPr>
        <w:t>where W⁺ and W⁻ are the rank sums of positive and negative differences (|r| &lt; 0.1 negligible, &lt; 0.3 small, &lt; 0.5 medium, otherwise large). The mean difference is reported with a 95% percentile bootstrap confidence interval (10,000 resamples) [14]. In the per-burst analysis, bursts from the same file are not independent, so confidence intervals there use a cluster bootstrap that resamples whole files.</w:t>
      </w:r>
    </w:p>
    <w:p>
      <w:pPr>
        <w:pStyle w:val="Heading2"/>
      </w:pPr>
      <w:r>
        <w:t>2.9  Hyperparameter sweeps</w:t>
      </w:r>
    </w:p>
    <w:p>
      <w:pPr>
        <w:jc w:val="both"/>
      </w:pPr>
      <w:r>
        <w:rPr>
          <w:b w:val="0"/>
          <w:i w:val="0"/>
        </w:rPr>
        <w:t>Each hyperparameter was varied on its own while the others were held at their defaults (one-at-a-time design), and only for the method(s) it actually affects: AR order and diagonal loading are specific to the dense AR fit shared by AR and Hybrid; context length and crossfade length are structural parameters shared by all three; the four Sparse AR parameters (Table 2) are specific to it. At every value, the relevant files were concealed whole with their real traces and scored with all four metrics; compute time was recorded per file (Table 4). Burst length is deliberately not swept: in a causal, recursive concealer it is a property of the network, not a design choice, and its effect is instead measured on the real bursts (Section 3.4).</w:t>
      </w:r>
    </w:p>
    <w:p>
      <w:pPr>
        <w:pStyle w:val="Caption"/>
        <w:keepNext/>
      </w:pPr>
      <w:r>
        <w:rPr>
          <w:b/>
        </w:rPr>
        <w:t xml:space="preserve">Table 4. </w:t>
      </w:r>
      <w:r>
        <w:t>Hyperparameter sweep design.</w:t>
      </w:r>
    </w:p>
    <w:tbl>
      <w:tblPr>
        <w:tblStyle w:val="TableGrid"/>
        <w:tblW w:type="auto" w:w="0"/>
        <w:jc w:val="center"/>
        <w:tblLook w:firstColumn="1" w:firstRow="1" w:lastColumn="0" w:lastRow="0" w:noHBand="0" w:noVBand="1" w:val="04A0"/>
      </w:tblPr>
      <w:tblGrid>
        <w:gridCol w:w="1814"/>
        <w:gridCol w:w="1814"/>
        <w:gridCol w:w="1814"/>
        <w:gridCol w:w="1814"/>
        <w:gridCol w:w="1814"/>
      </w:tblGrid>
      <w:tr>
        <w:tc>
          <w:tcPr>
            <w:tcW w:type="dxa" w:w="2268"/>
            <w:shd w:val="clear" w:color="auto" w:fill="E5E7EB"/>
          </w:tcPr>
          <w:p>
            <w:r>
              <w:rPr>
                <w:b/>
                <w:sz w:val="17"/>
              </w:rPr>
              <w:t>Hyperparameter</w:t>
            </w:r>
          </w:p>
        </w:tc>
        <w:tc>
          <w:tcPr>
            <w:tcW w:type="dxa" w:w="1417"/>
            <w:shd w:val="clear" w:color="auto" w:fill="E5E7EB"/>
          </w:tcPr>
          <w:p>
            <w:r>
              <w:rPr>
                <w:b/>
                <w:sz w:val="17"/>
              </w:rPr>
              <w:t>Method(s)</w:t>
            </w:r>
          </w:p>
        </w:tc>
        <w:tc>
          <w:tcPr>
            <w:tcW w:type="dxa" w:w="1020"/>
            <w:shd w:val="clear" w:color="auto" w:fill="E5E7EB"/>
          </w:tcPr>
          <w:p>
            <w:r>
              <w:rPr>
                <w:b/>
                <w:sz w:val="17"/>
              </w:rPr>
              <w:t>Default</w:t>
            </w:r>
          </w:p>
        </w:tc>
        <w:tc>
          <w:tcPr>
            <w:tcW w:type="dxa" w:w="3515"/>
            <w:shd w:val="clear" w:color="auto" w:fill="E5E7EB"/>
          </w:tcPr>
          <w:p>
            <w:r>
              <w:rPr>
                <w:b/>
                <w:sz w:val="17"/>
              </w:rPr>
              <w:t>Values tested</w:t>
            </w:r>
          </w:p>
        </w:tc>
        <w:tc>
          <w:tcPr>
            <w:tcW w:type="dxa" w:w="850"/>
            <w:shd w:val="clear" w:color="auto" w:fill="E5E7EB"/>
          </w:tcPr>
          <w:p>
            <w:r>
              <w:rPr>
                <w:b/>
                <w:sz w:val="17"/>
              </w:rPr>
              <w:t>Files</w:t>
            </w:r>
          </w:p>
        </w:tc>
      </w:tr>
      <w:tr>
        <w:tc>
          <w:tcPr>
            <w:tcW w:type="dxa" w:w="2268"/>
          </w:tcPr>
          <w:p>
            <w:r>
              <w:rPr>
                <w:sz w:val="17"/>
              </w:rPr>
              <w:t>AR order p</w:t>
            </w:r>
          </w:p>
        </w:tc>
        <w:tc>
          <w:tcPr>
            <w:tcW w:type="dxa" w:w="1417"/>
          </w:tcPr>
          <w:p>
            <w:r>
              <w:rPr>
                <w:sz w:val="17"/>
              </w:rPr>
              <w:t>LPC/NN</w:t>
            </w:r>
          </w:p>
        </w:tc>
        <w:tc>
          <w:tcPr>
            <w:tcW w:type="dxa" w:w="1020"/>
          </w:tcPr>
          <w:p>
            <w:r>
              <w:rPr>
                <w:sz w:val="17"/>
              </w:rPr>
              <w:t>256</w:t>
            </w:r>
          </w:p>
        </w:tc>
        <w:tc>
          <w:tcPr>
            <w:tcW w:type="dxa" w:w="3515"/>
          </w:tcPr>
          <w:p>
            <w:r>
              <w:rPr>
                <w:sz w:val="17"/>
              </w:rPr>
              <w:t>32, 64, 128, 256, 384, 512, 768, 1024, 1536, 2048, 3072, 3840</w:t>
            </w:r>
          </w:p>
        </w:tc>
        <w:tc>
          <w:tcPr>
            <w:tcW w:type="dxa" w:w="850"/>
          </w:tcPr>
          <w:p>
            <w:r>
              <w:rPr>
                <w:sz w:val="17"/>
              </w:rPr>
              <w:t>30</w:t>
            </w:r>
          </w:p>
        </w:tc>
      </w:tr>
      <w:tr>
        <w:tc>
          <w:tcPr>
            <w:tcW w:type="dxa" w:w="2268"/>
          </w:tcPr>
          <w:p>
            <w:r>
              <w:rPr>
                <w:sz w:val="17"/>
              </w:rPr>
              <w:t>Sparse AR: Burg (short-term) order p_b</w:t>
            </w:r>
          </w:p>
        </w:tc>
        <w:tc>
          <w:tcPr>
            <w:tcW w:type="dxa" w:w="1417"/>
          </w:tcPr>
          <w:p>
            <w:r>
              <w:rPr>
                <w:sz w:val="17"/>
              </w:rPr>
              <w:t>Sparse AR</w:t>
            </w:r>
          </w:p>
        </w:tc>
        <w:tc>
          <w:tcPr>
            <w:tcW w:type="dxa" w:w="1020"/>
          </w:tcPr>
          <w:p>
            <w:r>
              <w:rPr>
                <w:sz w:val="17"/>
              </w:rPr>
              <w:t>8</w:t>
            </w:r>
          </w:p>
        </w:tc>
        <w:tc>
          <w:tcPr>
            <w:tcW w:type="dxa" w:w="3515"/>
          </w:tcPr>
          <w:p>
            <w:r>
              <w:rPr>
                <w:sz w:val="17"/>
              </w:rPr>
              <w:t>2, 4, 8, 16, 32, 64, 128</w:t>
            </w:r>
          </w:p>
        </w:tc>
        <w:tc>
          <w:tcPr>
            <w:tcW w:type="dxa" w:w="850"/>
          </w:tcPr>
          <w:p>
            <w:r>
              <w:rPr>
                <w:sz w:val="17"/>
              </w:rPr>
              <w:t>30</w:t>
            </w:r>
          </w:p>
        </w:tc>
      </w:tr>
      <w:tr>
        <w:tc>
          <w:tcPr>
            <w:tcW w:type="dxa" w:w="2268"/>
          </w:tcPr>
          <w:p>
            <w:r>
              <w:rPr>
                <w:sz w:val="17"/>
              </w:rPr>
              <w:t>Context length (packets)</w:t>
            </w:r>
          </w:p>
        </w:tc>
        <w:tc>
          <w:tcPr>
            <w:tcW w:type="dxa" w:w="1417"/>
          </w:tcPr>
          <w:p>
            <w:r>
              <w:rPr>
                <w:sz w:val="17"/>
              </w:rPr>
              <w:t>LPC/NN</w:t>
            </w:r>
          </w:p>
        </w:tc>
        <w:tc>
          <w:tcPr>
            <w:tcW w:type="dxa" w:w="1020"/>
          </w:tcPr>
          <w:p>
            <w:r>
              <w:rPr>
                <w:sz w:val="17"/>
              </w:rPr>
              <w:t>8</w:t>
            </w:r>
          </w:p>
        </w:tc>
        <w:tc>
          <w:tcPr>
            <w:tcW w:type="dxa" w:w="3515"/>
          </w:tcPr>
          <w:p>
            <w:r>
              <w:rPr>
                <w:sz w:val="17"/>
              </w:rPr>
              <w:t>1, 2, 4, 8, 16, 32, 64, 96, 128, 192, 256</w:t>
            </w:r>
          </w:p>
        </w:tc>
        <w:tc>
          <w:tcPr>
            <w:tcW w:type="dxa" w:w="850"/>
          </w:tcPr>
          <w:p>
            <w:r>
              <w:rPr>
                <w:sz w:val="17"/>
              </w:rPr>
              <w:t>30</w:t>
            </w:r>
          </w:p>
        </w:tc>
      </w:tr>
      <w:tr>
        <w:tc>
          <w:tcPr>
            <w:tcW w:type="dxa" w:w="2268"/>
          </w:tcPr>
          <w:p>
            <w:r>
              <w:rPr>
                <w:sz w:val="17"/>
              </w:rPr>
              <w:t>Diagonal loading λ</w:t>
            </w:r>
          </w:p>
        </w:tc>
        <w:tc>
          <w:tcPr>
            <w:tcW w:type="dxa" w:w="1417"/>
          </w:tcPr>
          <w:p>
            <w:r>
              <w:rPr>
                <w:sz w:val="17"/>
              </w:rPr>
              <w:t>LPC/NN</w:t>
            </w:r>
          </w:p>
        </w:tc>
        <w:tc>
          <w:tcPr>
            <w:tcW w:type="dxa" w:w="1020"/>
          </w:tcPr>
          <w:p>
            <w:r>
              <w:rPr>
                <w:sz w:val="17"/>
              </w:rPr>
              <w:t>0.001</w:t>
            </w:r>
          </w:p>
        </w:tc>
        <w:tc>
          <w:tcPr>
            <w:tcW w:type="dxa" w:w="3515"/>
          </w:tcPr>
          <w:p>
            <w:r>
              <w:rPr>
                <w:sz w:val="17"/>
              </w:rPr>
              <w:t>1e-06, 1e-05, 0.0001, 0.001, 0.01, 0.1, 1</w:t>
            </w:r>
          </w:p>
        </w:tc>
        <w:tc>
          <w:tcPr>
            <w:tcW w:type="dxa" w:w="850"/>
          </w:tcPr>
          <w:p>
            <w:r>
              <w:rPr>
                <w:sz w:val="17"/>
              </w:rPr>
              <w:t>30</w:t>
            </w:r>
          </w:p>
        </w:tc>
      </w:tr>
      <w:tr>
        <w:tc>
          <w:tcPr>
            <w:tcW w:type="dxa" w:w="2268"/>
          </w:tcPr>
          <w:p>
            <w:r>
              <w:rPr>
                <w:sz w:val="17"/>
              </w:rPr>
              <w:t>Crossfade length E (samples)</w:t>
            </w:r>
          </w:p>
        </w:tc>
        <w:tc>
          <w:tcPr>
            <w:tcW w:type="dxa" w:w="1417"/>
          </w:tcPr>
          <w:p>
            <w:r>
              <w:rPr>
                <w:sz w:val="17"/>
              </w:rPr>
              <w:t>LPC/NN/Sparse AR</w:t>
            </w:r>
          </w:p>
        </w:tc>
        <w:tc>
          <w:tcPr>
            <w:tcW w:type="dxa" w:w="1020"/>
          </w:tcPr>
          <w:p>
            <w:r>
              <w:rPr>
                <w:sz w:val="17"/>
              </w:rPr>
              <w:t>256</w:t>
            </w:r>
          </w:p>
        </w:tc>
        <w:tc>
          <w:tcPr>
            <w:tcW w:type="dxa" w:w="3515"/>
          </w:tcPr>
          <w:p>
            <w:r>
              <w:rPr>
                <w:sz w:val="17"/>
              </w:rPr>
              <w:t>16, 32, 64, 128, 192, 256, 384, 512, 768, 1024</w:t>
            </w:r>
          </w:p>
        </w:tc>
        <w:tc>
          <w:tcPr>
            <w:tcW w:type="dxa" w:w="850"/>
          </w:tcPr>
          <w:p>
            <w:r>
              <w:rPr>
                <w:sz w:val="17"/>
              </w:rPr>
              <w:t>30</w:t>
            </w:r>
          </w:p>
        </w:tc>
      </w:tr>
      <w:tr>
        <w:tc>
          <w:tcPr>
            <w:tcW w:type="dxa" w:w="2268"/>
          </w:tcPr>
          <w:p>
            <w:r>
              <w:rPr>
                <w:sz w:val="17"/>
              </w:rPr>
              <w:t>Sparse AR: regularization λ</w:t>
            </w:r>
          </w:p>
        </w:tc>
        <w:tc>
          <w:tcPr>
            <w:tcW w:type="dxa" w:w="1417"/>
          </w:tcPr>
          <w:p>
            <w:r>
              <w:rPr>
                <w:sz w:val="17"/>
              </w:rPr>
              <w:t>Sparse AR</w:t>
            </w:r>
          </w:p>
        </w:tc>
        <w:tc>
          <w:tcPr>
            <w:tcW w:type="dxa" w:w="1020"/>
          </w:tcPr>
          <w:p>
            <w:r>
              <w:rPr>
                <w:sz w:val="17"/>
              </w:rPr>
              <w:t>0.01</w:t>
            </w:r>
          </w:p>
        </w:tc>
        <w:tc>
          <w:tcPr>
            <w:tcW w:type="dxa" w:w="3515"/>
          </w:tcPr>
          <w:p>
            <w:r>
              <w:rPr>
                <w:sz w:val="17"/>
              </w:rPr>
              <w:t>0.0001, 0.001, 0.01, 0.1, 1</w:t>
            </w:r>
          </w:p>
        </w:tc>
        <w:tc>
          <w:tcPr>
            <w:tcW w:type="dxa" w:w="850"/>
          </w:tcPr>
          <w:p>
            <w:r>
              <w:rPr>
                <w:sz w:val="17"/>
              </w:rPr>
              <w:t>30</w:t>
            </w:r>
          </w:p>
        </w:tc>
      </w:tr>
      <w:tr>
        <w:tc>
          <w:tcPr>
            <w:tcW w:type="dxa" w:w="2268"/>
          </w:tcPr>
          <w:p>
            <w:r>
              <w:rPr>
                <w:sz w:val="17"/>
              </w:rPr>
              <w:t>Sparse AR: max. long-term lags k</w:t>
            </w:r>
          </w:p>
        </w:tc>
        <w:tc>
          <w:tcPr>
            <w:tcW w:type="dxa" w:w="1417"/>
          </w:tcPr>
          <w:p>
            <w:r>
              <w:rPr>
                <w:sz w:val="17"/>
              </w:rPr>
              <w:t>Sparse AR</w:t>
            </w:r>
          </w:p>
        </w:tc>
        <w:tc>
          <w:tcPr>
            <w:tcW w:type="dxa" w:w="1020"/>
          </w:tcPr>
          <w:p>
            <w:r>
              <w:rPr>
                <w:sz w:val="17"/>
              </w:rPr>
              <w:t>3</w:t>
            </w:r>
          </w:p>
        </w:tc>
        <w:tc>
          <w:tcPr>
            <w:tcW w:type="dxa" w:w="3515"/>
          </w:tcPr>
          <w:p>
            <w:r>
              <w:rPr>
                <w:sz w:val="17"/>
              </w:rPr>
              <w:t>1, 2, 3, 4, 5, 6</w:t>
            </w:r>
          </w:p>
        </w:tc>
        <w:tc>
          <w:tcPr>
            <w:tcW w:type="dxa" w:w="850"/>
          </w:tcPr>
          <w:p>
            <w:r>
              <w:rPr>
                <w:sz w:val="17"/>
              </w:rPr>
              <w:t>30</w:t>
            </w:r>
          </w:p>
        </w:tc>
      </w:tr>
      <w:tr>
        <w:tc>
          <w:tcPr>
            <w:tcW w:type="dxa" w:w="2268"/>
          </w:tcPr>
          <w:p>
            <w:r>
              <w:rPr>
                <w:sz w:val="17"/>
              </w:rPr>
              <w:t>Sparse AR: max. lag L</w:t>
            </w:r>
          </w:p>
        </w:tc>
        <w:tc>
          <w:tcPr>
            <w:tcW w:type="dxa" w:w="1417"/>
          </w:tcPr>
          <w:p>
            <w:r>
              <w:rPr>
                <w:sz w:val="17"/>
              </w:rPr>
              <w:t>Sparse AR</w:t>
            </w:r>
          </w:p>
        </w:tc>
        <w:tc>
          <w:tcPr>
            <w:tcW w:type="dxa" w:w="1020"/>
          </w:tcPr>
          <w:p>
            <w:r>
              <w:rPr>
                <w:sz w:val="17"/>
              </w:rPr>
              <w:t>1024</w:t>
            </w:r>
          </w:p>
        </w:tc>
        <w:tc>
          <w:tcPr>
            <w:tcW w:type="dxa" w:w="3515"/>
          </w:tcPr>
          <w:p>
            <w:r>
              <w:rPr>
                <w:sz w:val="17"/>
              </w:rPr>
              <w:t>128, 256, 512, 1024, 2048</w:t>
            </w:r>
          </w:p>
        </w:tc>
        <w:tc>
          <w:tcPr>
            <w:tcW w:type="dxa" w:w="850"/>
          </w:tcPr>
          <w:p>
            <w:r>
              <w:rPr>
                <w:sz w:val="17"/>
              </w:rPr>
              <w:t>30</w:t>
            </w:r>
          </w:p>
        </w:tc>
      </w:tr>
    </w:tbl>
    <w:p>
      <w:pPr>
        <w:spacing w:after="40"/>
      </w:pPr>
    </w:p>
    <w:p>
      <w:pPr>
        <w:pStyle w:val="Heading2"/>
      </w:pPr>
      <w:r>
        <w:t>2.10  Computational cost</w:t>
      </w:r>
    </w:p>
    <w:p>
      <w:pPr>
        <w:jc w:val="both"/>
      </w:pPr>
      <w:r>
        <w:rPr>
          <w:b w:val="0"/>
          <w:i w:val="0"/>
        </w:rPr>
        <w:t>The wall-clock time of each method's concealment of each file was measured after a warm-up run (model loading excluded). Since every method only does work on lost packets, the time per file divided by its number of lost packets gives the cost of concealing one packet. The real-time factor is</w:t>
      </w:r>
    </w:p>
    <w:p>
      <w:pPr>
        <w:tabs>
          <w:tab w:pos="4535" w:val="center"/>
          <w:tab w:pos="9071" w:val="right"/>
        </w:tabs>
      </w:pPr>
      <w:r>
        <w:rPr>
          <w:rFonts w:ascii="Cambria Math" w:hAnsi="Cambria Math"/>
          <w:i/>
        </w:rPr>
        <w:tab/>
        <w:t>RTF = t_packet / (P / f_s) = t_packet / 11.6 ms</w:t>
        <w:tab/>
        <w:t>(8)</w:t>
      </w:r>
    </w:p>
    <w:p>
      <w:pPr>
        <w:jc w:val="both"/>
      </w:pPr>
      <w:r>
        <w:rPr>
          <w:b w:val="0"/>
          <w:i w:val="0"/>
        </w:rPr>
        <w:t>A method can keep up with live audio only if RTF &lt; 1. All timings were measured on CPU (Linux-6.12.111+deb13-cloud-amd64-x86_64-with-glibc2.41, 32 logical cores, PyTorch using 1 threads). Sparse AR's timings describe this project's unoptimized Python/NumPy/Numba implementation, not the optimized C++ (FFTW, Eigen3) implementation the original paper reports sub-millisecond figures for [16]; the two are not directly comparable.</w:t>
      </w:r>
    </w:p>
    <w:p>
      <w:pPr>
        <w:pStyle w:val="Heading1"/>
      </w:pPr>
      <w:r>
        <w:t>3  Results</w:t>
      </w:r>
    </w:p>
    <w:p>
      <w:pPr>
        <w:pStyle w:val="Heading2"/>
      </w:pPr>
      <w:r>
        <w:t>3.1  Characteristics of the real loss traces</w:t>
      </w:r>
    </w:p>
    <w:p>
      <w:pPr>
        <w:jc w:val="both"/>
      </w:pPr>
      <w:r>
        <w:rPr>
          <w:b w:val="0"/>
          <w:i w:val="0"/>
        </w:rPr>
        <w:t>Figure 1 shows the burst-length distribution and the per-file loss rate over all 674 traces. Losses are dominated by isolated packets (72.4% of bursts) and 91.2% of all bursts are at most two packets (23.2 ms) long; the longest burst spans 16 packets (186 ms), and only 373 bursts reach 8 packets or more. Typical concealment therefore has to bridge one or two packets, but the rare long bursts are where errors accumulate in a recursive concealer.</w:t>
      </w:r>
    </w:p>
    <w:p>
      <w:pPr>
        <w:keepNext/>
        <w:jc w:val="center"/>
      </w:pPr>
      <w:r>
        <w:drawing>
          <wp:inline xmlns:a="http://schemas.openxmlformats.org/drawingml/2006/main" xmlns:pic="http://schemas.openxmlformats.org/drawingml/2006/picture">
            <wp:extent cx="5760000" cy="2279248"/>
            <wp:docPr id="1" name="Picture 1"/>
            <wp:cNvGraphicFramePr>
              <a:graphicFrameLocks noChangeAspect="1"/>
            </wp:cNvGraphicFramePr>
            <a:graphic>
              <a:graphicData uri="http://schemas.openxmlformats.org/drawingml/2006/picture">
                <pic:pic>
                  <pic:nvPicPr>
                    <pic:cNvPr id="0" name="network_statistics.png"/>
                    <pic:cNvPicPr/>
                  </pic:nvPicPr>
                  <pic:blipFill>
                    <a:blip r:embed="rId10"/>
                    <a:stretch>
                      <a:fillRect/>
                    </a:stretch>
                  </pic:blipFill>
                  <pic:spPr>
                    <a:xfrm>
                      <a:off x="0" y="0"/>
                      <a:ext cx="5760000" cy="2279248"/>
                    </a:xfrm>
                    <a:prstGeom prst="rect"/>
                  </pic:spPr>
                </pic:pic>
              </a:graphicData>
            </a:graphic>
          </wp:inline>
        </w:drawing>
      </w:r>
    </w:p>
    <w:p>
      <w:pPr>
        <w:pStyle w:val="Caption"/>
        <w:spacing w:after="240"/>
        <w:jc w:val="both"/>
      </w:pPr>
      <w:r>
        <w:rPr>
          <w:b/>
        </w:rPr>
        <w:t xml:space="preserve">Figure 1. </w:t>
      </w:r>
      <w:r>
        <w:t>Loss statistics of the real packet traces. Left: number of loss bursts per burst length (log scale). Right: distribution of the packet loss rate across files; the dashed line marks the mean.</w:t>
      </w:r>
    </w:p>
    <w:p>
      <w:pPr>
        <w:spacing w:after="200"/>
        <w:ind w:left="283"/>
      </w:pPr>
      <w:r>
        <w:rPr>
          <w:b/>
          <w:i/>
          <w:color w:val="1F2937"/>
          <w:sz w:val="19"/>
        </w:rPr>
        <w:t xml:space="preserve">Interpretation: </w:t>
      </w:r>
      <w:r>
        <w:rPr>
          <w:i/>
          <w:color w:val="374151"/>
          <w:sz w:val="19"/>
        </w:rPr>
        <w:t>Basically, most real losses are short: 91% of bursts are only one or two packets. So what really decides a method's score is how it handles these small gaps, not the rare 16-packet bursts. On the right, most files lose a similar, fairly small share of packets, but a few files are much worse than the rest.</w:t>
      </w:r>
    </w:p>
    <w:p>
      <w:pPr>
        <w:pStyle w:val="Heading2"/>
      </w:pPr>
      <w:r>
        <w:t>3.2  Overall concealment quality (RQ1)</w:t>
      </w:r>
    </w:p>
    <w:p>
      <w:pPr>
        <w:jc w:val="both"/>
      </w:pPr>
      <w:r>
        <w:rPr>
          <w:b w:val="0"/>
          <w:i w:val="0"/>
        </w:rPr>
        <w:t>Table 5 summarizes the paired comparison over 200 files, for every metric and every pair of methods. After Holm correction (α = 0.05, n = 200 files), quality was shown to be statistically significantly better with This LPC alone on SNR (dB), MR-STFT dist. and PLCMOS and not significantly different on ViSQOL MOS-LQO. After Holm correction (α = 0.05, n = 200 files), quality was shown to be statistically significantly better with This LPC alone on SNR (dB), MR-STFT dist., PLCMOS and ViSQOL MOS-LQO.</w:t>
      </w:r>
    </w:p>
    <w:p>
      <w:pPr>
        <w:pStyle w:val="Caption"/>
        <w:keepNext/>
      </w:pPr>
      <w:r>
        <w:rPr>
          <w:b/>
        </w:rPr>
        <w:t xml:space="preserve">Table 5. </w:t>
      </w:r>
      <w:r>
        <w:t>Paired comparison of all three methods over 200 files, every metric x method-pair combination (12 tests).</w:t>
      </w:r>
      <w:r>
        <w:rPr>
          <w:i/>
        </w:rPr>
        <w:t xml:space="preserve"> Advantage = A minus B, sign-flipped for MR-STFT so that positive always favours A (the first-named method). CI: bootstrap 95% confidence interval of the mean. p: two-sided Wilcoxon signed-rank test, Holm-corrected over all 12 tests together. r: matched-pairs rank-biserial correlation.</w:t>
      </w:r>
    </w:p>
    <w:tbl>
      <w:tblPr>
        <w:tblStyle w:val="TableGrid"/>
        <w:tblW w:type="auto" w:w="0"/>
        <w:jc w:val="center"/>
        <w:tblLook w:firstColumn="1" w:firstRow="1" w:lastColumn="0" w:lastRow="0" w:noHBand="0" w:noVBand="1" w:val="04A0"/>
      </w:tblPr>
      <w:tblGrid>
        <w:gridCol w:w="1296"/>
        <w:gridCol w:w="1296"/>
        <w:gridCol w:w="1296"/>
        <w:gridCol w:w="1296"/>
        <w:gridCol w:w="1296"/>
        <w:gridCol w:w="1296"/>
        <w:gridCol w:w="1296"/>
      </w:tblGrid>
      <w:tr>
        <w:tc>
          <w:tcPr>
            <w:tcW w:type="dxa" w:w="1247"/>
            <w:shd w:val="clear" w:color="auto" w:fill="E5E7EB"/>
          </w:tcPr>
          <w:p>
            <w:r>
              <w:rPr>
                <w:b/>
                <w:sz w:val="16"/>
              </w:rPr>
              <w:t>Metric</w:t>
            </w:r>
          </w:p>
        </w:tc>
        <w:tc>
          <w:tcPr>
            <w:tcW w:type="dxa" w:w="1928"/>
            <w:shd w:val="clear" w:color="auto" w:fill="E5E7EB"/>
          </w:tcPr>
          <w:p>
            <w:r>
              <w:rPr>
                <w:b/>
                <w:sz w:val="16"/>
              </w:rPr>
              <w:t>Pair (A vs. B)</w:t>
            </w:r>
          </w:p>
        </w:tc>
        <w:tc>
          <w:tcPr>
            <w:tcW w:type="dxa" w:w="1871"/>
            <w:shd w:val="clear" w:color="auto" w:fill="E5E7EB"/>
          </w:tcPr>
          <w:p>
            <w:r>
              <w:rPr>
                <w:b/>
                <w:sz w:val="16"/>
              </w:rPr>
              <w:t>A advantage [95% CI]</w:t>
            </w:r>
          </w:p>
        </w:tc>
        <w:tc>
          <w:tcPr>
            <w:tcW w:type="dxa" w:w="737"/>
            <w:shd w:val="clear" w:color="auto" w:fill="E5E7EB"/>
          </w:tcPr>
          <w:p>
            <w:r>
              <w:rPr>
                <w:b/>
                <w:sz w:val="16"/>
              </w:rPr>
              <w:t>A wins</w:t>
            </w:r>
          </w:p>
        </w:tc>
        <w:tc>
          <w:tcPr>
            <w:tcW w:type="dxa" w:w="794"/>
            <w:shd w:val="clear" w:color="auto" w:fill="E5E7EB"/>
          </w:tcPr>
          <w:p>
            <w:r>
              <w:rPr>
                <w:b/>
                <w:sz w:val="16"/>
              </w:rPr>
              <w:t>p (Holm)</w:t>
            </w:r>
          </w:p>
        </w:tc>
        <w:tc>
          <w:tcPr>
            <w:tcW w:type="dxa" w:w="1247"/>
            <w:shd w:val="clear" w:color="auto" w:fill="E5E7EB"/>
          </w:tcPr>
          <w:p>
            <w:r>
              <w:rPr>
                <w:b/>
                <w:sz w:val="16"/>
              </w:rPr>
              <w:t>Effect size r</w:t>
            </w:r>
          </w:p>
        </w:tc>
        <w:tc>
          <w:tcPr>
            <w:tcW w:type="dxa" w:w="1247"/>
            <w:shd w:val="clear" w:color="auto" w:fill="E5E7EB"/>
          </w:tcPr>
          <w:p>
            <w:r>
              <w:rPr>
                <w:b/>
                <w:sz w:val="16"/>
              </w:rPr>
              <w:t>Verdict</w:t>
            </w:r>
          </w:p>
        </w:tc>
      </w:tr>
      <w:tr>
        <w:tc>
          <w:tcPr>
            <w:tcW w:type="dxa" w:w="1247"/>
          </w:tcPr>
          <w:p>
            <w:r>
              <w:rPr>
                <w:sz w:val="16"/>
              </w:rPr>
              <w:t>SNR (dB)</w:t>
            </w:r>
          </w:p>
        </w:tc>
        <w:tc>
          <w:tcPr>
            <w:tcW w:type="dxa" w:w="1928"/>
          </w:tcPr>
          <w:p>
            <w:r>
              <w:rPr>
                <w:sz w:val="16"/>
              </w:rPr>
              <w:t>This LPC vs This NN</w:t>
            </w:r>
          </w:p>
        </w:tc>
        <w:tc>
          <w:tcPr>
            <w:tcW w:type="dxa" w:w="1871"/>
          </w:tcPr>
          <w:p>
            <w:r>
              <w:rPr>
                <w:sz w:val="16"/>
              </w:rPr>
              <w:t>+0.235 [+0.104, +0.369]</w:t>
            </w:r>
          </w:p>
        </w:tc>
        <w:tc>
          <w:tcPr>
            <w:tcW w:type="dxa" w:w="737"/>
          </w:tcPr>
          <w:p>
            <w:r>
              <w:rPr>
                <w:sz w:val="16"/>
              </w:rPr>
              <w:t>60%</w:t>
            </w:r>
          </w:p>
        </w:tc>
        <w:tc>
          <w:tcPr>
            <w:tcW w:type="dxa" w:w="794"/>
          </w:tcPr>
          <w:p>
            <w:r>
              <w:rPr>
                <w:sz w:val="16"/>
              </w:rPr>
              <w:t>0.004</w:t>
            </w:r>
          </w:p>
        </w:tc>
        <w:tc>
          <w:tcPr>
            <w:tcW w:type="dxa" w:w="1247"/>
          </w:tcPr>
          <w:p>
            <w:r>
              <w:rPr>
                <w:sz w:val="16"/>
              </w:rPr>
              <w:t>+0.25 (small)</w:t>
            </w:r>
          </w:p>
        </w:tc>
        <w:tc>
          <w:tcPr>
            <w:tcW w:type="dxa" w:w="1247"/>
          </w:tcPr>
          <w:p>
            <w:r>
              <w:rPr>
                <w:sz w:val="16"/>
              </w:rPr>
              <w:t>This LPC better</w:t>
            </w:r>
          </w:p>
        </w:tc>
      </w:tr>
      <w:tr>
        <w:tc>
          <w:tcPr>
            <w:tcW w:type="dxa" w:w="1247"/>
          </w:tcPr>
          <w:p>
            <w:r>
              <w:rPr>
                <w:sz w:val="16"/>
              </w:rPr>
              <w:t>SNR (dB)</w:t>
            </w:r>
          </w:p>
        </w:tc>
        <w:tc>
          <w:tcPr>
            <w:tcW w:type="dxa" w:w="1928"/>
          </w:tcPr>
          <w:p>
            <w:r>
              <w:rPr>
                <w:sz w:val="16"/>
              </w:rPr>
              <w:t>This LPC vs This Sparse AR</w:t>
            </w:r>
          </w:p>
        </w:tc>
        <w:tc>
          <w:tcPr>
            <w:tcW w:type="dxa" w:w="1871"/>
          </w:tcPr>
          <w:p>
            <w:r>
              <w:rPr>
                <w:sz w:val="16"/>
              </w:rPr>
              <w:t>+3.718 [+3.327, +4.120]</w:t>
            </w:r>
          </w:p>
        </w:tc>
        <w:tc>
          <w:tcPr>
            <w:tcW w:type="dxa" w:w="737"/>
          </w:tcPr>
          <w:p>
            <w:r>
              <w:rPr>
                <w:sz w:val="16"/>
              </w:rPr>
              <w:t>100%</w:t>
            </w:r>
          </w:p>
        </w:tc>
        <w:tc>
          <w:tcPr>
            <w:tcW w:type="dxa" w:w="794"/>
          </w:tcPr>
          <w:p>
            <w:r>
              <w:rPr>
                <w:sz w:val="16"/>
              </w:rPr>
              <w:t>&lt; 0.001</w:t>
            </w:r>
          </w:p>
        </w:tc>
        <w:tc>
          <w:tcPr>
            <w:tcW w:type="dxa" w:w="1247"/>
          </w:tcPr>
          <w:p>
            <w:r>
              <w:rPr>
                <w:sz w:val="16"/>
              </w:rPr>
              <w:t>+1.00 (large)</w:t>
            </w:r>
          </w:p>
        </w:tc>
        <w:tc>
          <w:tcPr>
            <w:tcW w:type="dxa" w:w="1247"/>
          </w:tcPr>
          <w:p>
            <w:r>
              <w:rPr>
                <w:sz w:val="16"/>
              </w:rPr>
              <w:t>This LPC better</w:t>
            </w:r>
          </w:p>
        </w:tc>
      </w:tr>
      <w:tr>
        <w:tc>
          <w:tcPr>
            <w:tcW w:type="dxa" w:w="1247"/>
          </w:tcPr>
          <w:p>
            <w:r>
              <w:rPr>
                <w:sz w:val="16"/>
              </w:rPr>
              <w:t>SNR (dB)</w:t>
            </w:r>
          </w:p>
        </w:tc>
        <w:tc>
          <w:tcPr>
            <w:tcW w:type="dxa" w:w="1928"/>
          </w:tcPr>
          <w:p>
            <w:r>
              <w:rPr>
                <w:sz w:val="16"/>
              </w:rPr>
              <w:t>This NN vs This Sparse AR</w:t>
            </w:r>
          </w:p>
        </w:tc>
        <w:tc>
          <w:tcPr>
            <w:tcW w:type="dxa" w:w="1871"/>
          </w:tcPr>
          <w:p>
            <w:r>
              <w:rPr>
                <w:sz w:val="16"/>
              </w:rPr>
              <w:t>+3.483 [+3.050, +3.931]</w:t>
            </w:r>
          </w:p>
        </w:tc>
        <w:tc>
          <w:tcPr>
            <w:tcW w:type="dxa" w:w="737"/>
          </w:tcPr>
          <w:p>
            <w:r>
              <w:rPr>
                <w:sz w:val="16"/>
              </w:rPr>
              <w:t>92%</w:t>
            </w:r>
          </w:p>
        </w:tc>
        <w:tc>
          <w:tcPr>
            <w:tcW w:type="dxa" w:w="794"/>
          </w:tcPr>
          <w:p>
            <w:r>
              <w:rPr>
                <w:sz w:val="16"/>
              </w:rPr>
              <w:t>&lt; 0.001</w:t>
            </w:r>
          </w:p>
        </w:tc>
        <w:tc>
          <w:tcPr>
            <w:tcW w:type="dxa" w:w="1247"/>
          </w:tcPr>
          <w:p>
            <w:r>
              <w:rPr>
                <w:sz w:val="16"/>
              </w:rPr>
              <w:t>+0.96 (large)</w:t>
            </w:r>
          </w:p>
        </w:tc>
        <w:tc>
          <w:tcPr>
            <w:tcW w:type="dxa" w:w="1247"/>
          </w:tcPr>
          <w:p>
            <w:r>
              <w:rPr>
                <w:sz w:val="16"/>
              </w:rPr>
              <w:t>This NN better</w:t>
            </w:r>
          </w:p>
        </w:tc>
      </w:tr>
      <w:tr>
        <w:tc>
          <w:tcPr>
            <w:tcW w:type="dxa" w:w="1247"/>
          </w:tcPr>
          <w:p>
            <w:r>
              <w:rPr>
                <w:sz w:val="16"/>
              </w:rPr>
              <w:t>MR-STFT dist.</w:t>
            </w:r>
          </w:p>
        </w:tc>
        <w:tc>
          <w:tcPr>
            <w:tcW w:type="dxa" w:w="1928"/>
          </w:tcPr>
          <w:p>
            <w:r>
              <w:rPr>
                <w:sz w:val="16"/>
              </w:rPr>
              <w:t>This LPC vs This NN</w:t>
            </w:r>
          </w:p>
        </w:tc>
        <w:tc>
          <w:tcPr>
            <w:tcW w:type="dxa" w:w="1871"/>
          </w:tcPr>
          <w:p>
            <w:r>
              <w:rPr>
                <w:sz w:val="16"/>
              </w:rPr>
              <w:t>-0.105 [-0.126, -0.087]</w:t>
            </w:r>
          </w:p>
        </w:tc>
        <w:tc>
          <w:tcPr>
            <w:tcW w:type="dxa" w:w="737"/>
          </w:tcPr>
          <w:p>
            <w:r>
              <w:rPr>
                <w:sz w:val="16"/>
              </w:rPr>
              <w:t>10%</w:t>
            </w:r>
          </w:p>
        </w:tc>
        <w:tc>
          <w:tcPr>
            <w:tcW w:type="dxa" w:w="794"/>
          </w:tcPr>
          <w:p>
            <w:r>
              <w:rPr>
                <w:sz w:val="16"/>
              </w:rPr>
              <w:t>&lt; 0.001</w:t>
            </w:r>
          </w:p>
        </w:tc>
        <w:tc>
          <w:tcPr>
            <w:tcW w:type="dxa" w:w="1247"/>
          </w:tcPr>
          <w:p>
            <w:r>
              <w:rPr>
                <w:sz w:val="16"/>
              </w:rPr>
              <w:t>-0.89 (large)</w:t>
            </w:r>
          </w:p>
        </w:tc>
        <w:tc>
          <w:tcPr>
            <w:tcW w:type="dxa" w:w="1247"/>
          </w:tcPr>
          <w:p>
            <w:r>
              <w:rPr>
                <w:sz w:val="16"/>
              </w:rPr>
              <w:t>This NN better</w:t>
            </w:r>
          </w:p>
        </w:tc>
      </w:tr>
      <w:tr>
        <w:tc>
          <w:tcPr>
            <w:tcW w:type="dxa" w:w="1247"/>
          </w:tcPr>
          <w:p>
            <w:r>
              <w:rPr>
                <w:sz w:val="16"/>
              </w:rPr>
              <w:t>MR-STFT dist.</w:t>
            </w:r>
          </w:p>
        </w:tc>
        <w:tc>
          <w:tcPr>
            <w:tcW w:type="dxa" w:w="1928"/>
          </w:tcPr>
          <w:p>
            <w:r>
              <w:rPr>
                <w:sz w:val="16"/>
              </w:rPr>
              <w:t>This LPC vs This Sparse AR</w:t>
            </w:r>
          </w:p>
        </w:tc>
        <w:tc>
          <w:tcPr>
            <w:tcW w:type="dxa" w:w="1871"/>
          </w:tcPr>
          <w:p>
            <w:r>
              <w:rPr>
                <w:sz w:val="16"/>
              </w:rPr>
              <w:t>+0.142 [+0.130, +0.155]</w:t>
            </w:r>
          </w:p>
        </w:tc>
        <w:tc>
          <w:tcPr>
            <w:tcW w:type="dxa" w:w="737"/>
          </w:tcPr>
          <w:p>
            <w:r>
              <w:rPr>
                <w:sz w:val="16"/>
              </w:rPr>
              <w:t>100%</w:t>
            </w:r>
          </w:p>
        </w:tc>
        <w:tc>
          <w:tcPr>
            <w:tcW w:type="dxa" w:w="794"/>
          </w:tcPr>
          <w:p>
            <w:r>
              <w:rPr>
                <w:sz w:val="16"/>
              </w:rPr>
              <w:t>&lt; 0.001</w:t>
            </w:r>
          </w:p>
        </w:tc>
        <w:tc>
          <w:tcPr>
            <w:tcW w:type="dxa" w:w="1247"/>
          </w:tcPr>
          <w:p>
            <w:r>
              <w:rPr>
                <w:sz w:val="16"/>
              </w:rPr>
              <w:t>+1.00 (large)</w:t>
            </w:r>
          </w:p>
        </w:tc>
        <w:tc>
          <w:tcPr>
            <w:tcW w:type="dxa" w:w="1247"/>
          </w:tcPr>
          <w:p>
            <w:r>
              <w:rPr>
                <w:sz w:val="16"/>
              </w:rPr>
              <w:t>This LPC better</w:t>
            </w:r>
          </w:p>
        </w:tc>
      </w:tr>
      <w:tr>
        <w:tc>
          <w:tcPr>
            <w:tcW w:type="dxa" w:w="1247"/>
          </w:tcPr>
          <w:p>
            <w:r>
              <w:rPr>
                <w:sz w:val="16"/>
              </w:rPr>
              <w:t>MR-STFT dist.</w:t>
            </w:r>
          </w:p>
        </w:tc>
        <w:tc>
          <w:tcPr>
            <w:tcW w:type="dxa" w:w="1928"/>
          </w:tcPr>
          <w:p>
            <w:r>
              <w:rPr>
                <w:sz w:val="16"/>
              </w:rPr>
              <w:t>This NN vs This Sparse AR</w:t>
            </w:r>
          </w:p>
        </w:tc>
        <w:tc>
          <w:tcPr>
            <w:tcW w:type="dxa" w:w="1871"/>
          </w:tcPr>
          <w:p>
            <w:r>
              <w:rPr>
                <w:sz w:val="16"/>
              </w:rPr>
              <w:t>+0.247 [+0.220, +0.277]</w:t>
            </w:r>
          </w:p>
        </w:tc>
        <w:tc>
          <w:tcPr>
            <w:tcW w:type="dxa" w:w="737"/>
          </w:tcPr>
          <w:p>
            <w:r>
              <w:rPr>
                <w:sz w:val="16"/>
              </w:rPr>
              <w:t>98%</w:t>
            </w:r>
          </w:p>
        </w:tc>
        <w:tc>
          <w:tcPr>
            <w:tcW w:type="dxa" w:w="794"/>
          </w:tcPr>
          <w:p>
            <w:r>
              <w:rPr>
                <w:sz w:val="16"/>
              </w:rPr>
              <w:t>&lt; 0.001</w:t>
            </w:r>
          </w:p>
        </w:tc>
        <w:tc>
          <w:tcPr>
            <w:tcW w:type="dxa" w:w="1247"/>
          </w:tcPr>
          <w:p>
            <w:r>
              <w:rPr>
                <w:sz w:val="16"/>
              </w:rPr>
              <w:t>+0.99 (large)</w:t>
            </w:r>
          </w:p>
        </w:tc>
        <w:tc>
          <w:tcPr>
            <w:tcW w:type="dxa" w:w="1247"/>
          </w:tcPr>
          <w:p>
            <w:r>
              <w:rPr>
                <w:sz w:val="16"/>
              </w:rPr>
              <w:t>This NN better</w:t>
            </w:r>
          </w:p>
        </w:tc>
      </w:tr>
      <w:tr>
        <w:tc>
          <w:tcPr>
            <w:tcW w:type="dxa" w:w="1247"/>
          </w:tcPr>
          <w:p>
            <w:r>
              <w:rPr>
                <w:sz w:val="16"/>
              </w:rPr>
              <w:t>PLCMOS</w:t>
            </w:r>
          </w:p>
        </w:tc>
        <w:tc>
          <w:tcPr>
            <w:tcW w:type="dxa" w:w="1928"/>
          </w:tcPr>
          <w:p>
            <w:r>
              <w:rPr>
                <w:sz w:val="16"/>
              </w:rPr>
              <w:t>This LPC vs This NN</w:t>
            </w:r>
          </w:p>
        </w:tc>
        <w:tc>
          <w:tcPr>
            <w:tcW w:type="dxa" w:w="1871"/>
          </w:tcPr>
          <w:p>
            <w:r>
              <w:rPr>
                <w:sz w:val="16"/>
              </w:rPr>
              <w:t>-0.070 [-0.092, -0.049]</w:t>
            </w:r>
          </w:p>
        </w:tc>
        <w:tc>
          <w:tcPr>
            <w:tcW w:type="dxa" w:w="737"/>
          </w:tcPr>
          <w:p>
            <w:r>
              <w:rPr>
                <w:sz w:val="16"/>
              </w:rPr>
              <w:t>26%</w:t>
            </w:r>
          </w:p>
        </w:tc>
        <w:tc>
          <w:tcPr>
            <w:tcW w:type="dxa" w:w="794"/>
          </w:tcPr>
          <w:p>
            <w:r>
              <w:rPr>
                <w:sz w:val="16"/>
              </w:rPr>
              <w:t>&lt; 0.001</w:t>
            </w:r>
          </w:p>
        </w:tc>
        <w:tc>
          <w:tcPr>
            <w:tcW w:type="dxa" w:w="1247"/>
          </w:tcPr>
          <w:p>
            <w:r>
              <w:rPr>
                <w:sz w:val="16"/>
              </w:rPr>
              <w:t>-0.58 (large)</w:t>
            </w:r>
          </w:p>
        </w:tc>
        <w:tc>
          <w:tcPr>
            <w:tcW w:type="dxa" w:w="1247"/>
          </w:tcPr>
          <w:p>
            <w:r>
              <w:rPr>
                <w:sz w:val="16"/>
              </w:rPr>
              <w:t>This NN better</w:t>
            </w:r>
          </w:p>
        </w:tc>
      </w:tr>
      <w:tr>
        <w:tc>
          <w:tcPr>
            <w:tcW w:type="dxa" w:w="1247"/>
          </w:tcPr>
          <w:p>
            <w:r>
              <w:rPr>
                <w:sz w:val="16"/>
              </w:rPr>
              <w:t>PLCMOS</w:t>
            </w:r>
          </w:p>
        </w:tc>
        <w:tc>
          <w:tcPr>
            <w:tcW w:type="dxa" w:w="1928"/>
          </w:tcPr>
          <w:p>
            <w:r>
              <w:rPr>
                <w:sz w:val="16"/>
              </w:rPr>
              <w:t>This LPC vs This Sparse AR</w:t>
            </w:r>
          </w:p>
        </w:tc>
        <w:tc>
          <w:tcPr>
            <w:tcW w:type="dxa" w:w="1871"/>
          </w:tcPr>
          <w:p>
            <w:r>
              <w:rPr>
                <w:sz w:val="16"/>
              </w:rPr>
              <w:t>+0.343 [+0.288, +0.401]</w:t>
            </w:r>
          </w:p>
        </w:tc>
        <w:tc>
          <w:tcPr>
            <w:tcW w:type="dxa" w:w="737"/>
          </w:tcPr>
          <w:p>
            <w:r>
              <w:rPr>
                <w:sz w:val="16"/>
              </w:rPr>
              <w:t>92%</w:t>
            </w:r>
          </w:p>
        </w:tc>
        <w:tc>
          <w:tcPr>
            <w:tcW w:type="dxa" w:w="794"/>
          </w:tcPr>
          <w:p>
            <w:r>
              <w:rPr>
                <w:sz w:val="16"/>
              </w:rPr>
              <w:t>&lt; 0.001</w:t>
            </w:r>
          </w:p>
        </w:tc>
        <w:tc>
          <w:tcPr>
            <w:tcW w:type="dxa" w:w="1247"/>
          </w:tcPr>
          <w:p>
            <w:r>
              <w:rPr>
                <w:sz w:val="16"/>
              </w:rPr>
              <w:t>+0.96 (large)</w:t>
            </w:r>
          </w:p>
        </w:tc>
        <w:tc>
          <w:tcPr>
            <w:tcW w:type="dxa" w:w="1247"/>
          </w:tcPr>
          <w:p>
            <w:r>
              <w:rPr>
                <w:sz w:val="16"/>
              </w:rPr>
              <w:t>This LPC better</w:t>
            </w:r>
          </w:p>
        </w:tc>
      </w:tr>
      <w:tr>
        <w:tc>
          <w:tcPr>
            <w:tcW w:type="dxa" w:w="1247"/>
          </w:tcPr>
          <w:p>
            <w:r>
              <w:rPr>
                <w:sz w:val="16"/>
              </w:rPr>
              <w:t>PLCMOS</w:t>
            </w:r>
          </w:p>
        </w:tc>
        <w:tc>
          <w:tcPr>
            <w:tcW w:type="dxa" w:w="1928"/>
          </w:tcPr>
          <w:p>
            <w:r>
              <w:rPr>
                <w:sz w:val="16"/>
              </w:rPr>
              <w:t>This NN vs This Sparse AR</w:t>
            </w:r>
          </w:p>
        </w:tc>
        <w:tc>
          <w:tcPr>
            <w:tcW w:type="dxa" w:w="1871"/>
          </w:tcPr>
          <w:p>
            <w:r>
              <w:rPr>
                <w:sz w:val="16"/>
              </w:rPr>
              <w:t>+0.414 [+0.355, +0.474]</w:t>
            </w:r>
          </w:p>
        </w:tc>
        <w:tc>
          <w:tcPr>
            <w:tcW w:type="dxa" w:w="737"/>
          </w:tcPr>
          <w:p>
            <w:r>
              <w:rPr>
                <w:sz w:val="16"/>
              </w:rPr>
              <w:t>94%</w:t>
            </w:r>
          </w:p>
        </w:tc>
        <w:tc>
          <w:tcPr>
            <w:tcW w:type="dxa" w:w="794"/>
          </w:tcPr>
          <w:p>
            <w:r>
              <w:rPr>
                <w:sz w:val="16"/>
              </w:rPr>
              <w:t>&lt; 0.001</w:t>
            </w:r>
          </w:p>
        </w:tc>
        <w:tc>
          <w:tcPr>
            <w:tcW w:type="dxa" w:w="1247"/>
          </w:tcPr>
          <w:p>
            <w:r>
              <w:rPr>
                <w:sz w:val="16"/>
              </w:rPr>
              <w:t>+0.99 (large)</w:t>
            </w:r>
          </w:p>
        </w:tc>
        <w:tc>
          <w:tcPr>
            <w:tcW w:type="dxa" w:w="1247"/>
          </w:tcPr>
          <w:p>
            <w:r>
              <w:rPr>
                <w:sz w:val="16"/>
              </w:rPr>
              <w:t>This NN better</w:t>
            </w:r>
          </w:p>
        </w:tc>
      </w:tr>
      <w:tr>
        <w:tc>
          <w:tcPr>
            <w:tcW w:type="dxa" w:w="1247"/>
          </w:tcPr>
          <w:p>
            <w:r>
              <w:rPr>
                <w:sz w:val="16"/>
              </w:rPr>
              <w:t>ViSQOL MOS-LQO</w:t>
            </w:r>
          </w:p>
        </w:tc>
        <w:tc>
          <w:tcPr>
            <w:tcW w:type="dxa" w:w="1928"/>
          </w:tcPr>
          <w:p>
            <w:r>
              <w:rPr>
                <w:sz w:val="16"/>
              </w:rPr>
              <w:t>This LPC vs This NN</w:t>
            </w:r>
          </w:p>
        </w:tc>
        <w:tc>
          <w:tcPr>
            <w:tcW w:type="dxa" w:w="1871"/>
          </w:tcPr>
          <w:p>
            <w:r>
              <w:rPr>
                <w:sz w:val="16"/>
              </w:rPr>
              <w:t>+0.010 [-0.005, +0.025]</w:t>
            </w:r>
          </w:p>
        </w:tc>
        <w:tc>
          <w:tcPr>
            <w:tcW w:type="dxa" w:w="737"/>
          </w:tcPr>
          <w:p>
            <w:r>
              <w:rPr>
                <w:sz w:val="16"/>
              </w:rPr>
              <w:t>54%</w:t>
            </w:r>
          </w:p>
        </w:tc>
        <w:tc>
          <w:tcPr>
            <w:tcW w:type="dxa" w:w="794"/>
          </w:tcPr>
          <w:p>
            <w:r>
              <w:rPr>
                <w:sz w:val="16"/>
              </w:rPr>
              <w:t>0.077</w:t>
            </w:r>
          </w:p>
        </w:tc>
        <w:tc>
          <w:tcPr>
            <w:tcW w:type="dxa" w:w="1247"/>
          </w:tcPr>
          <w:p>
            <w:r>
              <w:rPr>
                <w:sz w:val="16"/>
              </w:rPr>
              <w:t>+0.14 (small)</w:t>
            </w:r>
          </w:p>
        </w:tc>
        <w:tc>
          <w:tcPr>
            <w:tcW w:type="dxa" w:w="1247"/>
          </w:tcPr>
          <w:p>
            <w:r>
              <w:rPr>
                <w:sz w:val="16"/>
              </w:rPr>
              <w:t>no significant difference</w:t>
            </w:r>
          </w:p>
        </w:tc>
      </w:tr>
      <w:tr>
        <w:tc>
          <w:tcPr>
            <w:tcW w:type="dxa" w:w="1247"/>
          </w:tcPr>
          <w:p>
            <w:r>
              <w:rPr>
                <w:sz w:val="16"/>
              </w:rPr>
              <w:t>ViSQOL MOS-LQO</w:t>
            </w:r>
          </w:p>
        </w:tc>
        <w:tc>
          <w:tcPr>
            <w:tcW w:type="dxa" w:w="1928"/>
          </w:tcPr>
          <w:p>
            <w:r>
              <w:rPr>
                <w:sz w:val="16"/>
              </w:rPr>
              <w:t>This LPC vs This Sparse AR</w:t>
            </w:r>
          </w:p>
        </w:tc>
        <w:tc>
          <w:tcPr>
            <w:tcW w:type="dxa" w:w="1871"/>
          </w:tcPr>
          <w:p>
            <w:r>
              <w:rPr>
                <w:sz w:val="16"/>
              </w:rPr>
              <w:t>+0.041 [+0.033, +0.048]</w:t>
            </w:r>
          </w:p>
        </w:tc>
        <w:tc>
          <w:tcPr>
            <w:tcW w:type="dxa" w:w="737"/>
          </w:tcPr>
          <w:p>
            <w:r>
              <w:rPr>
                <w:sz w:val="16"/>
              </w:rPr>
              <w:t>94%</w:t>
            </w:r>
          </w:p>
        </w:tc>
        <w:tc>
          <w:tcPr>
            <w:tcW w:type="dxa" w:w="794"/>
          </w:tcPr>
          <w:p>
            <w:r>
              <w:rPr>
                <w:sz w:val="16"/>
              </w:rPr>
              <w:t>&lt; 0.001</w:t>
            </w:r>
          </w:p>
        </w:tc>
        <w:tc>
          <w:tcPr>
            <w:tcW w:type="dxa" w:w="1247"/>
          </w:tcPr>
          <w:p>
            <w:r>
              <w:rPr>
                <w:sz w:val="16"/>
              </w:rPr>
              <w:t>+0.89 (large)</w:t>
            </w:r>
          </w:p>
        </w:tc>
        <w:tc>
          <w:tcPr>
            <w:tcW w:type="dxa" w:w="1247"/>
          </w:tcPr>
          <w:p>
            <w:r>
              <w:rPr>
                <w:sz w:val="16"/>
              </w:rPr>
              <w:t>This LPC better</w:t>
            </w:r>
          </w:p>
        </w:tc>
      </w:tr>
      <w:tr>
        <w:tc>
          <w:tcPr>
            <w:tcW w:type="dxa" w:w="1247"/>
          </w:tcPr>
          <w:p>
            <w:r>
              <w:rPr>
                <w:sz w:val="16"/>
              </w:rPr>
              <w:t>ViSQOL MOS-LQO</w:t>
            </w:r>
          </w:p>
        </w:tc>
        <w:tc>
          <w:tcPr>
            <w:tcW w:type="dxa" w:w="1928"/>
          </w:tcPr>
          <w:p>
            <w:r>
              <w:rPr>
                <w:sz w:val="16"/>
              </w:rPr>
              <w:t>This NN vs This Sparse AR</w:t>
            </w:r>
          </w:p>
        </w:tc>
        <w:tc>
          <w:tcPr>
            <w:tcW w:type="dxa" w:w="1871"/>
          </w:tcPr>
          <w:p>
            <w:r>
              <w:rPr>
                <w:sz w:val="16"/>
              </w:rPr>
              <w:t>+0.031 [+0.017, +0.044]</w:t>
            </w:r>
          </w:p>
        </w:tc>
        <w:tc>
          <w:tcPr>
            <w:tcW w:type="dxa" w:w="737"/>
          </w:tcPr>
          <w:p>
            <w:r>
              <w:rPr>
                <w:sz w:val="16"/>
              </w:rPr>
              <w:t>75%</w:t>
            </w:r>
          </w:p>
        </w:tc>
        <w:tc>
          <w:tcPr>
            <w:tcW w:type="dxa" w:w="794"/>
          </w:tcPr>
          <w:p>
            <w:r>
              <w:rPr>
                <w:sz w:val="16"/>
              </w:rPr>
              <w:t>&lt; 0.001</w:t>
            </w:r>
          </w:p>
        </w:tc>
        <w:tc>
          <w:tcPr>
            <w:tcW w:type="dxa" w:w="1247"/>
          </w:tcPr>
          <w:p>
            <w:r>
              <w:rPr>
                <w:sz w:val="16"/>
              </w:rPr>
              <w:t>+0.52 (large)</w:t>
            </w:r>
          </w:p>
        </w:tc>
        <w:tc>
          <w:tcPr>
            <w:tcW w:type="dxa" w:w="1247"/>
          </w:tcPr>
          <w:p>
            <w:r>
              <w:rPr>
                <w:sz w:val="16"/>
              </w:rPr>
              <w:t>This NN better</w:t>
            </w:r>
          </w:p>
        </w:tc>
      </w:tr>
    </w:tbl>
    <w:p>
      <w:pPr>
        <w:spacing w:after="40"/>
      </w:pPr>
    </w:p>
    <w:p>
      <w:pPr>
        <w:jc w:val="both"/>
      </w:pPr>
      <w:r>
        <w:rPr>
          <w:b w:val="0"/>
          <w:i w:val="0"/>
        </w:rPr>
        <w:t>The win rate (Figure 2) only tells which method was better on each file, each against the AR baseline. The per-file distributions (Figure 3) and the paired differences (Figure 4, every pair) show how large the differences are and how consistent they are across files.</w:t>
      </w:r>
    </w:p>
    <w:p>
      <w:pPr>
        <w:keepNext/>
        <w:jc w:val="center"/>
      </w:pPr>
      <w:r>
        <w:drawing>
          <wp:inline xmlns:a="http://schemas.openxmlformats.org/drawingml/2006/main" xmlns:pic="http://schemas.openxmlformats.org/drawingml/2006/picture">
            <wp:extent cx="5040000" cy="2195442"/>
            <wp:docPr id="2" name="Picture 2"/>
            <wp:cNvGraphicFramePr>
              <a:graphicFrameLocks noChangeAspect="1"/>
            </wp:cNvGraphicFramePr>
            <a:graphic>
              <a:graphicData uri="http://schemas.openxmlformats.org/drawingml/2006/picture">
                <pic:pic>
                  <pic:nvPicPr>
                    <pic:cNvPr id="0" name="win_rate_summary.png"/>
                    <pic:cNvPicPr/>
                  </pic:nvPicPr>
                  <pic:blipFill>
                    <a:blip r:embed="rId11"/>
                    <a:stretch>
                      <a:fillRect/>
                    </a:stretch>
                  </pic:blipFill>
                  <pic:spPr>
                    <a:xfrm>
                      <a:off x="0" y="0"/>
                      <a:ext cx="5040000" cy="2195442"/>
                    </a:xfrm>
                    <a:prstGeom prst="rect"/>
                  </pic:spPr>
                </pic:pic>
              </a:graphicData>
            </a:graphic>
          </wp:inline>
        </w:drawing>
      </w:r>
    </w:p>
    <w:p>
      <w:pPr>
        <w:pStyle w:val="Caption"/>
        <w:spacing w:after="240"/>
        <w:jc w:val="both"/>
      </w:pPr>
      <w:r>
        <w:rPr>
          <w:b/>
        </w:rPr>
        <w:t xml:space="preserve">Figure 2. </w:t>
      </w:r>
      <w:r>
        <w:t>Percentage of files on which each non-baseline method scores better than AR alone, per metric. The dashed line marks 50% (no systematic difference).</w:t>
      </w:r>
    </w:p>
    <w:p>
      <w:pPr>
        <w:spacing w:after="200"/>
        <w:ind w:left="283"/>
      </w:pPr>
      <w:r>
        <w:rPr>
          <w:b/>
          <w:i/>
          <w:color w:val="1F2937"/>
          <w:sz w:val="19"/>
        </w:rPr>
        <w:t xml:space="preserve">Interpretation: </w:t>
      </w:r>
      <w:r>
        <w:rPr>
          <w:i/>
          <w:color w:val="374151"/>
          <w:sz w:val="19"/>
        </w:rPr>
        <w:t>Bars above the dashed line mean that method beat AR more often than not. This NN wins most often on MR-STFT dist. (90% of files); This Sparse AR wins most often on PLCMOS (8% of files). But winning more often does not tell us by how much -- the next two figures show that part.</w:t>
      </w:r>
    </w:p>
    <w:p>
      <w:pPr>
        <w:keepNext/>
        <w:jc w:val="center"/>
      </w:pPr>
      <w:r>
        <w:drawing>
          <wp:inline xmlns:a="http://schemas.openxmlformats.org/drawingml/2006/main" xmlns:pic="http://schemas.openxmlformats.org/drawingml/2006/picture">
            <wp:extent cx="5760000" cy="1845672"/>
            <wp:docPr id="3" name="Picture 3"/>
            <wp:cNvGraphicFramePr>
              <a:graphicFrameLocks noChangeAspect="1"/>
            </wp:cNvGraphicFramePr>
            <a:graphic>
              <a:graphicData uri="http://schemas.openxmlformats.org/drawingml/2006/picture">
                <pic:pic>
                  <pic:nvPicPr>
                    <pic:cNvPr id="0" name="metric_distributions.png"/>
                    <pic:cNvPicPr/>
                  </pic:nvPicPr>
                  <pic:blipFill>
                    <a:blip r:embed="rId12"/>
                    <a:stretch>
                      <a:fillRect/>
                    </a:stretch>
                  </pic:blipFill>
                  <pic:spPr>
                    <a:xfrm>
                      <a:off x="0" y="0"/>
                      <a:ext cx="5760000" cy="1845672"/>
                    </a:xfrm>
                    <a:prstGeom prst="rect"/>
                  </pic:spPr>
                </pic:pic>
              </a:graphicData>
            </a:graphic>
          </wp:inline>
        </w:drawing>
      </w:r>
    </w:p>
    <w:p>
      <w:pPr>
        <w:pStyle w:val="Caption"/>
        <w:spacing w:after="240"/>
        <w:jc w:val="both"/>
      </w:pPr>
      <w:r>
        <w:rPr>
          <w:b/>
        </w:rPr>
        <w:t xml:space="preserve">Figure 3. </w:t>
      </w:r>
      <w:r>
        <w:t>Per-file metric values of all three methods (boxes: median and interquartile range; whiskers: 1.5 IQR). Gray lines connect the three results of the same file.</w:t>
      </w:r>
    </w:p>
    <w:p>
      <w:pPr>
        <w:spacing w:after="200"/>
        <w:ind w:left="283"/>
      </w:pPr>
      <w:r>
        <w:rPr>
          <w:b/>
          <w:i/>
          <w:color w:val="1F2937"/>
          <w:sz w:val="19"/>
        </w:rPr>
        <w:t xml:space="preserve">Interpretation: </w:t>
      </w:r>
      <w:r>
        <w:rPr>
          <w:i/>
          <w:color w:val="374151"/>
          <w:sz w:val="19"/>
        </w:rPr>
        <w:t>If the boxes overlap a lot, the three methods are not that different compared to how much results vary from file to file. What actually matters is whether the median line inside each box is shifted up or down, not just whether the boxes touch.</w:t>
      </w:r>
    </w:p>
    <w:p>
      <w:pPr>
        <w:keepNext/>
        <w:jc w:val="center"/>
      </w:pPr>
      <w:r>
        <w:drawing>
          <wp:inline xmlns:a="http://schemas.openxmlformats.org/drawingml/2006/main" xmlns:pic="http://schemas.openxmlformats.org/drawingml/2006/picture">
            <wp:extent cx="5760000" cy="1545660"/>
            <wp:docPr id="4" name="Picture 4"/>
            <wp:cNvGraphicFramePr>
              <a:graphicFrameLocks noChangeAspect="1"/>
            </wp:cNvGraphicFramePr>
            <a:graphic>
              <a:graphicData uri="http://schemas.openxmlformats.org/drawingml/2006/picture">
                <pic:pic>
                  <pic:nvPicPr>
                    <pic:cNvPr id="0" name="paired_differences.png"/>
                    <pic:cNvPicPr/>
                  </pic:nvPicPr>
                  <pic:blipFill>
                    <a:blip r:embed="rId13"/>
                    <a:stretch>
                      <a:fillRect/>
                    </a:stretch>
                  </pic:blipFill>
                  <pic:spPr>
                    <a:xfrm>
                      <a:off x="0" y="0"/>
                      <a:ext cx="5760000" cy="1545660"/>
                    </a:xfrm>
                    <a:prstGeom prst="rect"/>
                  </pic:spPr>
                </pic:pic>
              </a:graphicData>
            </a:graphic>
          </wp:inline>
        </w:drawing>
      </w:r>
    </w:p>
    <w:p>
      <w:pPr>
        <w:pStyle w:val="Caption"/>
        <w:spacing w:after="240"/>
        <w:jc w:val="both"/>
      </w:pPr>
      <w:r>
        <w:rPr>
          <w:b/>
        </w:rPr>
        <w:t xml:space="preserve">Figure 4. </w:t>
      </w:r>
      <w:r>
        <w:t>Per-file difference between every pair of methods, oriented so that values above zero favour the first-named method. Black marker: mean with bootstrap 95% confidence interval. Panel titles give the Holm-corrected Wilcoxon p-value and the rank-biserial effect size.</w:t>
      </w:r>
    </w:p>
    <w:p>
      <w:pPr>
        <w:spacing w:after="200"/>
        <w:ind w:left="283"/>
      </w:pPr>
      <w:r>
        <w:rPr>
          <w:b/>
          <w:i/>
          <w:color w:val="1F2937"/>
          <w:sz w:val="19"/>
        </w:rPr>
        <w:t xml:space="preserve">Interpretation: </w:t>
      </w:r>
      <w:r>
        <w:rPr>
          <w:i/>
          <w:color w:val="374151"/>
          <w:sz w:val="19"/>
        </w:rPr>
        <w:t>This is probably the clearest plot in this section, since it takes the same-file pairs and just shows the difference, so file-to-file noise cancels out. If the black dot and its error bar sit clearly above or below zero, that is a real difference. If the error bar crosses zero, we cannot say one method actually beat the other on this sample.</w:t>
      </w:r>
    </w:p>
    <w:p>
      <w:pPr>
        <w:pStyle w:val="Heading2"/>
      </w:pPr>
      <w:r>
        <w:t>3.3  Dependence on signal complexity (RQ2)</w:t>
      </w:r>
    </w:p>
    <w:p>
      <w:pPr>
        <w:jc w:val="both"/>
      </w:pPr>
      <w:r>
        <w:rPr>
          <w:b w:val="0"/>
          <w:i w:val="0"/>
        </w:rPr>
        <w:t>Figure 5 plots each metric against the spectral flatness of the clean file, and Table 6 gives the Spearman rank correlation between flatness and each non-baseline method's advantage over AR. The advantage correlated significantly with signal complexity for This NN MR-STFT dist. (ρ = +0.20), This NN ViSQOL MOS-LQO (ρ = -0.20), This Sparse AR SNR (dB) (ρ = -0.43), This Sparse AR MR-STFT dist. (ρ = -0.15), This Sparse AR PLCMOS (ρ = -0.30) and This Sparse AR ViSQOL MOS-LQO (ρ = -0.21).</w:t>
      </w:r>
    </w:p>
    <w:p>
      <w:pPr>
        <w:keepNext/>
        <w:jc w:val="center"/>
      </w:pPr>
      <w:r>
        <w:drawing>
          <wp:inline xmlns:a="http://schemas.openxmlformats.org/drawingml/2006/main" xmlns:pic="http://schemas.openxmlformats.org/drawingml/2006/picture">
            <wp:extent cx="5760000" cy="2282691"/>
            <wp:docPr id="5" name="Picture 5"/>
            <wp:cNvGraphicFramePr>
              <a:graphicFrameLocks noChangeAspect="1"/>
            </wp:cNvGraphicFramePr>
            <a:graphic>
              <a:graphicData uri="http://schemas.openxmlformats.org/drawingml/2006/picture">
                <pic:pic>
                  <pic:nvPicPr>
                    <pic:cNvPr id="0" name="complexity_grid.png"/>
                    <pic:cNvPicPr/>
                  </pic:nvPicPr>
                  <pic:blipFill>
                    <a:blip r:embed="rId14"/>
                    <a:stretch>
                      <a:fillRect/>
                    </a:stretch>
                  </pic:blipFill>
                  <pic:spPr>
                    <a:xfrm>
                      <a:off x="0" y="0"/>
                      <a:ext cx="5760000" cy="2282691"/>
                    </a:xfrm>
                    <a:prstGeom prst="rect"/>
                  </pic:spPr>
                </pic:pic>
              </a:graphicData>
            </a:graphic>
          </wp:inline>
        </w:drawing>
      </w:r>
    </w:p>
    <w:p>
      <w:pPr>
        <w:pStyle w:val="Caption"/>
        <w:spacing w:after="240"/>
        <w:jc w:val="both"/>
      </w:pPr>
      <w:r>
        <w:rPr>
          <w:b/>
        </w:rPr>
        <w:t xml:space="preserve">Figure 5. </w:t>
      </w:r>
      <w:r>
        <w:t>Concealment quality versus signal complexity (mean spectral flatness of the clean file, log scale). One dot per file and method; dashed lines are least-squares trends in log-flatness.</w:t>
      </w:r>
    </w:p>
    <w:p>
      <w:pPr>
        <w:spacing w:after="200"/>
        <w:ind w:left="283"/>
      </w:pPr>
      <w:r>
        <w:rPr>
          <w:b/>
          <w:i/>
          <w:color w:val="1F2937"/>
          <w:sz w:val="19"/>
        </w:rPr>
        <w:t xml:space="preserve">Interpretation: </w:t>
      </w:r>
      <w:r>
        <w:rPr>
          <w:i/>
          <w:color w:val="374151"/>
          <w:sz w:val="19"/>
        </w:rPr>
        <w:t>If a trend line goes up, that method does a bit better on noisier/complex audio; if it goes down, it does better on tonal/simple audio. If the lines for different methods look roughly parallel, complexity is pushing every method the same way and is not the reason one wins over another; if they cross or diverge, complexity does change which method wins.</w:t>
      </w:r>
    </w:p>
    <w:p>
      <w:pPr>
        <w:pStyle w:val="Caption"/>
        <w:keepNext/>
      </w:pPr>
      <w:r>
        <w:rPr>
          <w:b/>
        </w:rPr>
        <w:t xml:space="preserve">Table 6. </w:t>
      </w:r>
      <w:r>
        <w:t>Correlation between signal complexity and each non-baseline method's advantage over AR.</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1417"/>
            <w:shd w:val="clear" w:color="auto" w:fill="E5E7EB"/>
          </w:tcPr>
          <w:p>
            <w:r>
              <w:rPr>
                <w:b/>
                <w:sz w:val="16"/>
              </w:rPr>
              <w:t>Method</w:t>
            </w:r>
          </w:p>
        </w:tc>
        <w:tc>
          <w:tcPr>
            <w:tcW w:type="dxa" w:w="1417"/>
            <w:shd w:val="clear" w:color="auto" w:fill="E5E7EB"/>
          </w:tcPr>
          <w:p>
            <w:r>
              <w:rPr>
                <w:b/>
                <w:sz w:val="16"/>
              </w:rPr>
              <w:t>Metric</w:t>
            </w:r>
          </w:p>
        </w:tc>
        <w:tc>
          <w:tcPr>
            <w:tcW w:type="dxa" w:w="3969"/>
            <w:shd w:val="clear" w:color="auto" w:fill="E5E7EB"/>
          </w:tcPr>
          <w:p>
            <w:r>
              <w:rPr>
                <w:b/>
                <w:sz w:val="16"/>
              </w:rPr>
              <w:t>Spearman ρ (flatness vs. advantage over AR)</w:t>
            </w:r>
          </w:p>
        </w:tc>
        <w:tc>
          <w:tcPr>
            <w:tcW w:type="dxa" w:w="2268"/>
            <w:shd w:val="clear" w:color="auto" w:fill="E5E7EB"/>
          </w:tcPr>
          <w:p>
            <w:r>
              <w:rPr>
                <w:b/>
                <w:sz w:val="16"/>
              </w:rPr>
              <w:t>p (uncorrected)</w:t>
            </w:r>
          </w:p>
        </w:tc>
      </w:tr>
      <w:tr>
        <w:tc>
          <w:tcPr>
            <w:tcW w:type="dxa" w:w="1417"/>
          </w:tcPr>
          <w:p>
            <w:r>
              <w:rPr>
                <w:sz w:val="16"/>
              </w:rPr>
              <w:t>This NN</w:t>
            </w:r>
          </w:p>
        </w:tc>
        <w:tc>
          <w:tcPr>
            <w:tcW w:type="dxa" w:w="1417"/>
          </w:tcPr>
          <w:p>
            <w:r>
              <w:rPr>
                <w:sz w:val="16"/>
              </w:rPr>
              <w:t>SNR (dB)</w:t>
            </w:r>
          </w:p>
        </w:tc>
        <w:tc>
          <w:tcPr>
            <w:tcW w:type="dxa" w:w="3969"/>
          </w:tcPr>
          <w:p>
            <w:r>
              <w:rPr>
                <w:sz w:val="16"/>
              </w:rPr>
              <w:t>+0.08</w:t>
            </w:r>
          </w:p>
        </w:tc>
        <w:tc>
          <w:tcPr>
            <w:tcW w:type="dxa" w:w="2268"/>
          </w:tcPr>
          <w:p>
            <w:r>
              <w:rPr>
                <w:sz w:val="16"/>
              </w:rPr>
              <w:t>0.235</w:t>
            </w:r>
          </w:p>
        </w:tc>
      </w:tr>
      <w:tr>
        <w:tc>
          <w:tcPr>
            <w:tcW w:type="dxa" w:w="1417"/>
          </w:tcPr>
          <w:p>
            <w:r>
              <w:rPr>
                <w:sz w:val="16"/>
              </w:rPr>
              <w:t>This NN</w:t>
            </w:r>
          </w:p>
        </w:tc>
        <w:tc>
          <w:tcPr>
            <w:tcW w:type="dxa" w:w="1417"/>
          </w:tcPr>
          <w:p>
            <w:r>
              <w:rPr>
                <w:sz w:val="16"/>
              </w:rPr>
              <w:t>MR-STFT dist.</w:t>
            </w:r>
          </w:p>
        </w:tc>
        <w:tc>
          <w:tcPr>
            <w:tcW w:type="dxa" w:w="3969"/>
          </w:tcPr>
          <w:p>
            <w:r>
              <w:rPr>
                <w:sz w:val="16"/>
              </w:rPr>
              <w:t>+0.20</w:t>
            </w:r>
          </w:p>
        </w:tc>
        <w:tc>
          <w:tcPr>
            <w:tcW w:type="dxa" w:w="2268"/>
          </w:tcPr>
          <w:p>
            <w:r>
              <w:rPr>
                <w:sz w:val="16"/>
              </w:rPr>
              <w:t>0.004</w:t>
            </w:r>
          </w:p>
        </w:tc>
      </w:tr>
      <w:tr>
        <w:tc>
          <w:tcPr>
            <w:tcW w:type="dxa" w:w="1417"/>
          </w:tcPr>
          <w:p>
            <w:r>
              <w:rPr>
                <w:sz w:val="16"/>
              </w:rPr>
              <w:t>This NN</w:t>
            </w:r>
          </w:p>
        </w:tc>
        <w:tc>
          <w:tcPr>
            <w:tcW w:type="dxa" w:w="1417"/>
          </w:tcPr>
          <w:p>
            <w:r>
              <w:rPr>
                <w:sz w:val="16"/>
              </w:rPr>
              <w:t>PLCMOS</w:t>
            </w:r>
          </w:p>
        </w:tc>
        <w:tc>
          <w:tcPr>
            <w:tcW w:type="dxa" w:w="3969"/>
          </w:tcPr>
          <w:p>
            <w:r>
              <w:rPr>
                <w:sz w:val="16"/>
              </w:rPr>
              <w:t>-0.10</w:t>
            </w:r>
          </w:p>
        </w:tc>
        <w:tc>
          <w:tcPr>
            <w:tcW w:type="dxa" w:w="2268"/>
          </w:tcPr>
          <w:p>
            <w:r>
              <w:rPr>
                <w:sz w:val="16"/>
              </w:rPr>
              <w:t>0.165</w:t>
            </w:r>
          </w:p>
        </w:tc>
      </w:tr>
      <w:tr>
        <w:tc>
          <w:tcPr>
            <w:tcW w:type="dxa" w:w="1417"/>
          </w:tcPr>
          <w:p>
            <w:r>
              <w:rPr>
                <w:sz w:val="16"/>
              </w:rPr>
              <w:t>This NN</w:t>
            </w:r>
          </w:p>
        </w:tc>
        <w:tc>
          <w:tcPr>
            <w:tcW w:type="dxa" w:w="1417"/>
          </w:tcPr>
          <w:p>
            <w:r>
              <w:rPr>
                <w:sz w:val="16"/>
              </w:rPr>
              <w:t>ViSQOL MOS-LQO</w:t>
            </w:r>
          </w:p>
        </w:tc>
        <w:tc>
          <w:tcPr>
            <w:tcW w:type="dxa" w:w="3969"/>
          </w:tcPr>
          <w:p>
            <w:r>
              <w:rPr>
                <w:sz w:val="16"/>
              </w:rPr>
              <w:t>-0.20</w:t>
            </w:r>
          </w:p>
        </w:tc>
        <w:tc>
          <w:tcPr>
            <w:tcW w:type="dxa" w:w="2268"/>
          </w:tcPr>
          <w:p>
            <w:r>
              <w:rPr>
                <w:sz w:val="16"/>
              </w:rPr>
              <w:t>0.005</w:t>
            </w:r>
          </w:p>
        </w:tc>
      </w:tr>
      <w:tr>
        <w:tc>
          <w:tcPr>
            <w:tcW w:type="dxa" w:w="1417"/>
          </w:tcPr>
          <w:p>
            <w:r>
              <w:rPr>
                <w:sz w:val="16"/>
              </w:rPr>
              <w:t>This Sparse AR</w:t>
            </w:r>
          </w:p>
        </w:tc>
        <w:tc>
          <w:tcPr>
            <w:tcW w:type="dxa" w:w="1417"/>
          </w:tcPr>
          <w:p>
            <w:r>
              <w:rPr>
                <w:sz w:val="16"/>
              </w:rPr>
              <w:t>SNR (dB)</w:t>
            </w:r>
          </w:p>
        </w:tc>
        <w:tc>
          <w:tcPr>
            <w:tcW w:type="dxa" w:w="3969"/>
          </w:tcPr>
          <w:p>
            <w:r>
              <w:rPr>
                <w:sz w:val="16"/>
              </w:rPr>
              <w:t>-0.43</w:t>
            </w:r>
          </w:p>
        </w:tc>
        <w:tc>
          <w:tcPr>
            <w:tcW w:type="dxa" w:w="2268"/>
          </w:tcPr>
          <w:p>
            <w:r>
              <w:rPr>
                <w:sz w:val="16"/>
              </w:rPr>
              <w:t>&lt; 0.001</w:t>
            </w:r>
          </w:p>
        </w:tc>
      </w:tr>
      <w:tr>
        <w:tc>
          <w:tcPr>
            <w:tcW w:type="dxa" w:w="1417"/>
          </w:tcPr>
          <w:p>
            <w:r>
              <w:rPr>
                <w:sz w:val="16"/>
              </w:rPr>
              <w:t>This Sparse AR</w:t>
            </w:r>
          </w:p>
        </w:tc>
        <w:tc>
          <w:tcPr>
            <w:tcW w:type="dxa" w:w="1417"/>
          </w:tcPr>
          <w:p>
            <w:r>
              <w:rPr>
                <w:sz w:val="16"/>
              </w:rPr>
              <w:t>MR-STFT dist.</w:t>
            </w:r>
          </w:p>
        </w:tc>
        <w:tc>
          <w:tcPr>
            <w:tcW w:type="dxa" w:w="3969"/>
          </w:tcPr>
          <w:p>
            <w:r>
              <w:rPr>
                <w:sz w:val="16"/>
              </w:rPr>
              <w:t>-0.15</w:t>
            </w:r>
          </w:p>
        </w:tc>
        <w:tc>
          <w:tcPr>
            <w:tcW w:type="dxa" w:w="2268"/>
          </w:tcPr>
          <w:p>
            <w:r>
              <w:rPr>
                <w:sz w:val="16"/>
              </w:rPr>
              <w:t>0.037</w:t>
            </w:r>
          </w:p>
        </w:tc>
      </w:tr>
      <w:tr>
        <w:tc>
          <w:tcPr>
            <w:tcW w:type="dxa" w:w="1417"/>
          </w:tcPr>
          <w:p>
            <w:r>
              <w:rPr>
                <w:sz w:val="16"/>
              </w:rPr>
              <w:t>This Sparse AR</w:t>
            </w:r>
          </w:p>
        </w:tc>
        <w:tc>
          <w:tcPr>
            <w:tcW w:type="dxa" w:w="1417"/>
          </w:tcPr>
          <w:p>
            <w:r>
              <w:rPr>
                <w:sz w:val="16"/>
              </w:rPr>
              <w:t>PLCMOS</w:t>
            </w:r>
          </w:p>
        </w:tc>
        <w:tc>
          <w:tcPr>
            <w:tcW w:type="dxa" w:w="3969"/>
          </w:tcPr>
          <w:p>
            <w:r>
              <w:rPr>
                <w:sz w:val="16"/>
              </w:rPr>
              <w:t>-0.30</w:t>
            </w:r>
          </w:p>
        </w:tc>
        <w:tc>
          <w:tcPr>
            <w:tcW w:type="dxa" w:w="2268"/>
          </w:tcPr>
          <w:p>
            <w:r>
              <w:rPr>
                <w:sz w:val="16"/>
              </w:rPr>
              <w:t>&lt; 0.001</w:t>
            </w:r>
          </w:p>
        </w:tc>
      </w:tr>
      <w:tr>
        <w:tc>
          <w:tcPr>
            <w:tcW w:type="dxa" w:w="1417"/>
          </w:tcPr>
          <w:p>
            <w:r>
              <w:rPr>
                <w:sz w:val="16"/>
              </w:rPr>
              <w:t>This Sparse AR</w:t>
            </w:r>
          </w:p>
        </w:tc>
        <w:tc>
          <w:tcPr>
            <w:tcW w:type="dxa" w:w="1417"/>
          </w:tcPr>
          <w:p>
            <w:r>
              <w:rPr>
                <w:sz w:val="16"/>
              </w:rPr>
              <w:t>ViSQOL MOS-LQO</w:t>
            </w:r>
          </w:p>
        </w:tc>
        <w:tc>
          <w:tcPr>
            <w:tcW w:type="dxa" w:w="3969"/>
          </w:tcPr>
          <w:p>
            <w:r>
              <w:rPr>
                <w:sz w:val="16"/>
              </w:rPr>
              <w:t>-0.21</w:t>
            </w:r>
          </w:p>
        </w:tc>
        <w:tc>
          <w:tcPr>
            <w:tcW w:type="dxa" w:w="2268"/>
          </w:tcPr>
          <w:p>
            <w:r>
              <w:rPr>
                <w:sz w:val="16"/>
              </w:rPr>
              <w:t>0.003</w:t>
            </w:r>
          </w:p>
        </w:tc>
      </w:tr>
    </w:tbl>
    <w:p>
      <w:pPr>
        <w:spacing w:after="40"/>
      </w:pPr>
    </w:p>
    <w:p>
      <w:pPr>
        <w:pStyle w:val="Heading2"/>
      </w:pPr>
      <w:r>
        <w:t>3.4  Dependence on burst length (RQ2)</w:t>
      </w:r>
    </w:p>
    <w:p>
      <w:pPr>
        <w:jc w:val="both"/>
      </w:pPr>
      <w:r>
        <w:rPr>
          <w:b w:val="0"/>
          <w:i w:val="0"/>
        </w:rPr>
        <w:t>Every real burst in the evaluated files was scored with the gap SNR: 17,545 bursts from 200 files after excluding 2,133 near-silent gaps (Figure 6, Table 7). Gap SNR decreased from 7.54 (This LPC) / 7.38 (This NN) / 1.16 (This Sparse AR) dB for single-packet losses to 0.82 (This LPC) / 0.17 (This NN) / 0.08 (This Sparse AR) dB for bursts of 8+ packets. This Sparse AR's gap-SNR advantage was negative for bursts of 1, 2, 3, 4-7 and 8+ packets (95% CI excluding zero).</w:t>
      </w:r>
    </w:p>
    <w:p>
      <w:pPr>
        <w:keepNext/>
        <w:jc w:val="center"/>
      </w:pPr>
      <w:r>
        <w:drawing>
          <wp:inline xmlns:a="http://schemas.openxmlformats.org/drawingml/2006/main" xmlns:pic="http://schemas.openxmlformats.org/drawingml/2006/picture">
            <wp:extent cx="5760000" cy="2279462"/>
            <wp:docPr id="6" name="Picture 6"/>
            <wp:cNvGraphicFramePr>
              <a:graphicFrameLocks noChangeAspect="1"/>
            </wp:cNvGraphicFramePr>
            <a:graphic>
              <a:graphicData uri="http://schemas.openxmlformats.org/drawingml/2006/picture">
                <pic:pic>
                  <pic:nvPicPr>
                    <pic:cNvPr id="0" name="burst_length_quality.png"/>
                    <pic:cNvPicPr/>
                  </pic:nvPicPr>
                  <pic:blipFill>
                    <a:blip r:embed="rId15"/>
                    <a:stretch>
                      <a:fillRect/>
                    </a:stretch>
                  </pic:blipFill>
                  <pic:spPr>
                    <a:xfrm>
                      <a:off x="0" y="0"/>
                      <a:ext cx="5760000" cy="2279462"/>
                    </a:xfrm>
                    <a:prstGeom prst="rect"/>
                  </pic:spPr>
                </pic:pic>
              </a:graphicData>
            </a:graphic>
          </wp:inline>
        </w:drawing>
      </w:r>
    </w:p>
    <w:p>
      <w:pPr>
        <w:pStyle w:val="Caption"/>
        <w:spacing w:after="240"/>
        <w:jc w:val="both"/>
      </w:pPr>
      <w:r>
        <w:rPr>
          <w:b/>
        </w:rPr>
        <w:t xml:space="preserve">Figure 6. </w:t>
      </w:r>
      <w:r>
        <w:t>Gap SNR versus real burst length. Left: mean gap SNR of each method. Right: each non-baseline method's mean advantage over AR. Error bars: 95% confidence intervals from a cluster bootstrap over files; n is the number of bursts per bin.</w:t>
      </w:r>
    </w:p>
    <w:p>
      <w:pPr>
        <w:spacing w:after="200"/>
        <w:ind w:left="283"/>
      </w:pPr>
      <w:r>
        <w:rPr>
          <w:b/>
          <w:i/>
          <w:color w:val="1F2937"/>
          <w:sz w:val="19"/>
        </w:rPr>
        <w:t xml:space="preserve">Interpretation: </w:t>
      </w:r>
      <w:r>
        <w:rPr>
          <w:i/>
          <w:color w:val="374151"/>
          <w:sz w:val="19"/>
        </w:rPr>
        <w:t>The downward slope on the left is just what happens with recursion: quality keeps dropping as bursts get longer, since each packet is predicted off the previous (also fake) packet instead of real audio. The right panel is more useful for comparing methods -- if an error bar does not touch zero, that method's advantage (or disadvantage) at that burst length is real and not just noise. If it crosses zero, especially for the longer, rarer bursts, there is not enough data yet to say anything for sure.</w:t>
      </w:r>
    </w:p>
    <w:p>
      <w:pPr>
        <w:pStyle w:val="Caption"/>
        <w:keepNext/>
      </w:pPr>
      <w:r>
        <w:rPr>
          <w:b/>
        </w:rPr>
        <w:t xml:space="preserve">Table 7. </w:t>
      </w:r>
      <w:r>
        <w:t>Gap SNR by burst length (mean [95% cluster-bootstrap CI]).</w:t>
      </w:r>
    </w:p>
    <w:tbl>
      <w:tblPr>
        <w:tblStyle w:val="TableGrid"/>
        <w:tblW w:type="auto" w:w="0"/>
        <w:jc w:val="center"/>
        <w:tblLook w:firstColumn="1" w:firstRow="1" w:lastColumn="0" w:lastRow="0" w:noHBand="0" w:noVBand="1" w:val="04A0"/>
      </w:tblPr>
      <w:tblGrid>
        <w:gridCol w:w="1134"/>
        <w:gridCol w:w="1134"/>
        <w:gridCol w:w="1134"/>
        <w:gridCol w:w="1134"/>
        <w:gridCol w:w="1134"/>
        <w:gridCol w:w="1134"/>
        <w:gridCol w:w="1134"/>
        <w:gridCol w:w="1134"/>
      </w:tblGrid>
      <w:tr>
        <w:tc>
          <w:tcPr>
            <w:tcW w:type="dxa" w:w="794"/>
            <w:shd w:val="clear" w:color="auto" w:fill="E5E7EB"/>
          </w:tcPr>
          <w:p>
            <w:r>
              <w:rPr>
                <w:b/>
                <w:sz w:val="14"/>
              </w:rPr>
              <w:t>Burst (pkts)</w:t>
            </w:r>
          </w:p>
        </w:tc>
        <w:tc>
          <w:tcPr>
            <w:tcW w:type="dxa" w:w="624"/>
            <w:shd w:val="clear" w:color="auto" w:fill="E5E7EB"/>
          </w:tcPr>
          <w:p>
            <w:r>
              <w:rPr>
                <w:b/>
                <w:sz w:val="14"/>
              </w:rPr>
              <w:t>Bursts</w:t>
            </w:r>
          </w:p>
        </w:tc>
        <w:tc>
          <w:tcPr>
            <w:tcW w:type="dxa" w:w="510"/>
            <w:shd w:val="clear" w:color="auto" w:fill="E5E7EB"/>
          </w:tcPr>
          <w:p>
            <w:r>
              <w:rPr>
                <w:b/>
                <w:sz w:val="14"/>
              </w:rPr>
              <w:t>Files</w:t>
            </w:r>
          </w:p>
        </w:tc>
        <w:tc>
          <w:tcPr>
            <w:tcW w:type="dxa" w:w="1474"/>
            <w:shd w:val="clear" w:color="auto" w:fill="E5E7EB"/>
          </w:tcPr>
          <w:p>
            <w:r>
              <w:rPr>
                <w:b/>
                <w:sz w:val="14"/>
              </w:rPr>
              <w:t>This LPC gap SNR (dB)</w:t>
            </w:r>
          </w:p>
        </w:tc>
        <w:tc>
          <w:tcPr>
            <w:tcW w:type="dxa" w:w="1474"/>
            <w:shd w:val="clear" w:color="auto" w:fill="E5E7EB"/>
          </w:tcPr>
          <w:p>
            <w:r>
              <w:rPr>
                <w:b/>
                <w:sz w:val="14"/>
              </w:rPr>
              <w:t>This NN gap SNR (dB)</w:t>
            </w:r>
          </w:p>
        </w:tc>
        <w:tc>
          <w:tcPr>
            <w:tcW w:type="dxa" w:w="1474"/>
            <w:shd w:val="clear" w:color="auto" w:fill="E5E7EB"/>
          </w:tcPr>
          <w:p>
            <w:r>
              <w:rPr>
                <w:b/>
                <w:sz w:val="14"/>
              </w:rPr>
              <w:t>This Sparse AR gap SNR (dB)</w:t>
            </w:r>
          </w:p>
        </w:tc>
        <w:tc>
          <w:tcPr>
            <w:tcW w:type="dxa" w:w="1814"/>
            <w:shd w:val="clear" w:color="auto" w:fill="E5E7EB"/>
          </w:tcPr>
          <w:p>
            <w:r>
              <w:rPr>
                <w:b/>
                <w:sz w:val="14"/>
              </w:rPr>
              <w:t>This NN advantage over AR (dB)</w:t>
            </w:r>
          </w:p>
        </w:tc>
        <w:tc>
          <w:tcPr>
            <w:tcW w:type="dxa" w:w="1814"/>
            <w:shd w:val="clear" w:color="auto" w:fill="E5E7EB"/>
          </w:tcPr>
          <w:p>
            <w:r>
              <w:rPr>
                <w:b/>
                <w:sz w:val="14"/>
              </w:rPr>
              <w:t>This Sparse AR advantage over AR (dB)</w:t>
            </w:r>
          </w:p>
        </w:tc>
      </w:tr>
      <w:tr>
        <w:tc>
          <w:tcPr>
            <w:tcW w:type="dxa" w:w="794"/>
          </w:tcPr>
          <w:p>
            <w:r>
              <w:rPr>
                <w:sz w:val="14"/>
              </w:rPr>
              <w:t>1</w:t>
            </w:r>
          </w:p>
        </w:tc>
        <w:tc>
          <w:tcPr>
            <w:tcW w:type="dxa" w:w="624"/>
          </w:tcPr>
          <w:p>
            <w:r>
              <w:rPr>
                <w:sz w:val="14"/>
              </w:rPr>
              <w:t>12763</w:t>
            </w:r>
          </w:p>
        </w:tc>
        <w:tc>
          <w:tcPr>
            <w:tcW w:type="dxa" w:w="510"/>
          </w:tcPr>
          <w:p>
            <w:r>
              <w:rPr>
                <w:sz w:val="14"/>
              </w:rPr>
              <w:t>200</w:t>
            </w:r>
          </w:p>
        </w:tc>
        <w:tc>
          <w:tcPr>
            <w:tcW w:type="dxa" w:w="1474"/>
          </w:tcPr>
          <w:p>
            <w:r>
              <w:rPr>
                <w:sz w:val="14"/>
              </w:rPr>
              <w:t>7.54 [6.75, 8.41]</w:t>
            </w:r>
          </w:p>
        </w:tc>
        <w:tc>
          <w:tcPr>
            <w:tcW w:type="dxa" w:w="1474"/>
          </w:tcPr>
          <w:p>
            <w:r>
              <w:rPr>
                <w:sz w:val="14"/>
              </w:rPr>
              <w:t>7.38 [6.48, 8.38]</w:t>
            </w:r>
          </w:p>
        </w:tc>
        <w:tc>
          <w:tcPr>
            <w:tcW w:type="dxa" w:w="1474"/>
          </w:tcPr>
          <w:p>
            <w:r>
              <w:rPr>
                <w:sz w:val="14"/>
              </w:rPr>
              <w:t>1.16 [1.01, 1.32]</w:t>
            </w:r>
          </w:p>
        </w:tc>
        <w:tc>
          <w:tcPr>
            <w:tcW w:type="dxa" w:w="1814"/>
          </w:tcPr>
          <w:p>
            <w:r>
              <w:rPr>
                <w:sz w:val="14"/>
              </w:rPr>
              <w:t>-0.16 [-0.39, +0.07] (49% wins)</w:t>
            </w:r>
          </w:p>
        </w:tc>
        <w:tc>
          <w:tcPr>
            <w:tcW w:type="dxa" w:w="1814"/>
          </w:tcPr>
          <w:p>
            <w:r>
              <w:rPr>
                <w:sz w:val="14"/>
              </w:rPr>
              <w:t>-6.38 [-7.17, -5.66] (12% wins)</w:t>
            </w:r>
          </w:p>
        </w:tc>
      </w:tr>
      <w:tr>
        <w:tc>
          <w:tcPr>
            <w:tcW w:type="dxa" w:w="794"/>
          </w:tcPr>
          <w:p>
            <w:r>
              <w:rPr>
                <w:sz w:val="14"/>
              </w:rPr>
              <w:t>2</w:t>
            </w:r>
          </w:p>
        </w:tc>
        <w:tc>
          <w:tcPr>
            <w:tcW w:type="dxa" w:w="624"/>
          </w:tcPr>
          <w:p>
            <w:r>
              <w:rPr>
                <w:sz w:val="14"/>
              </w:rPr>
              <w:t>3254</w:t>
            </w:r>
          </w:p>
        </w:tc>
        <w:tc>
          <w:tcPr>
            <w:tcW w:type="dxa" w:w="510"/>
          </w:tcPr>
          <w:p>
            <w:r>
              <w:rPr>
                <w:sz w:val="14"/>
              </w:rPr>
              <w:t>194</w:t>
            </w:r>
          </w:p>
        </w:tc>
        <w:tc>
          <w:tcPr>
            <w:tcW w:type="dxa" w:w="1474"/>
          </w:tcPr>
          <w:p>
            <w:r>
              <w:rPr>
                <w:sz w:val="14"/>
              </w:rPr>
              <w:t>5.12 [4.31, 6.04]</w:t>
            </w:r>
          </w:p>
        </w:tc>
        <w:tc>
          <w:tcPr>
            <w:tcW w:type="dxa" w:w="1474"/>
          </w:tcPr>
          <w:p>
            <w:r>
              <w:rPr>
                <w:sz w:val="14"/>
              </w:rPr>
              <w:t>5.03 [4.02, 6.21]</w:t>
            </w:r>
          </w:p>
        </w:tc>
        <w:tc>
          <w:tcPr>
            <w:tcW w:type="dxa" w:w="1474"/>
          </w:tcPr>
          <w:p>
            <w:r>
              <w:rPr>
                <w:sz w:val="14"/>
              </w:rPr>
              <w:t>0.55 [0.44, 0.66]</w:t>
            </w:r>
          </w:p>
        </w:tc>
        <w:tc>
          <w:tcPr>
            <w:tcW w:type="dxa" w:w="1814"/>
          </w:tcPr>
          <w:p>
            <w:r>
              <w:rPr>
                <w:sz w:val="14"/>
              </w:rPr>
              <w:t>-0.08 [-0.42, +0.28] (50% wins)</w:t>
            </w:r>
          </w:p>
        </w:tc>
        <w:tc>
          <w:tcPr>
            <w:tcW w:type="dxa" w:w="1814"/>
          </w:tcPr>
          <w:p>
            <w:r>
              <w:rPr>
                <w:sz w:val="14"/>
              </w:rPr>
              <w:t>-4.57 [-5.41, -3.82] (16% wins)</w:t>
            </w:r>
          </w:p>
        </w:tc>
      </w:tr>
      <w:tr>
        <w:tc>
          <w:tcPr>
            <w:tcW w:type="dxa" w:w="794"/>
          </w:tcPr>
          <w:p>
            <w:r>
              <w:rPr>
                <w:sz w:val="14"/>
              </w:rPr>
              <w:t>3</w:t>
            </w:r>
          </w:p>
        </w:tc>
        <w:tc>
          <w:tcPr>
            <w:tcW w:type="dxa" w:w="624"/>
          </w:tcPr>
          <w:p>
            <w:r>
              <w:rPr>
                <w:sz w:val="14"/>
              </w:rPr>
              <w:t>887</w:t>
            </w:r>
          </w:p>
        </w:tc>
        <w:tc>
          <w:tcPr>
            <w:tcW w:type="dxa" w:w="510"/>
          </w:tcPr>
          <w:p>
            <w:r>
              <w:rPr>
                <w:sz w:val="14"/>
              </w:rPr>
              <w:t>160</w:t>
            </w:r>
          </w:p>
        </w:tc>
        <w:tc>
          <w:tcPr>
            <w:tcW w:type="dxa" w:w="1474"/>
          </w:tcPr>
          <w:p>
            <w:r>
              <w:rPr>
                <w:sz w:val="14"/>
              </w:rPr>
              <w:t>3.64 [2.99, 4.36]</w:t>
            </w:r>
          </w:p>
        </w:tc>
        <w:tc>
          <w:tcPr>
            <w:tcW w:type="dxa" w:w="1474"/>
          </w:tcPr>
          <w:p>
            <w:r>
              <w:rPr>
                <w:sz w:val="14"/>
              </w:rPr>
              <w:t>3.56 [2.64, 4.54]</w:t>
            </w:r>
          </w:p>
        </w:tc>
        <w:tc>
          <w:tcPr>
            <w:tcW w:type="dxa" w:w="1474"/>
          </w:tcPr>
          <w:p>
            <w:r>
              <w:rPr>
                <w:sz w:val="14"/>
              </w:rPr>
              <w:t>0.37 [0.29, 0.45]</w:t>
            </w:r>
          </w:p>
        </w:tc>
        <w:tc>
          <w:tcPr>
            <w:tcW w:type="dxa" w:w="1814"/>
          </w:tcPr>
          <w:p>
            <w:r>
              <w:rPr>
                <w:sz w:val="14"/>
              </w:rPr>
              <w:t>-0.08 [-0.43, +0.26] (47% wins)</w:t>
            </w:r>
          </w:p>
        </w:tc>
        <w:tc>
          <w:tcPr>
            <w:tcW w:type="dxa" w:w="1814"/>
          </w:tcPr>
          <w:p>
            <w:r>
              <w:rPr>
                <w:sz w:val="14"/>
              </w:rPr>
              <w:t>-3.27 [-3.96, -2.66] (19% wins)</w:t>
            </w:r>
          </w:p>
        </w:tc>
      </w:tr>
      <w:tr>
        <w:tc>
          <w:tcPr>
            <w:tcW w:type="dxa" w:w="794"/>
          </w:tcPr>
          <w:p>
            <w:r>
              <w:rPr>
                <w:sz w:val="14"/>
              </w:rPr>
              <w:t>4-7</w:t>
            </w:r>
          </w:p>
        </w:tc>
        <w:tc>
          <w:tcPr>
            <w:tcW w:type="dxa" w:w="624"/>
          </w:tcPr>
          <w:p>
            <w:r>
              <w:rPr>
                <w:sz w:val="14"/>
              </w:rPr>
              <w:t>568</w:t>
            </w:r>
          </w:p>
        </w:tc>
        <w:tc>
          <w:tcPr>
            <w:tcW w:type="dxa" w:w="510"/>
          </w:tcPr>
          <w:p>
            <w:r>
              <w:rPr>
                <w:sz w:val="14"/>
              </w:rPr>
              <w:t>141</w:t>
            </w:r>
          </w:p>
        </w:tc>
        <w:tc>
          <w:tcPr>
            <w:tcW w:type="dxa" w:w="1474"/>
          </w:tcPr>
          <w:p>
            <w:r>
              <w:rPr>
                <w:sz w:val="14"/>
              </w:rPr>
              <w:t>2.94 [2.34, 3.60]</w:t>
            </w:r>
          </w:p>
        </w:tc>
        <w:tc>
          <w:tcPr>
            <w:tcW w:type="dxa" w:w="1474"/>
          </w:tcPr>
          <w:p>
            <w:r>
              <w:rPr>
                <w:sz w:val="14"/>
              </w:rPr>
              <w:t>2.77 [1.96, 3.65]</w:t>
            </w:r>
          </w:p>
        </w:tc>
        <w:tc>
          <w:tcPr>
            <w:tcW w:type="dxa" w:w="1474"/>
          </w:tcPr>
          <w:p>
            <w:r>
              <w:rPr>
                <w:sz w:val="14"/>
              </w:rPr>
              <w:t>0.24 [0.16, 0.35]</w:t>
            </w:r>
          </w:p>
        </w:tc>
        <w:tc>
          <w:tcPr>
            <w:tcW w:type="dxa" w:w="1814"/>
          </w:tcPr>
          <w:p>
            <w:r>
              <w:rPr>
                <w:sz w:val="14"/>
              </w:rPr>
              <w:t>-0.18 [-0.54, +0.19] (45% wins)</w:t>
            </w:r>
          </w:p>
        </w:tc>
        <w:tc>
          <w:tcPr>
            <w:tcW w:type="dxa" w:w="1814"/>
          </w:tcPr>
          <w:p>
            <w:r>
              <w:rPr>
                <w:sz w:val="14"/>
              </w:rPr>
              <w:t>-2.70 [-3.33, -2.13] (21% wins)</w:t>
            </w:r>
          </w:p>
        </w:tc>
      </w:tr>
      <w:tr>
        <w:tc>
          <w:tcPr>
            <w:tcW w:type="dxa" w:w="794"/>
          </w:tcPr>
          <w:p>
            <w:r>
              <w:rPr>
                <w:sz w:val="14"/>
              </w:rPr>
              <w:t>8+</w:t>
            </w:r>
          </w:p>
        </w:tc>
        <w:tc>
          <w:tcPr>
            <w:tcW w:type="dxa" w:w="624"/>
          </w:tcPr>
          <w:p>
            <w:r>
              <w:rPr>
                <w:sz w:val="14"/>
              </w:rPr>
              <w:t>73</w:t>
            </w:r>
          </w:p>
        </w:tc>
        <w:tc>
          <w:tcPr>
            <w:tcW w:type="dxa" w:w="510"/>
          </w:tcPr>
          <w:p>
            <w:r>
              <w:rPr>
                <w:sz w:val="14"/>
              </w:rPr>
              <w:t>22</w:t>
            </w:r>
          </w:p>
        </w:tc>
        <w:tc>
          <w:tcPr>
            <w:tcW w:type="dxa" w:w="1474"/>
          </w:tcPr>
          <w:p>
            <w:r>
              <w:rPr>
                <w:sz w:val="14"/>
              </w:rPr>
              <w:t>0.82 [0.41, 1.65]</w:t>
            </w:r>
          </w:p>
        </w:tc>
        <w:tc>
          <w:tcPr>
            <w:tcW w:type="dxa" w:w="1474"/>
          </w:tcPr>
          <w:p>
            <w:r>
              <w:rPr>
                <w:sz w:val="14"/>
              </w:rPr>
              <w:t>0.17 [-0.68, 1.36]</w:t>
            </w:r>
          </w:p>
        </w:tc>
        <w:tc>
          <w:tcPr>
            <w:tcW w:type="dxa" w:w="1474"/>
          </w:tcPr>
          <w:p>
            <w:r>
              <w:rPr>
                <w:sz w:val="14"/>
              </w:rPr>
              <w:t>0.08 [0.04, 0.14]</w:t>
            </w:r>
          </w:p>
        </w:tc>
        <w:tc>
          <w:tcPr>
            <w:tcW w:type="dxa" w:w="1814"/>
          </w:tcPr>
          <w:p>
            <w:r>
              <w:rPr>
                <w:sz w:val="14"/>
              </w:rPr>
              <w:t>-0.65 [-1.34, +0.11] (27% wins)</w:t>
            </w:r>
          </w:p>
        </w:tc>
        <w:tc>
          <w:tcPr>
            <w:tcW w:type="dxa" w:w="1814"/>
          </w:tcPr>
          <w:p>
            <w:r>
              <w:rPr>
                <w:sz w:val="14"/>
              </w:rPr>
              <w:t>-0.74 [-1.52, -0.36] (22% wins)</w:t>
            </w:r>
          </w:p>
        </w:tc>
      </w:tr>
    </w:tbl>
    <w:p>
      <w:pPr>
        <w:spacing w:after="40"/>
      </w:pPr>
    </w:p>
    <w:p>
      <w:pPr>
        <w:pStyle w:val="Heading2"/>
      </w:pPr>
      <w:r>
        <w:t>3.5  Hyperparameter sensitivity (RQ3)</w:t>
      </w:r>
    </w:p>
    <w:p>
      <w:pPr>
        <w:jc w:val="both"/>
      </w:pPr>
      <w:r>
        <w:rPr>
          <w:b w:val="0"/>
          <w:i w:val="0"/>
        </w:rPr>
        <w:t>Figures 7-14 show every metric and the compute time as a function of each hyperparameter, for the method(s) it affects (Table 4), and Table 8 lists the best value found for SNR and PLCMOS. Because the hybrid network was trained on the residual of the default AR configuration, values away from the default change both the AR prediction and the input statistics the network sees; its results at non-default settings therefore measure robustness to this mismatch, not the performance of a network retrained for that setting. No equivalent coupling applies to Sparse AR's own sweeps, since its long-term lag search is fit fresh at every setting.</w:t>
      </w:r>
    </w:p>
    <w:p>
      <w:pPr>
        <w:pStyle w:val="Heading3"/>
      </w:pPr>
      <w:r>
        <w:t>3.5.1  AR order p</w:t>
      </w:r>
    </w:p>
    <w:p>
      <w:pPr>
        <w:jc w:val="both"/>
      </w:pPr>
      <w:r>
        <w:rPr>
          <w:b w:val="0"/>
          <w:i w:val="0"/>
        </w:rPr>
        <w:t>Over the 12 values tested (30 files per value), This LPC had the higher mean SNR at 10 and the higher mean PLCMOS at 7 of them. Mean SNR ranged from 11.40 to 16.66 dB for This LPC; from 11.55 to 15.50 dB for This NN.</w:t>
      </w:r>
    </w:p>
    <w:p>
      <w:pPr>
        <w:keepNext/>
        <w:jc w:val="center"/>
      </w:pPr>
      <w:r>
        <w:drawing>
          <wp:inline xmlns:a="http://schemas.openxmlformats.org/drawingml/2006/main" xmlns:pic="http://schemas.openxmlformats.org/drawingml/2006/picture">
            <wp:extent cx="5760000" cy="1592258"/>
            <wp:docPr id="7" name="Picture 7"/>
            <wp:cNvGraphicFramePr>
              <a:graphicFrameLocks noChangeAspect="1"/>
            </wp:cNvGraphicFramePr>
            <a:graphic>
              <a:graphicData uri="http://schemas.openxmlformats.org/drawingml/2006/picture">
                <pic:pic>
                  <pic:nvPicPr>
                    <pic:cNvPr id="0" name="sweep_ar_order.png"/>
                    <pic:cNvPicPr/>
                  </pic:nvPicPr>
                  <pic:blipFill>
                    <a:blip r:embed="rId16"/>
                    <a:stretch>
                      <a:fillRect/>
                    </a:stretch>
                  </pic:blipFill>
                  <pic:spPr>
                    <a:xfrm>
                      <a:off x="0" y="0"/>
                      <a:ext cx="5760000" cy="1592258"/>
                    </a:xfrm>
                    <a:prstGeom prst="rect"/>
                  </pic:spPr>
                </pic:pic>
              </a:graphicData>
            </a:graphic>
          </wp:inline>
        </w:drawing>
      </w:r>
    </w:p>
    <w:p>
      <w:pPr>
        <w:pStyle w:val="Caption"/>
        <w:spacing w:after="240"/>
        <w:jc w:val="both"/>
      </w:pPr>
      <w:r>
        <w:rPr>
          <w:b/>
        </w:rPr>
        <w:t xml:space="preserve">Figure 7. </w:t>
      </w:r>
      <w:r>
        <w:t>Sweep of the AR order p (default 256; other hyperparameters at their defaults; 30 files per value; evaluated for This LPC and This NN). Panels: SNR, MR-STFT distance, PLCMOS and ViSQOL (mean ± 1 SD across files) and compute time per file (median and interquartile range).</w:t>
      </w:r>
    </w:p>
    <w:p>
      <w:pPr>
        <w:spacing w:after="200"/>
        <w:ind w:left="283"/>
      </w:pPr>
      <w:r>
        <w:rPr>
          <w:b/>
          <w:i/>
          <w:color w:val="1F2937"/>
          <w:sz w:val="19"/>
        </w:rPr>
        <w:t xml:space="preserve">Interpretation: </w:t>
      </w:r>
      <w:r>
        <w:rPr>
          <w:i/>
          <w:color w:val="374151"/>
          <w:sz w:val="19"/>
        </w:rPr>
        <w:t>This LPC is the most affected by this setting, swinging by 5.26 dB of SNR across the range tested. Worth checking the compute-time panel too before picking a non-default value -- a quality gain here might cost more compute.</w:t>
      </w:r>
    </w:p>
    <w:p>
      <w:pPr>
        <w:pStyle w:val="Heading3"/>
      </w:pPr>
      <w:r>
        <w:t>3.5.2  Sparse AR: Burg (short-term) order p_b</w:t>
      </w:r>
    </w:p>
    <w:p>
      <w:pPr>
        <w:jc w:val="both"/>
      </w:pPr>
      <w:r>
        <w:rPr>
          <w:b w:val="0"/>
          <w:i w:val="0"/>
        </w:rPr>
        <w:t>Over the 7 values tested (30 files per value), This Sparse AR's mean SNR ranged from 11.18 to 14.42 dB.</w:t>
      </w:r>
    </w:p>
    <w:p>
      <w:pPr>
        <w:keepNext/>
        <w:jc w:val="center"/>
      </w:pPr>
      <w:r>
        <w:drawing>
          <wp:inline xmlns:a="http://schemas.openxmlformats.org/drawingml/2006/main" xmlns:pic="http://schemas.openxmlformats.org/drawingml/2006/picture">
            <wp:extent cx="5760000" cy="1590833"/>
            <wp:docPr id="8" name="Picture 8"/>
            <wp:cNvGraphicFramePr>
              <a:graphicFrameLocks noChangeAspect="1"/>
            </wp:cNvGraphicFramePr>
            <a:graphic>
              <a:graphicData uri="http://schemas.openxmlformats.org/drawingml/2006/picture">
                <pic:pic>
                  <pic:nvPicPr>
                    <pic:cNvPr id="0" name="sweep_burg_order_pb.png"/>
                    <pic:cNvPicPr/>
                  </pic:nvPicPr>
                  <pic:blipFill>
                    <a:blip r:embed="rId17"/>
                    <a:stretch>
                      <a:fillRect/>
                    </a:stretch>
                  </pic:blipFill>
                  <pic:spPr>
                    <a:xfrm>
                      <a:off x="0" y="0"/>
                      <a:ext cx="5760000" cy="1590833"/>
                    </a:xfrm>
                    <a:prstGeom prst="rect"/>
                  </pic:spPr>
                </pic:pic>
              </a:graphicData>
            </a:graphic>
          </wp:inline>
        </w:drawing>
      </w:r>
    </w:p>
    <w:p>
      <w:pPr>
        <w:pStyle w:val="Caption"/>
        <w:spacing w:after="240"/>
        <w:jc w:val="both"/>
      </w:pPr>
      <w:r>
        <w:rPr>
          <w:b/>
        </w:rPr>
        <w:t xml:space="preserve">Figure 8. </w:t>
      </w:r>
      <w:r>
        <w:t>Sweep of the Sparse AR: Burg (short-term) order p_b (default 8; other hyperparameters at their defaults; 30 files per value; evaluated for This Sparse AR). Panels: SNR, MR-STFT distance, PLCMOS and ViSQOL (mean ± 1 SD across files) and compute time per file (median and interquartile range).</w:t>
      </w:r>
    </w:p>
    <w:p>
      <w:pPr>
        <w:spacing w:after="200"/>
        <w:ind w:left="283"/>
      </w:pPr>
      <w:r>
        <w:rPr>
          <w:b/>
          <w:i/>
          <w:color w:val="1F2937"/>
          <w:sz w:val="19"/>
        </w:rPr>
        <w:t xml:space="preserve">Interpretation: </w:t>
      </w:r>
      <w:r>
        <w:rPr>
          <w:i/>
          <w:color w:val="374151"/>
          <w:sz w:val="19"/>
        </w:rPr>
        <w:t>This Sparse AR is the most affected by this setting, swinging by 3.24 dB of SNR across the range tested. Worth checking the compute-time panel too before picking a non-default value -- a quality gain here might cost more compute.</w:t>
      </w:r>
    </w:p>
    <w:p>
      <w:pPr>
        <w:pStyle w:val="Heading3"/>
      </w:pPr>
      <w:r>
        <w:t>3.5.3  Context length (packets)</w:t>
      </w:r>
    </w:p>
    <w:p>
      <w:pPr>
        <w:jc w:val="both"/>
      </w:pPr>
      <w:r>
        <w:rPr>
          <w:b w:val="0"/>
          <w:i w:val="0"/>
        </w:rPr>
        <w:t>Over the 11 values tested (30 files per value), This LPC had the higher mean SNR at 11 and the higher mean PLCMOS at 6 of them. Mean SNR ranged from 12.35 to 15.25 dB for This LPC; from 12.26 to 15.07 dB for This NN.</w:t>
      </w:r>
    </w:p>
    <w:p>
      <w:pPr>
        <w:keepNext/>
        <w:jc w:val="center"/>
      </w:pPr>
      <w:r>
        <w:drawing>
          <wp:inline xmlns:a="http://schemas.openxmlformats.org/drawingml/2006/main" xmlns:pic="http://schemas.openxmlformats.org/drawingml/2006/picture">
            <wp:extent cx="5760000" cy="1590833"/>
            <wp:docPr id="9" name="Picture 9"/>
            <wp:cNvGraphicFramePr>
              <a:graphicFrameLocks noChangeAspect="1"/>
            </wp:cNvGraphicFramePr>
            <a:graphic>
              <a:graphicData uri="http://schemas.openxmlformats.org/drawingml/2006/picture">
                <pic:pic>
                  <pic:nvPicPr>
                    <pic:cNvPr id="0" name="sweep_context_length_packets.png"/>
                    <pic:cNvPicPr/>
                  </pic:nvPicPr>
                  <pic:blipFill>
                    <a:blip r:embed="rId18"/>
                    <a:stretch>
                      <a:fillRect/>
                    </a:stretch>
                  </pic:blipFill>
                  <pic:spPr>
                    <a:xfrm>
                      <a:off x="0" y="0"/>
                      <a:ext cx="5760000" cy="1590833"/>
                    </a:xfrm>
                    <a:prstGeom prst="rect"/>
                  </pic:spPr>
                </pic:pic>
              </a:graphicData>
            </a:graphic>
          </wp:inline>
        </w:drawing>
      </w:r>
    </w:p>
    <w:p>
      <w:pPr>
        <w:pStyle w:val="Caption"/>
        <w:spacing w:after="240"/>
        <w:jc w:val="both"/>
      </w:pPr>
      <w:r>
        <w:rPr>
          <w:b/>
        </w:rPr>
        <w:t xml:space="preserve">Figure 9. </w:t>
      </w:r>
      <w:r>
        <w:t>Sweep of the Context length (packets) (default 8; other hyperparameters at their defaults; 30 files per value; evaluated for This LPC and This NN). Panels: SNR, MR-STFT distance, PLCMOS and ViSQOL (mean ± 1 SD across files) and compute time per file (median and interquartile range).</w:t>
      </w:r>
    </w:p>
    <w:p>
      <w:pPr>
        <w:spacing w:after="200"/>
        <w:ind w:left="283"/>
      </w:pPr>
      <w:r>
        <w:rPr>
          <w:b/>
          <w:i/>
          <w:color w:val="1F2937"/>
          <w:sz w:val="19"/>
        </w:rPr>
        <w:t xml:space="preserve">Interpretation: </w:t>
      </w:r>
      <w:r>
        <w:rPr>
          <w:i/>
          <w:color w:val="374151"/>
          <w:sz w:val="19"/>
        </w:rPr>
        <w:t>This LPC is the most affected by this setting, swinging by 2.89 dB of SNR across the range tested. Worth checking the compute-time panel too before picking a non-default value -- a quality gain here might cost more compute.</w:t>
      </w:r>
    </w:p>
    <w:p>
      <w:pPr>
        <w:pStyle w:val="Heading3"/>
      </w:pPr>
      <w:r>
        <w:t>3.5.4  Diagonal loading λ</w:t>
      </w:r>
    </w:p>
    <w:p>
      <w:pPr>
        <w:jc w:val="both"/>
      </w:pPr>
      <w:r>
        <w:rPr>
          <w:b w:val="0"/>
          <w:i w:val="0"/>
        </w:rPr>
        <w:t>Over the 7 values tested (30 files per value), This LPC had the higher mean SNR at 7 and the higher mean PLCMOS at 0 of them. Mean SNR ranged from 15.01 to 15.25 dB for This LPC; from 14.90 to 15.07 dB for This NN.</w:t>
      </w:r>
    </w:p>
    <w:p>
      <w:pPr>
        <w:keepNext/>
        <w:jc w:val="center"/>
      </w:pPr>
      <w:r>
        <w:drawing>
          <wp:inline xmlns:a="http://schemas.openxmlformats.org/drawingml/2006/main" xmlns:pic="http://schemas.openxmlformats.org/drawingml/2006/picture">
            <wp:extent cx="5760000" cy="1601586"/>
            <wp:docPr id="10" name="Picture 10"/>
            <wp:cNvGraphicFramePr>
              <a:graphicFrameLocks noChangeAspect="1"/>
            </wp:cNvGraphicFramePr>
            <a:graphic>
              <a:graphicData uri="http://schemas.openxmlformats.org/drawingml/2006/picture">
                <pic:pic>
                  <pic:nvPicPr>
                    <pic:cNvPr id="0" name="sweep_diagonal_load.png"/>
                    <pic:cNvPicPr/>
                  </pic:nvPicPr>
                  <pic:blipFill>
                    <a:blip r:embed="rId19"/>
                    <a:stretch>
                      <a:fillRect/>
                    </a:stretch>
                  </pic:blipFill>
                  <pic:spPr>
                    <a:xfrm>
                      <a:off x="0" y="0"/>
                      <a:ext cx="5760000" cy="1601586"/>
                    </a:xfrm>
                    <a:prstGeom prst="rect"/>
                  </pic:spPr>
                </pic:pic>
              </a:graphicData>
            </a:graphic>
          </wp:inline>
        </w:drawing>
      </w:r>
    </w:p>
    <w:p>
      <w:pPr>
        <w:pStyle w:val="Caption"/>
        <w:spacing w:after="240"/>
        <w:jc w:val="both"/>
      </w:pPr>
      <w:r>
        <w:rPr>
          <w:b/>
        </w:rPr>
        <w:t xml:space="preserve">Figure 10. </w:t>
      </w:r>
      <w:r>
        <w:t>Sweep of the Diagonal loading λ (default 0.001; other hyperparameters at their defaults; 30 files per value; evaluated for This LPC and This NN). Panels: SNR, MR-STFT distance, PLCMOS and ViSQOL (mean ± 1 SD across files) and compute time per file (median and interquartile range).</w:t>
      </w:r>
    </w:p>
    <w:p>
      <w:pPr>
        <w:spacing w:after="200"/>
        <w:ind w:left="283"/>
      </w:pPr>
      <w:r>
        <w:rPr>
          <w:b/>
          <w:i/>
          <w:color w:val="1F2937"/>
          <w:sz w:val="19"/>
        </w:rPr>
        <w:t xml:space="preserve">Interpretation: </w:t>
      </w:r>
      <w:r>
        <w:rPr>
          <w:i/>
          <w:color w:val="374151"/>
          <w:sz w:val="19"/>
        </w:rPr>
        <w:t>SNR barely changes across this whole range (under 0.5 dB for every method), so diagonal loading λ does not seem to matter much here.</w:t>
      </w:r>
    </w:p>
    <w:p>
      <w:pPr>
        <w:pStyle w:val="Heading3"/>
      </w:pPr>
      <w:r>
        <w:t>3.5.5  Crossfade length E (samples)</w:t>
      </w:r>
    </w:p>
    <w:p>
      <w:pPr>
        <w:jc w:val="both"/>
      </w:pPr>
      <w:r>
        <w:rPr>
          <w:b w:val="0"/>
          <w:i w:val="0"/>
        </w:rPr>
        <w:t>Over the 10 values tested (30 files per value), This LPC had the higher mean SNR at 10 and the higher mean PLCMOS at 0 of them and This Sparse AR had the higher mean SNR at 0 and the higher mean PLCMOS at 0 of them. Mean SNR ranged from 12.82 to 16.06 dB for This LPC; from 12.72 to 15.90 dB for This NN; from 9.90 to 11.76 dB for This Sparse AR.</w:t>
      </w:r>
    </w:p>
    <w:p>
      <w:pPr>
        <w:keepNext/>
        <w:jc w:val="center"/>
      </w:pPr>
      <w:r>
        <w:drawing>
          <wp:inline xmlns:a="http://schemas.openxmlformats.org/drawingml/2006/main" xmlns:pic="http://schemas.openxmlformats.org/drawingml/2006/picture">
            <wp:extent cx="5760000" cy="1600865"/>
            <wp:docPr id="11" name="Picture 11"/>
            <wp:cNvGraphicFramePr>
              <a:graphicFrameLocks noChangeAspect="1"/>
            </wp:cNvGraphicFramePr>
            <a:graphic>
              <a:graphicData uri="http://schemas.openxmlformats.org/drawingml/2006/picture">
                <pic:pic>
                  <pic:nvPicPr>
                    <pic:cNvPr id="0" name="sweep_extra_dim.png"/>
                    <pic:cNvPicPr/>
                  </pic:nvPicPr>
                  <pic:blipFill>
                    <a:blip r:embed="rId20"/>
                    <a:stretch>
                      <a:fillRect/>
                    </a:stretch>
                  </pic:blipFill>
                  <pic:spPr>
                    <a:xfrm>
                      <a:off x="0" y="0"/>
                      <a:ext cx="5760000" cy="1600865"/>
                    </a:xfrm>
                    <a:prstGeom prst="rect"/>
                  </pic:spPr>
                </pic:pic>
              </a:graphicData>
            </a:graphic>
          </wp:inline>
        </w:drawing>
      </w:r>
    </w:p>
    <w:p>
      <w:pPr>
        <w:pStyle w:val="Caption"/>
        <w:spacing w:after="240"/>
        <w:jc w:val="both"/>
      </w:pPr>
      <w:r>
        <w:rPr>
          <w:b/>
        </w:rPr>
        <w:t xml:space="preserve">Figure 11. </w:t>
      </w:r>
      <w:r>
        <w:t>Sweep of the Crossfade length E (samples) (default 256; other hyperparameters at their defaults; 30 files per value; evaluated for This LPC, This NN and This Sparse AR). Panels: SNR, MR-STFT distance, PLCMOS and ViSQOL (mean ± 1 SD across files) and compute time per file (median and interquartile range).</w:t>
      </w:r>
    </w:p>
    <w:p>
      <w:pPr>
        <w:spacing w:after="200"/>
        <w:ind w:left="283"/>
      </w:pPr>
      <w:r>
        <w:rPr>
          <w:b/>
          <w:i/>
          <w:color w:val="1F2937"/>
          <w:sz w:val="19"/>
        </w:rPr>
        <w:t xml:space="preserve">Interpretation: </w:t>
      </w:r>
      <w:r>
        <w:rPr>
          <w:i/>
          <w:color w:val="374151"/>
          <w:sz w:val="19"/>
        </w:rPr>
        <w:t>This LPC is the most affected by this setting, swinging by 3.23 dB of SNR across the range tested. Worth checking the compute-time panel too before picking a non-default value -- a quality gain here might cost more compute.</w:t>
      </w:r>
    </w:p>
    <w:p>
      <w:pPr>
        <w:pStyle w:val="Heading3"/>
      </w:pPr>
      <w:r>
        <w:t>3.5.6  Sparse AR: regularization λ</w:t>
      </w:r>
    </w:p>
    <w:p>
      <w:pPr>
        <w:jc w:val="both"/>
      </w:pPr>
      <w:r>
        <w:rPr>
          <w:b w:val="0"/>
          <w:i w:val="0"/>
        </w:rPr>
        <w:t>Over the 5 values tested (30 files per value), This Sparse AR's mean SNR ranged from 11.16 to 11.38 dB.</w:t>
      </w:r>
    </w:p>
    <w:p>
      <w:pPr>
        <w:keepNext/>
        <w:jc w:val="center"/>
      </w:pPr>
      <w:r>
        <w:drawing>
          <wp:inline xmlns:a="http://schemas.openxmlformats.org/drawingml/2006/main" xmlns:pic="http://schemas.openxmlformats.org/drawingml/2006/picture">
            <wp:extent cx="5760000" cy="1590833"/>
            <wp:docPr id="12" name="Picture 12"/>
            <wp:cNvGraphicFramePr>
              <a:graphicFrameLocks noChangeAspect="1"/>
            </wp:cNvGraphicFramePr>
            <a:graphic>
              <a:graphicData uri="http://schemas.openxmlformats.org/drawingml/2006/picture">
                <pic:pic>
                  <pic:nvPicPr>
                    <pic:cNvPr id="0" name="sweep_lambda_reg.png"/>
                    <pic:cNvPicPr/>
                  </pic:nvPicPr>
                  <pic:blipFill>
                    <a:blip r:embed="rId21"/>
                    <a:stretch>
                      <a:fillRect/>
                    </a:stretch>
                  </pic:blipFill>
                  <pic:spPr>
                    <a:xfrm>
                      <a:off x="0" y="0"/>
                      <a:ext cx="5760000" cy="1590833"/>
                    </a:xfrm>
                    <a:prstGeom prst="rect"/>
                  </pic:spPr>
                </pic:pic>
              </a:graphicData>
            </a:graphic>
          </wp:inline>
        </w:drawing>
      </w:r>
    </w:p>
    <w:p>
      <w:pPr>
        <w:pStyle w:val="Caption"/>
        <w:spacing w:after="240"/>
        <w:jc w:val="both"/>
      </w:pPr>
      <w:r>
        <w:rPr>
          <w:b/>
        </w:rPr>
        <w:t xml:space="preserve">Figure 12. </w:t>
      </w:r>
      <w:r>
        <w:t>Sweep of the Sparse AR: regularization λ (default 0.01; other hyperparameters at their defaults; 30 files per value; evaluated for This Sparse AR). Panels: SNR, MR-STFT distance, PLCMOS and ViSQOL (mean ± 1 SD across files) and compute time per file (median and interquartile range).</w:t>
      </w:r>
    </w:p>
    <w:p>
      <w:pPr>
        <w:spacing w:after="200"/>
        <w:ind w:left="283"/>
      </w:pPr>
      <w:r>
        <w:rPr>
          <w:b/>
          <w:i/>
          <w:color w:val="1F2937"/>
          <w:sz w:val="19"/>
        </w:rPr>
        <w:t xml:space="preserve">Interpretation: </w:t>
      </w:r>
      <w:r>
        <w:rPr>
          <w:i/>
          <w:color w:val="374151"/>
          <w:sz w:val="19"/>
        </w:rPr>
        <w:t>SNR barely changes across this whole range (under 0.5 dB for every method), so sparse ar: regularization λ does not seem to matter much here.</w:t>
      </w:r>
    </w:p>
    <w:p>
      <w:pPr>
        <w:pStyle w:val="Heading3"/>
      </w:pPr>
      <w:r>
        <w:t>3.5.7  Sparse AR: max. long-term lags k</w:t>
      </w:r>
    </w:p>
    <w:p>
      <w:pPr>
        <w:jc w:val="both"/>
      </w:pPr>
      <w:r>
        <w:rPr>
          <w:b w:val="0"/>
          <w:i w:val="0"/>
        </w:rPr>
        <w:t>Over the 6 values tested (30 files per value), This Sparse AR's mean SNR ranged from 11.24 to 11.38 dB.</w:t>
      </w:r>
    </w:p>
    <w:p>
      <w:pPr>
        <w:keepNext/>
        <w:jc w:val="center"/>
      </w:pPr>
      <w:r>
        <w:drawing>
          <wp:inline xmlns:a="http://schemas.openxmlformats.org/drawingml/2006/main" xmlns:pic="http://schemas.openxmlformats.org/drawingml/2006/picture">
            <wp:extent cx="5760000" cy="1590833"/>
            <wp:docPr id="13" name="Picture 13"/>
            <wp:cNvGraphicFramePr>
              <a:graphicFrameLocks noChangeAspect="1"/>
            </wp:cNvGraphicFramePr>
            <a:graphic>
              <a:graphicData uri="http://schemas.openxmlformats.org/drawingml/2006/picture">
                <pic:pic>
                  <pic:nvPicPr>
                    <pic:cNvPr id="0" name="sweep_max_k_lags.png"/>
                    <pic:cNvPicPr/>
                  </pic:nvPicPr>
                  <pic:blipFill>
                    <a:blip r:embed="rId22"/>
                    <a:stretch>
                      <a:fillRect/>
                    </a:stretch>
                  </pic:blipFill>
                  <pic:spPr>
                    <a:xfrm>
                      <a:off x="0" y="0"/>
                      <a:ext cx="5760000" cy="1590833"/>
                    </a:xfrm>
                    <a:prstGeom prst="rect"/>
                  </pic:spPr>
                </pic:pic>
              </a:graphicData>
            </a:graphic>
          </wp:inline>
        </w:drawing>
      </w:r>
    </w:p>
    <w:p>
      <w:pPr>
        <w:pStyle w:val="Caption"/>
        <w:spacing w:after="240"/>
        <w:jc w:val="both"/>
      </w:pPr>
      <w:r>
        <w:rPr>
          <w:b/>
        </w:rPr>
        <w:t xml:space="preserve">Figure 13. </w:t>
      </w:r>
      <w:r>
        <w:t>Sweep of the Sparse AR: max. long-term lags k (default 3; other hyperparameters at their defaults; 30 files per value; evaluated for This Sparse AR). Panels: SNR, MR-STFT distance, PLCMOS and ViSQOL (mean ± 1 SD across files) and compute time per file (median and interquartile range).</w:t>
      </w:r>
    </w:p>
    <w:p>
      <w:pPr>
        <w:spacing w:after="200"/>
        <w:ind w:left="283"/>
      </w:pPr>
      <w:r>
        <w:rPr>
          <w:b/>
          <w:i/>
          <w:color w:val="1F2937"/>
          <w:sz w:val="19"/>
        </w:rPr>
        <w:t xml:space="preserve">Interpretation: </w:t>
      </w:r>
      <w:r>
        <w:rPr>
          <w:i/>
          <w:color w:val="374151"/>
          <w:sz w:val="19"/>
        </w:rPr>
        <w:t>SNR barely changes across this whole range (under 0.5 dB for every method), so sparse ar: max. long-term lags k does not seem to matter much here.</w:t>
      </w:r>
    </w:p>
    <w:p>
      <w:pPr>
        <w:pStyle w:val="Heading3"/>
      </w:pPr>
      <w:r>
        <w:t>3.5.8  Sparse AR: max. lag L</w:t>
      </w:r>
    </w:p>
    <w:p>
      <w:pPr>
        <w:jc w:val="both"/>
      </w:pPr>
      <w:r>
        <w:rPr>
          <w:b w:val="0"/>
          <w:i w:val="0"/>
        </w:rPr>
        <w:t>Over the 5 values tested (30 files per value), This Sparse AR's mean SNR ranged from 11.08 to 11.38 dB.</w:t>
      </w:r>
    </w:p>
    <w:p>
      <w:pPr>
        <w:keepNext/>
        <w:jc w:val="center"/>
      </w:pPr>
      <w:r>
        <w:drawing>
          <wp:inline xmlns:a="http://schemas.openxmlformats.org/drawingml/2006/main" xmlns:pic="http://schemas.openxmlformats.org/drawingml/2006/picture">
            <wp:extent cx="5760000" cy="1590833"/>
            <wp:docPr id="14" name="Picture 14"/>
            <wp:cNvGraphicFramePr>
              <a:graphicFrameLocks noChangeAspect="1"/>
            </wp:cNvGraphicFramePr>
            <a:graphic>
              <a:graphicData uri="http://schemas.openxmlformats.org/drawingml/2006/picture">
                <pic:pic>
                  <pic:nvPicPr>
                    <pic:cNvPr id="0" name="sweep_max_lag_l.png"/>
                    <pic:cNvPicPr/>
                  </pic:nvPicPr>
                  <pic:blipFill>
                    <a:blip r:embed="rId23"/>
                    <a:stretch>
                      <a:fillRect/>
                    </a:stretch>
                  </pic:blipFill>
                  <pic:spPr>
                    <a:xfrm>
                      <a:off x="0" y="0"/>
                      <a:ext cx="5760000" cy="1590833"/>
                    </a:xfrm>
                    <a:prstGeom prst="rect"/>
                  </pic:spPr>
                </pic:pic>
              </a:graphicData>
            </a:graphic>
          </wp:inline>
        </w:drawing>
      </w:r>
    </w:p>
    <w:p>
      <w:pPr>
        <w:pStyle w:val="Caption"/>
        <w:spacing w:after="240"/>
        <w:jc w:val="both"/>
      </w:pPr>
      <w:r>
        <w:rPr>
          <w:b/>
        </w:rPr>
        <w:t xml:space="preserve">Figure 14. </w:t>
      </w:r>
      <w:r>
        <w:t>Sweep of the Sparse AR: max. lag L (default 1024; other hyperparameters at their defaults; 30 files per value; evaluated for This Sparse AR). Panels: SNR, MR-STFT distance, PLCMOS and ViSQOL (mean ± 1 SD across files) and compute time per file (median and interquartile range).</w:t>
      </w:r>
    </w:p>
    <w:p>
      <w:pPr>
        <w:spacing w:after="200"/>
        <w:ind w:left="283"/>
      </w:pPr>
      <w:r>
        <w:rPr>
          <w:b/>
          <w:i/>
          <w:color w:val="1F2937"/>
          <w:sz w:val="19"/>
        </w:rPr>
        <w:t xml:space="preserve">Interpretation: </w:t>
      </w:r>
      <w:r>
        <w:rPr>
          <w:i/>
          <w:color w:val="374151"/>
          <w:sz w:val="19"/>
        </w:rPr>
        <w:t>SNR barely changes across this whole range (under 0.5 dB for every method), so sparse ar: max. lag l does not seem to matter much here.</w:t>
      </w:r>
    </w:p>
    <w:p>
      <w:pPr>
        <w:pStyle w:val="Caption"/>
        <w:keepNext/>
      </w:pPr>
      <w:r>
        <w:rPr>
          <w:b/>
        </w:rPr>
        <w:t xml:space="preserve">Table 8. </w:t>
      </w:r>
      <w:r>
        <w:t>Best value of each hyperparameter and gain over the default (positive = better than default).</w:t>
      </w:r>
      <w:r>
        <w:rPr>
          <w:i/>
        </w:rPr>
        <w:t xml:space="preserve"> Gains are differences of means across files and are not tested for significance. Time is the median per-file concealment time at the best SNR value. The full table for all four metrics is in Appendix C.</w:t>
      </w:r>
    </w:p>
    <w:tbl>
      <w:tblPr>
        <w:tblStyle w:val="TableGrid"/>
        <w:tblW w:type="auto" w:w="0"/>
        <w:jc w:val="center"/>
        <w:tblLook w:firstColumn="1" w:firstRow="1" w:lastColumn="0" w:lastRow="0" w:noHBand="0" w:noVBand="1" w:val="04A0"/>
      </w:tblPr>
      <w:tblGrid>
        <w:gridCol w:w="1814"/>
        <w:gridCol w:w="1814"/>
        <w:gridCol w:w="1814"/>
        <w:gridCol w:w="1814"/>
        <w:gridCol w:w="1814"/>
      </w:tblGrid>
      <w:tr>
        <w:tc>
          <w:tcPr>
            <w:tcW w:type="dxa" w:w="2268"/>
            <w:shd w:val="clear" w:color="auto" w:fill="E5E7EB"/>
          </w:tcPr>
          <w:p>
            <w:r>
              <w:rPr>
                <w:b/>
                <w:sz w:val="15"/>
              </w:rPr>
              <w:t>Hyperparameter</w:t>
            </w:r>
          </w:p>
        </w:tc>
        <w:tc>
          <w:tcPr>
            <w:tcW w:type="dxa" w:w="1134"/>
            <w:shd w:val="clear" w:color="auto" w:fill="E5E7EB"/>
          </w:tcPr>
          <w:p>
            <w:r>
              <w:rPr>
                <w:b/>
                <w:sz w:val="15"/>
              </w:rPr>
              <w:t>Method</w:t>
            </w:r>
          </w:p>
        </w:tc>
        <w:tc>
          <w:tcPr>
            <w:tcW w:type="dxa" w:w="1814"/>
            <w:shd w:val="clear" w:color="auto" w:fill="E5E7EB"/>
          </w:tcPr>
          <w:p>
            <w:r>
              <w:rPr>
                <w:b/>
                <w:sz w:val="15"/>
              </w:rPr>
              <w:t>Best for SNR (gain vs. default)</w:t>
            </w:r>
          </w:p>
        </w:tc>
        <w:tc>
          <w:tcPr>
            <w:tcW w:type="dxa" w:w="1814"/>
            <w:shd w:val="clear" w:color="auto" w:fill="E5E7EB"/>
          </w:tcPr>
          <w:p>
            <w:r>
              <w:rPr>
                <w:b/>
                <w:sz w:val="15"/>
              </w:rPr>
              <w:t>Best for PLCMOS (gain vs. default)</w:t>
            </w:r>
          </w:p>
        </w:tc>
        <w:tc>
          <w:tcPr>
            <w:tcW w:type="dxa" w:w="2041"/>
            <w:shd w:val="clear" w:color="auto" w:fill="E5E7EB"/>
          </w:tcPr>
          <w:p>
            <w:r>
              <w:rPr>
                <w:b/>
                <w:sz w:val="15"/>
              </w:rPr>
              <w:t>Time/file (ms), default → best</w:t>
            </w:r>
          </w:p>
        </w:tc>
      </w:tr>
      <w:tr>
        <w:tc>
          <w:tcPr>
            <w:tcW w:type="dxa" w:w="2268"/>
          </w:tcPr>
          <w:p>
            <w:r>
              <w:rPr>
                <w:sz w:val="15"/>
              </w:rPr>
              <w:t>AR order p</w:t>
            </w:r>
          </w:p>
        </w:tc>
        <w:tc>
          <w:tcPr>
            <w:tcW w:type="dxa" w:w="1134"/>
          </w:tcPr>
          <w:p>
            <w:r>
              <w:rPr>
                <w:sz w:val="15"/>
              </w:rPr>
              <w:t>This LPC</w:t>
            </w:r>
          </w:p>
        </w:tc>
        <w:tc>
          <w:tcPr>
            <w:tcW w:type="dxa" w:w="1814"/>
          </w:tcPr>
          <w:p>
            <w:r>
              <w:rPr>
                <w:sz w:val="15"/>
              </w:rPr>
              <w:t>768 (+1.416)</w:t>
            </w:r>
          </w:p>
        </w:tc>
        <w:tc>
          <w:tcPr>
            <w:tcW w:type="dxa" w:w="1814"/>
          </w:tcPr>
          <w:p>
            <w:r>
              <w:rPr>
                <w:sz w:val="15"/>
              </w:rPr>
              <w:t>1536 (+0.130)</w:t>
            </w:r>
          </w:p>
        </w:tc>
        <w:tc>
          <w:tcPr>
            <w:tcW w:type="dxa" w:w="2041"/>
          </w:tcPr>
          <w:p>
            <w:r>
              <w:rPr>
                <w:sz w:val="15"/>
              </w:rPr>
              <w:t>150 → 393</w:t>
            </w:r>
          </w:p>
        </w:tc>
      </w:tr>
      <w:tr>
        <w:tc>
          <w:tcPr>
            <w:tcW w:type="dxa" w:w="2268"/>
          </w:tcPr>
          <w:p>
            <w:r>
              <w:rPr>
                <w:sz w:val="15"/>
              </w:rPr>
              <w:t>AR order p</w:t>
            </w:r>
          </w:p>
        </w:tc>
        <w:tc>
          <w:tcPr>
            <w:tcW w:type="dxa" w:w="1134"/>
          </w:tcPr>
          <w:p>
            <w:r>
              <w:rPr>
                <w:sz w:val="15"/>
              </w:rPr>
              <w:t>This NN</w:t>
            </w:r>
          </w:p>
        </w:tc>
        <w:tc>
          <w:tcPr>
            <w:tcW w:type="dxa" w:w="1814"/>
          </w:tcPr>
          <w:p>
            <w:r>
              <w:rPr>
                <w:sz w:val="15"/>
              </w:rPr>
              <w:t>512 (+0.435)</w:t>
            </w:r>
          </w:p>
        </w:tc>
        <w:tc>
          <w:tcPr>
            <w:tcW w:type="dxa" w:w="1814"/>
          </w:tcPr>
          <w:p>
            <w:r>
              <w:rPr>
                <w:sz w:val="15"/>
              </w:rPr>
              <w:t>768 (+0.070)</w:t>
            </w:r>
          </w:p>
        </w:tc>
        <w:tc>
          <w:tcPr>
            <w:tcW w:type="dxa" w:w="2041"/>
          </w:tcPr>
          <w:p>
            <w:r>
              <w:rPr>
                <w:sz w:val="15"/>
              </w:rPr>
              <w:t>4074 → 3939</w:t>
            </w:r>
          </w:p>
        </w:tc>
      </w:tr>
      <w:tr>
        <w:tc>
          <w:tcPr>
            <w:tcW w:type="dxa" w:w="2268"/>
          </w:tcPr>
          <w:p>
            <w:r>
              <w:rPr>
                <w:sz w:val="15"/>
              </w:rPr>
              <w:t>Sparse AR: Burg (short-term) order p_b</w:t>
            </w:r>
          </w:p>
        </w:tc>
        <w:tc>
          <w:tcPr>
            <w:tcW w:type="dxa" w:w="1134"/>
          </w:tcPr>
          <w:p>
            <w:r>
              <w:rPr>
                <w:sz w:val="15"/>
              </w:rPr>
              <w:t>This Sparse AR</w:t>
            </w:r>
          </w:p>
        </w:tc>
        <w:tc>
          <w:tcPr>
            <w:tcW w:type="dxa" w:w="1814"/>
          </w:tcPr>
          <w:p>
            <w:r>
              <w:rPr>
                <w:sz w:val="15"/>
              </w:rPr>
              <w:t>128 (+3.041)</w:t>
            </w:r>
          </w:p>
        </w:tc>
        <w:tc>
          <w:tcPr>
            <w:tcW w:type="dxa" w:w="1814"/>
          </w:tcPr>
          <w:p>
            <w:r>
              <w:rPr>
                <w:sz w:val="15"/>
              </w:rPr>
              <w:t>128 (+0.364)</w:t>
            </w:r>
          </w:p>
        </w:tc>
        <w:tc>
          <w:tcPr>
            <w:tcW w:type="dxa" w:w="2041"/>
          </w:tcPr>
          <w:p>
            <w:r>
              <w:rPr>
                <w:sz w:val="15"/>
              </w:rPr>
              <w:t>175 → 271</w:t>
            </w:r>
          </w:p>
        </w:tc>
      </w:tr>
      <w:tr>
        <w:tc>
          <w:tcPr>
            <w:tcW w:type="dxa" w:w="2268"/>
          </w:tcPr>
          <w:p>
            <w:r>
              <w:rPr>
                <w:sz w:val="15"/>
              </w:rPr>
              <w:t>Context length (packets)</w:t>
            </w:r>
          </w:p>
        </w:tc>
        <w:tc>
          <w:tcPr>
            <w:tcW w:type="dxa" w:w="1134"/>
          </w:tcPr>
          <w:p>
            <w:r>
              <w:rPr>
                <w:sz w:val="15"/>
              </w:rPr>
              <w:t>This LPC</w:t>
            </w:r>
          </w:p>
        </w:tc>
        <w:tc>
          <w:tcPr>
            <w:tcW w:type="dxa" w:w="1814"/>
          </w:tcPr>
          <w:p>
            <w:r>
              <w:rPr>
                <w:sz w:val="15"/>
              </w:rPr>
              <w:t>8 (+0.000)</w:t>
            </w:r>
          </w:p>
        </w:tc>
        <w:tc>
          <w:tcPr>
            <w:tcW w:type="dxa" w:w="1814"/>
          </w:tcPr>
          <w:p>
            <w:r>
              <w:rPr>
                <w:sz w:val="15"/>
              </w:rPr>
              <w:t>16 (+0.007)</w:t>
            </w:r>
          </w:p>
        </w:tc>
        <w:tc>
          <w:tcPr>
            <w:tcW w:type="dxa" w:w="2041"/>
          </w:tcPr>
          <w:p>
            <w:r>
              <w:rPr>
                <w:sz w:val="15"/>
              </w:rPr>
              <w:t>174 → 174</w:t>
            </w:r>
          </w:p>
        </w:tc>
      </w:tr>
      <w:tr>
        <w:tc>
          <w:tcPr>
            <w:tcW w:type="dxa" w:w="2268"/>
          </w:tcPr>
          <w:p>
            <w:r>
              <w:rPr>
                <w:sz w:val="15"/>
              </w:rPr>
              <w:t>Context length (packets)</w:t>
            </w:r>
          </w:p>
        </w:tc>
        <w:tc>
          <w:tcPr>
            <w:tcW w:type="dxa" w:w="1134"/>
          </w:tcPr>
          <w:p>
            <w:r>
              <w:rPr>
                <w:sz w:val="15"/>
              </w:rPr>
              <w:t>This NN</w:t>
            </w:r>
          </w:p>
        </w:tc>
        <w:tc>
          <w:tcPr>
            <w:tcW w:type="dxa" w:w="1814"/>
          </w:tcPr>
          <w:p>
            <w:r>
              <w:rPr>
                <w:sz w:val="15"/>
              </w:rPr>
              <w:t>8 (+0.000)</w:t>
            </w:r>
          </w:p>
        </w:tc>
        <w:tc>
          <w:tcPr>
            <w:tcW w:type="dxa" w:w="1814"/>
          </w:tcPr>
          <w:p>
            <w:r>
              <w:rPr>
                <w:sz w:val="15"/>
              </w:rPr>
              <w:t>8 (+0.000)</w:t>
            </w:r>
          </w:p>
        </w:tc>
        <w:tc>
          <w:tcPr>
            <w:tcW w:type="dxa" w:w="2041"/>
          </w:tcPr>
          <w:p>
            <w:r>
              <w:rPr>
                <w:sz w:val="15"/>
              </w:rPr>
              <w:t>3732 → 3732</w:t>
            </w:r>
          </w:p>
        </w:tc>
      </w:tr>
      <w:tr>
        <w:tc>
          <w:tcPr>
            <w:tcW w:type="dxa" w:w="2268"/>
          </w:tcPr>
          <w:p>
            <w:r>
              <w:rPr>
                <w:sz w:val="15"/>
              </w:rPr>
              <w:t>Diagonal loading λ</w:t>
            </w:r>
          </w:p>
        </w:tc>
        <w:tc>
          <w:tcPr>
            <w:tcW w:type="dxa" w:w="1134"/>
          </w:tcPr>
          <w:p>
            <w:r>
              <w:rPr>
                <w:sz w:val="15"/>
              </w:rPr>
              <w:t>This LPC</w:t>
            </w:r>
          </w:p>
        </w:tc>
        <w:tc>
          <w:tcPr>
            <w:tcW w:type="dxa" w:w="1814"/>
          </w:tcPr>
          <w:p>
            <w:r>
              <w:rPr>
                <w:sz w:val="15"/>
              </w:rPr>
              <w:t>0.0001 (+0.002)</w:t>
            </w:r>
          </w:p>
        </w:tc>
        <w:tc>
          <w:tcPr>
            <w:tcW w:type="dxa" w:w="1814"/>
          </w:tcPr>
          <w:p>
            <w:r>
              <w:rPr>
                <w:sz w:val="15"/>
              </w:rPr>
              <w:t>1e-05 (+0.008)</w:t>
            </w:r>
          </w:p>
        </w:tc>
        <w:tc>
          <w:tcPr>
            <w:tcW w:type="dxa" w:w="2041"/>
          </w:tcPr>
          <w:p>
            <w:r>
              <w:rPr>
                <w:sz w:val="15"/>
              </w:rPr>
              <w:t>148 → 141</w:t>
            </w:r>
          </w:p>
        </w:tc>
      </w:tr>
      <w:tr>
        <w:tc>
          <w:tcPr>
            <w:tcW w:type="dxa" w:w="2268"/>
          </w:tcPr>
          <w:p>
            <w:r>
              <w:rPr>
                <w:sz w:val="15"/>
              </w:rPr>
              <w:t>Diagonal loading λ</w:t>
            </w:r>
          </w:p>
        </w:tc>
        <w:tc>
          <w:tcPr>
            <w:tcW w:type="dxa" w:w="1134"/>
          </w:tcPr>
          <w:p>
            <w:r>
              <w:rPr>
                <w:sz w:val="15"/>
              </w:rPr>
              <w:t>This NN</w:t>
            </w:r>
          </w:p>
        </w:tc>
        <w:tc>
          <w:tcPr>
            <w:tcW w:type="dxa" w:w="1814"/>
          </w:tcPr>
          <w:p>
            <w:r>
              <w:rPr>
                <w:sz w:val="15"/>
              </w:rPr>
              <w:t>1e-05 (+0.004)</w:t>
            </w:r>
          </w:p>
        </w:tc>
        <w:tc>
          <w:tcPr>
            <w:tcW w:type="dxa" w:w="1814"/>
          </w:tcPr>
          <w:p>
            <w:r>
              <w:rPr>
                <w:sz w:val="15"/>
              </w:rPr>
              <w:t>0.001 (+0.000)</w:t>
            </w:r>
          </w:p>
        </w:tc>
        <w:tc>
          <w:tcPr>
            <w:tcW w:type="dxa" w:w="2041"/>
          </w:tcPr>
          <w:p>
            <w:r>
              <w:rPr>
                <w:sz w:val="15"/>
              </w:rPr>
              <w:t>3715 → 3318</w:t>
            </w:r>
          </w:p>
        </w:tc>
      </w:tr>
      <w:tr>
        <w:tc>
          <w:tcPr>
            <w:tcW w:type="dxa" w:w="2268"/>
          </w:tcPr>
          <w:p>
            <w:r>
              <w:rPr>
                <w:sz w:val="15"/>
              </w:rPr>
              <w:t>Crossfade length E (samples)</w:t>
            </w:r>
          </w:p>
        </w:tc>
        <w:tc>
          <w:tcPr>
            <w:tcW w:type="dxa" w:w="1134"/>
          </w:tcPr>
          <w:p>
            <w:r>
              <w:rPr>
                <w:sz w:val="15"/>
              </w:rPr>
              <w:t>This LPC</w:t>
            </w:r>
          </w:p>
        </w:tc>
        <w:tc>
          <w:tcPr>
            <w:tcW w:type="dxa" w:w="1814"/>
          </w:tcPr>
          <w:p>
            <w:r>
              <w:rPr>
                <w:sz w:val="15"/>
              </w:rPr>
              <w:t>16 (+0.809)</w:t>
            </w:r>
          </w:p>
        </w:tc>
        <w:tc>
          <w:tcPr>
            <w:tcW w:type="dxa" w:w="1814"/>
          </w:tcPr>
          <w:p>
            <w:r>
              <w:rPr>
                <w:sz w:val="15"/>
              </w:rPr>
              <w:t>512 (+0.036)</w:t>
            </w:r>
          </w:p>
        </w:tc>
        <w:tc>
          <w:tcPr>
            <w:tcW w:type="dxa" w:w="2041"/>
          </w:tcPr>
          <w:p>
            <w:r>
              <w:rPr>
                <w:sz w:val="15"/>
              </w:rPr>
              <w:t>160 → 144</w:t>
            </w:r>
          </w:p>
        </w:tc>
      </w:tr>
      <w:tr>
        <w:tc>
          <w:tcPr>
            <w:tcW w:type="dxa" w:w="2268"/>
          </w:tcPr>
          <w:p>
            <w:r>
              <w:rPr>
                <w:sz w:val="15"/>
              </w:rPr>
              <w:t>Crossfade length E (samples)</w:t>
            </w:r>
          </w:p>
        </w:tc>
        <w:tc>
          <w:tcPr>
            <w:tcW w:type="dxa" w:w="1134"/>
          </w:tcPr>
          <w:p>
            <w:r>
              <w:rPr>
                <w:sz w:val="15"/>
              </w:rPr>
              <w:t>This NN</w:t>
            </w:r>
          </w:p>
        </w:tc>
        <w:tc>
          <w:tcPr>
            <w:tcW w:type="dxa" w:w="1814"/>
          </w:tcPr>
          <w:p>
            <w:r>
              <w:rPr>
                <w:sz w:val="15"/>
              </w:rPr>
              <w:t>16 (+0.834)</w:t>
            </w:r>
          </w:p>
        </w:tc>
        <w:tc>
          <w:tcPr>
            <w:tcW w:type="dxa" w:w="1814"/>
          </w:tcPr>
          <w:p>
            <w:r>
              <w:rPr>
                <w:sz w:val="15"/>
              </w:rPr>
              <w:t>384 (+0.020)</w:t>
            </w:r>
          </w:p>
        </w:tc>
        <w:tc>
          <w:tcPr>
            <w:tcW w:type="dxa" w:w="2041"/>
          </w:tcPr>
          <w:p>
            <w:r>
              <w:rPr>
                <w:sz w:val="15"/>
              </w:rPr>
              <w:t>3830 → 3137</w:t>
            </w:r>
          </w:p>
        </w:tc>
      </w:tr>
      <w:tr>
        <w:tc>
          <w:tcPr>
            <w:tcW w:type="dxa" w:w="2268"/>
          </w:tcPr>
          <w:p>
            <w:r>
              <w:rPr>
                <w:sz w:val="15"/>
              </w:rPr>
              <w:t>Crossfade length E (samples)</w:t>
            </w:r>
          </w:p>
        </w:tc>
        <w:tc>
          <w:tcPr>
            <w:tcW w:type="dxa" w:w="1134"/>
          </w:tcPr>
          <w:p>
            <w:r>
              <w:rPr>
                <w:sz w:val="15"/>
              </w:rPr>
              <w:t>This Sparse AR</w:t>
            </w:r>
          </w:p>
        </w:tc>
        <w:tc>
          <w:tcPr>
            <w:tcW w:type="dxa" w:w="1814"/>
          </w:tcPr>
          <w:p>
            <w:r>
              <w:rPr>
                <w:sz w:val="15"/>
              </w:rPr>
              <w:t>128 (+0.380)</w:t>
            </w:r>
          </w:p>
        </w:tc>
        <w:tc>
          <w:tcPr>
            <w:tcW w:type="dxa" w:w="1814"/>
          </w:tcPr>
          <w:p>
            <w:r>
              <w:rPr>
                <w:sz w:val="15"/>
              </w:rPr>
              <w:t>256 (+0.000)</w:t>
            </w:r>
          </w:p>
        </w:tc>
        <w:tc>
          <w:tcPr>
            <w:tcW w:type="dxa" w:w="2041"/>
          </w:tcPr>
          <w:p>
            <w:r>
              <w:rPr>
                <w:sz w:val="15"/>
              </w:rPr>
              <w:t>157 → 2157</w:t>
            </w:r>
          </w:p>
        </w:tc>
      </w:tr>
      <w:tr>
        <w:tc>
          <w:tcPr>
            <w:tcW w:type="dxa" w:w="2268"/>
          </w:tcPr>
          <w:p>
            <w:r>
              <w:rPr>
                <w:sz w:val="15"/>
              </w:rPr>
              <w:t>Sparse AR: regularization λ</w:t>
            </w:r>
          </w:p>
        </w:tc>
        <w:tc>
          <w:tcPr>
            <w:tcW w:type="dxa" w:w="1134"/>
          </w:tcPr>
          <w:p>
            <w:r>
              <w:rPr>
                <w:sz w:val="15"/>
              </w:rPr>
              <w:t>This Sparse AR</w:t>
            </w:r>
          </w:p>
        </w:tc>
        <w:tc>
          <w:tcPr>
            <w:tcW w:type="dxa" w:w="1814"/>
          </w:tcPr>
          <w:p>
            <w:r>
              <w:rPr>
                <w:sz w:val="15"/>
              </w:rPr>
              <w:t>0.0001 (+0.002)</w:t>
            </w:r>
          </w:p>
        </w:tc>
        <w:tc>
          <w:tcPr>
            <w:tcW w:type="dxa" w:w="1814"/>
          </w:tcPr>
          <w:p>
            <w:r>
              <w:rPr>
                <w:sz w:val="15"/>
              </w:rPr>
              <w:t>0.001 (+0.015)</w:t>
            </w:r>
          </w:p>
        </w:tc>
        <w:tc>
          <w:tcPr>
            <w:tcW w:type="dxa" w:w="2041"/>
          </w:tcPr>
          <w:p>
            <w:r>
              <w:rPr>
                <w:sz w:val="15"/>
              </w:rPr>
              <w:t>166 → 241</w:t>
            </w:r>
          </w:p>
        </w:tc>
      </w:tr>
      <w:tr>
        <w:tc>
          <w:tcPr>
            <w:tcW w:type="dxa" w:w="2268"/>
          </w:tcPr>
          <w:p>
            <w:r>
              <w:rPr>
                <w:sz w:val="15"/>
              </w:rPr>
              <w:t>Sparse AR: max. long-term lags k</w:t>
            </w:r>
          </w:p>
        </w:tc>
        <w:tc>
          <w:tcPr>
            <w:tcW w:type="dxa" w:w="1134"/>
          </w:tcPr>
          <w:p>
            <w:r>
              <w:rPr>
                <w:sz w:val="15"/>
              </w:rPr>
              <w:t>This Sparse AR</w:t>
            </w:r>
          </w:p>
        </w:tc>
        <w:tc>
          <w:tcPr>
            <w:tcW w:type="dxa" w:w="1814"/>
          </w:tcPr>
          <w:p>
            <w:r>
              <w:rPr>
                <w:sz w:val="15"/>
              </w:rPr>
              <w:t>4 (+0.000)</w:t>
            </w:r>
          </w:p>
        </w:tc>
        <w:tc>
          <w:tcPr>
            <w:tcW w:type="dxa" w:w="1814"/>
          </w:tcPr>
          <w:p>
            <w:r>
              <w:rPr>
                <w:sz w:val="15"/>
              </w:rPr>
              <w:t>6 (+0.021)</w:t>
            </w:r>
          </w:p>
        </w:tc>
        <w:tc>
          <w:tcPr>
            <w:tcW w:type="dxa" w:w="2041"/>
          </w:tcPr>
          <w:p>
            <w:r>
              <w:rPr>
                <w:sz w:val="15"/>
              </w:rPr>
              <w:t>179 → 172</w:t>
            </w:r>
          </w:p>
        </w:tc>
      </w:tr>
      <w:tr>
        <w:tc>
          <w:tcPr>
            <w:tcW w:type="dxa" w:w="2268"/>
          </w:tcPr>
          <w:p>
            <w:r>
              <w:rPr>
                <w:sz w:val="15"/>
              </w:rPr>
              <w:t>Sparse AR: max. lag L</w:t>
            </w:r>
          </w:p>
        </w:tc>
        <w:tc>
          <w:tcPr>
            <w:tcW w:type="dxa" w:w="1134"/>
          </w:tcPr>
          <w:p>
            <w:r>
              <w:rPr>
                <w:sz w:val="15"/>
              </w:rPr>
              <w:t>This Sparse AR</w:t>
            </w:r>
          </w:p>
        </w:tc>
        <w:tc>
          <w:tcPr>
            <w:tcW w:type="dxa" w:w="1814"/>
          </w:tcPr>
          <w:p>
            <w:r>
              <w:rPr>
                <w:sz w:val="15"/>
              </w:rPr>
              <w:t>1024 (+0.000)</w:t>
            </w:r>
          </w:p>
        </w:tc>
        <w:tc>
          <w:tcPr>
            <w:tcW w:type="dxa" w:w="1814"/>
          </w:tcPr>
          <w:p>
            <w:r>
              <w:rPr>
                <w:sz w:val="15"/>
              </w:rPr>
              <w:t>1024 (+0.000)</w:t>
            </w:r>
          </w:p>
        </w:tc>
        <w:tc>
          <w:tcPr>
            <w:tcW w:type="dxa" w:w="2041"/>
          </w:tcPr>
          <w:p>
            <w:r>
              <w:rPr>
                <w:sz w:val="15"/>
              </w:rPr>
              <w:t>150 → 150</w:t>
            </w:r>
          </w:p>
        </w:tc>
      </w:tr>
    </w:tbl>
    <w:p>
      <w:pPr>
        <w:spacing w:after="40"/>
      </w:pPr>
    </w:p>
    <w:p>
      <w:pPr>
        <w:pStyle w:val="Heading2"/>
      </w:pPr>
      <w:r>
        <w:t>3.6  Computational cost (RQ4)</w:t>
      </w:r>
    </w:p>
    <w:p>
      <w:pPr>
        <w:jc w:val="both"/>
      </w:pPr>
      <w:r>
        <w:rPr>
          <w:b w:val="0"/>
          <w:i w:val="0"/>
        </w:rPr>
        <w:t>Table 9 and Figure 15 report the cost of concealing one packet. On the evaluation CPU, concealing one 11.6 ms packet took a median of This LPC 1.36 ms (RTF 0.12), This NN 36.33 ms (RTF 3.13) and This Sparse AR 1.55 ms (RTF 0.13), i.e. This NN cannot run in real time on this hardware. Relative to AR, the per-packet cost is multiplied by This NN by about 27x, This Sparse AR by about 1x. The challenge rules do not disqualify slower-than-real-time systems but encourage real-time operation [2]. Sparse AR's figures reflect this project's unoptimized Python implementation and are not comparable to the original paper's optimized C++ timings (Section 2.10).</w:t>
      </w:r>
    </w:p>
    <w:p>
      <w:pPr>
        <w:pStyle w:val="Caption"/>
        <w:keepNext/>
      </w:pPr>
      <w:r>
        <w:rPr>
          <w:b/>
        </w:rPr>
        <w:t xml:space="preserve">Table 9. </w:t>
      </w:r>
      <w:r>
        <w:t>Per-packet concealment cost (packet duration 11.6 ms).</w:t>
      </w:r>
    </w:p>
    <w:tbl>
      <w:tblPr>
        <w:tblStyle w:val="TableGrid"/>
        <w:tblW w:type="auto" w:w="0"/>
        <w:jc w:val="center"/>
        <w:tblLook w:firstColumn="1" w:firstRow="1" w:lastColumn="0" w:lastRow="0" w:noHBand="0" w:noVBand="1" w:val="04A0"/>
      </w:tblPr>
      <w:tblGrid>
        <w:gridCol w:w="1814"/>
        <w:gridCol w:w="1814"/>
        <w:gridCol w:w="1814"/>
        <w:gridCol w:w="1814"/>
        <w:gridCol w:w="1814"/>
      </w:tblGrid>
      <w:tr>
        <w:tc>
          <w:tcPr>
            <w:tcW w:type="dxa" w:w="2268"/>
            <w:shd w:val="clear" w:color="auto" w:fill="E5E7EB"/>
          </w:tcPr>
          <w:p>
            <w:r>
              <w:rPr>
                <w:b/>
                <w:sz w:val="17"/>
              </w:rPr>
              <w:t>Method</w:t>
            </w:r>
          </w:p>
        </w:tc>
        <w:tc>
          <w:tcPr>
            <w:tcW w:type="dxa" w:w="1701"/>
            <w:shd w:val="clear" w:color="auto" w:fill="E5E7EB"/>
          </w:tcPr>
          <w:p>
            <w:r>
              <w:rPr>
                <w:b/>
                <w:sz w:val="17"/>
              </w:rPr>
              <w:t>Median ms / packet</w:t>
            </w:r>
          </w:p>
        </w:tc>
        <w:tc>
          <w:tcPr>
            <w:tcW w:type="dxa" w:w="1701"/>
            <w:shd w:val="clear" w:color="auto" w:fill="E5E7EB"/>
          </w:tcPr>
          <w:p>
            <w:r>
              <w:rPr>
                <w:b/>
                <w:sz w:val="17"/>
              </w:rPr>
              <w:t>IQR (ms)</w:t>
            </w:r>
          </w:p>
        </w:tc>
        <w:tc>
          <w:tcPr>
            <w:tcW w:type="dxa" w:w="1701"/>
            <w:shd w:val="clear" w:color="auto" w:fill="E5E7EB"/>
          </w:tcPr>
          <w:p>
            <w:r>
              <w:rPr>
                <w:b/>
                <w:sz w:val="17"/>
              </w:rPr>
              <w:t>Median RTF</w:t>
            </w:r>
          </w:p>
        </w:tc>
        <w:tc>
          <w:tcPr>
            <w:tcW w:type="dxa" w:w="1701"/>
            <w:shd w:val="clear" w:color="auto" w:fill="E5E7EB"/>
          </w:tcPr>
          <w:p>
            <w:r>
              <w:rPr>
                <w:b/>
                <w:sz w:val="17"/>
              </w:rPr>
              <w:t>Real time?</w:t>
            </w:r>
          </w:p>
        </w:tc>
      </w:tr>
      <w:tr>
        <w:tc>
          <w:tcPr>
            <w:tcW w:type="dxa" w:w="2268"/>
          </w:tcPr>
          <w:p>
            <w:r>
              <w:rPr>
                <w:sz w:val="17"/>
              </w:rPr>
              <w:t>This LPC</w:t>
            </w:r>
          </w:p>
        </w:tc>
        <w:tc>
          <w:tcPr>
            <w:tcW w:type="dxa" w:w="1701"/>
          </w:tcPr>
          <w:p>
            <w:r>
              <w:rPr>
                <w:sz w:val="17"/>
              </w:rPr>
              <w:t>1.36</w:t>
            </w:r>
          </w:p>
        </w:tc>
        <w:tc>
          <w:tcPr>
            <w:tcW w:type="dxa" w:w="1701"/>
          </w:tcPr>
          <w:p>
            <w:r>
              <w:rPr>
                <w:sz w:val="17"/>
              </w:rPr>
              <w:t>1.02-1.82</w:t>
            </w:r>
          </w:p>
        </w:tc>
        <w:tc>
          <w:tcPr>
            <w:tcW w:type="dxa" w:w="1701"/>
          </w:tcPr>
          <w:p>
            <w:r>
              <w:rPr>
                <w:sz w:val="17"/>
              </w:rPr>
              <w:t>0.117</w:t>
            </w:r>
          </w:p>
        </w:tc>
        <w:tc>
          <w:tcPr>
            <w:tcW w:type="dxa" w:w="1701"/>
          </w:tcPr>
          <w:p>
            <w:r>
              <w:rPr>
                <w:sz w:val="17"/>
              </w:rPr>
              <w:t>yes</w:t>
            </w:r>
          </w:p>
        </w:tc>
      </w:tr>
      <w:tr>
        <w:tc>
          <w:tcPr>
            <w:tcW w:type="dxa" w:w="2268"/>
          </w:tcPr>
          <w:p>
            <w:r>
              <w:rPr>
                <w:sz w:val="17"/>
              </w:rPr>
              <w:t>This NN</w:t>
            </w:r>
          </w:p>
        </w:tc>
        <w:tc>
          <w:tcPr>
            <w:tcW w:type="dxa" w:w="1701"/>
          </w:tcPr>
          <w:p>
            <w:r>
              <w:rPr>
                <w:sz w:val="17"/>
              </w:rPr>
              <w:t>36.33</w:t>
            </w:r>
          </w:p>
        </w:tc>
        <w:tc>
          <w:tcPr>
            <w:tcW w:type="dxa" w:w="1701"/>
          </w:tcPr>
          <w:p>
            <w:r>
              <w:rPr>
                <w:sz w:val="17"/>
              </w:rPr>
              <w:t>32.68-40.83</w:t>
            </w:r>
          </w:p>
        </w:tc>
        <w:tc>
          <w:tcPr>
            <w:tcW w:type="dxa" w:w="1701"/>
          </w:tcPr>
          <w:p>
            <w:r>
              <w:rPr>
                <w:sz w:val="17"/>
              </w:rPr>
              <w:t>3.130</w:t>
            </w:r>
          </w:p>
        </w:tc>
        <w:tc>
          <w:tcPr>
            <w:tcW w:type="dxa" w:w="1701"/>
          </w:tcPr>
          <w:p>
            <w:r>
              <w:rPr>
                <w:sz w:val="17"/>
              </w:rPr>
              <w:t>no</w:t>
            </w:r>
          </w:p>
        </w:tc>
      </w:tr>
      <w:tr>
        <w:tc>
          <w:tcPr>
            <w:tcW w:type="dxa" w:w="2268"/>
          </w:tcPr>
          <w:p>
            <w:r>
              <w:rPr>
                <w:sz w:val="17"/>
              </w:rPr>
              <w:t>This Sparse AR</w:t>
            </w:r>
          </w:p>
        </w:tc>
        <w:tc>
          <w:tcPr>
            <w:tcW w:type="dxa" w:w="1701"/>
          </w:tcPr>
          <w:p>
            <w:r>
              <w:rPr>
                <w:sz w:val="17"/>
              </w:rPr>
              <w:t>1.55</w:t>
            </w:r>
          </w:p>
        </w:tc>
        <w:tc>
          <w:tcPr>
            <w:tcW w:type="dxa" w:w="1701"/>
          </w:tcPr>
          <w:p>
            <w:r>
              <w:rPr>
                <w:sz w:val="17"/>
              </w:rPr>
              <w:t>1.22-2.25</w:t>
            </w:r>
          </w:p>
        </w:tc>
        <w:tc>
          <w:tcPr>
            <w:tcW w:type="dxa" w:w="1701"/>
          </w:tcPr>
          <w:p>
            <w:r>
              <w:rPr>
                <w:sz w:val="17"/>
              </w:rPr>
              <w:t>0.133</w:t>
            </w:r>
          </w:p>
        </w:tc>
        <w:tc>
          <w:tcPr>
            <w:tcW w:type="dxa" w:w="1701"/>
          </w:tcPr>
          <w:p>
            <w:r>
              <w:rPr>
                <w:sz w:val="17"/>
              </w:rPr>
              <w:t>yes</w:t>
            </w:r>
          </w:p>
        </w:tc>
      </w:tr>
    </w:tbl>
    <w:p>
      <w:pPr>
        <w:spacing w:after="40"/>
      </w:pPr>
    </w:p>
    <w:p>
      <w:pPr>
        <w:keepNext/>
        <w:jc w:val="center"/>
      </w:pPr>
      <w:r>
        <w:drawing>
          <wp:inline xmlns:a="http://schemas.openxmlformats.org/drawingml/2006/main" xmlns:pic="http://schemas.openxmlformats.org/drawingml/2006/picture">
            <wp:extent cx="4680000" cy="2879012"/>
            <wp:docPr id="15" name="Picture 15"/>
            <wp:cNvGraphicFramePr>
              <a:graphicFrameLocks noChangeAspect="1"/>
            </wp:cNvGraphicFramePr>
            <a:graphic>
              <a:graphicData uri="http://schemas.openxmlformats.org/drawingml/2006/picture">
                <pic:pic>
                  <pic:nvPicPr>
                    <pic:cNvPr id="0" name="realtime_feasibility.png"/>
                    <pic:cNvPicPr/>
                  </pic:nvPicPr>
                  <pic:blipFill>
                    <a:blip r:embed="rId24"/>
                    <a:stretch>
                      <a:fillRect/>
                    </a:stretch>
                  </pic:blipFill>
                  <pic:spPr>
                    <a:xfrm>
                      <a:off x="0" y="0"/>
                      <a:ext cx="4680000" cy="2879012"/>
                    </a:xfrm>
                    <a:prstGeom prst="rect"/>
                  </pic:spPr>
                </pic:pic>
              </a:graphicData>
            </a:graphic>
          </wp:inline>
        </w:drawing>
      </w:r>
    </w:p>
    <w:p>
      <w:pPr>
        <w:pStyle w:val="Caption"/>
        <w:spacing w:after="240"/>
        <w:jc w:val="both"/>
      </w:pPr>
      <w:r>
        <w:rPr>
          <w:b/>
        </w:rPr>
        <w:t xml:space="preserve">Figure 15. </w:t>
      </w:r>
      <w:r>
        <w:t>Real-time factor (time to conceal one packet divided by the packet duration) per file, log scale. Below the red line a method keeps up with live audio on this machine.</w:t>
      </w:r>
    </w:p>
    <w:p>
      <w:pPr>
        <w:spacing w:after="200"/>
        <w:ind w:left="283"/>
      </w:pPr>
      <w:r>
        <w:rPr>
          <w:b/>
          <w:i/>
          <w:color w:val="1F2937"/>
          <w:sz w:val="19"/>
        </w:rPr>
        <w:t xml:space="preserve">Interpretation: </w:t>
      </w:r>
      <w:r>
        <w:rPr>
          <w:i/>
          <w:color w:val="374151"/>
          <w:sz w:val="19"/>
        </w:rPr>
        <w:t>Anything above the red line is too slow to use live on this machine, which rules out This NN here. The taller a box is, the less consistent that method's timing is -- some files take much longer to process than others.</w:t>
      </w:r>
    </w:p>
    <w:p>
      <w:pPr>
        <w:pStyle w:val="Heading2"/>
      </w:pPr>
      <w:r>
        <w:t>3.7  Qualitative examples</w:t>
      </w:r>
    </w:p>
    <w:p>
      <w:pPr>
        <w:jc w:val="both"/>
      </w:pPr>
      <w:r>
        <w:rPr>
          <w:b w:val="0"/>
          <w:i w:val="0"/>
        </w:rPr>
        <w:t>To show what the metrics above summarize, one real burst of each length was selected and plotted in three ways: the waveform and spectrogram around the gap (shaded) for all three methods; the sample-wise difference for every pair of methods; and a zoom on the hand-back point where concealment crossfades into the next received packet, together with the clean reference. Table 10 lists the mean squared difference between every pair of methods inside each gap.</w:t>
      </w:r>
    </w:p>
    <w:p>
      <w:pPr>
        <w:pStyle w:val="Caption"/>
        <w:keepNext/>
      </w:pPr>
      <w:r>
        <w:rPr>
          <w:b/>
        </w:rPr>
        <w:t xml:space="preserve">Table 10. </w:t>
      </w:r>
      <w:r>
        <w:t>Selected example bursts: gap MSE between every pair of methods.</w:t>
      </w:r>
    </w:p>
    <w:tbl>
      <w:tblPr>
        <w:tblStyle w:val="TableGrid"/>
        <w:tblW w:type="auto" w:w="0"/>
        <w:jc w:val="center"/>
        <w:tblLook w:firstColumn="1" w:firstRow="1" w:lastColumn="0" w:lastRow="0" w:noHBand="0" w:noVBand="1" w:val="04A0"/>
      </w:tblPr>
      <w:tblGrid>
        <w:gridCol w:w="1512"/>
        <w:gridCol w:w="1512"/>
        <w:gridCol w:w="1512"/>
        <w:gridCol w:w="1512"/>
        <w:gridCol w:w="1512"/>
        <w:gridCol w:w="1512"/>
      </w:tblGrid>
      <w:tr>
        <w:tc>
          <w:tcPr>
            <w:tcW w:type="dxa" w:w="1134"/>
            <w:shd w:val="clear" w:color="auto" w:fill="E5E7EB"/>
          </w:tcPr>
          <w:p>
            <w:r>
              <w:rPr>
                <w:b/>
                <w:sz w:val="14"/>
              </w:rPr>
              <w:t>Burst (packets)</w:t>
            </w:r>
          </w:p>
        </w:tc>
        <w:tc>
          <w:tcPr>
            <w:tcW w:type="dxa" w:w="2835"/>
            <w:shd w:val="clear" w:color="auto" w:fill="E5E7EB"/>
          </w:tcPr>
          <w:p>
            <w:r>
              <w:rPr>
                <w:b/>
                <w:sz w:val="14"/>
              </w:rPr>
              <w:t>File</w:t>
            </w:r>
          </w:p>
        </w:tc>
        <w:tc>
          <w:tcPr>
            <w:tcW w:type="dxa" w:w="1020"/>
            <w:shd w:val="clear" w:color="auto" w:fill="E5E7EB"/>
          </w:tcPr>
          <w:p>
            <w:r>
              <w:rPr>
                <w:b/>
                <w:sz w:val="14"/>
              </w:rPr>
              <w:t>Start packet</w:t>
            </w:r>
          </w:p>
        </w:tc>
        <w:tc>
          <w:tcPr>
            <w:tcW w:type="dxa" w:w="1361"/>
            <w:shd w:val="clear" w:color="auto" w:fill="E5E7EB"/>
          </w:tcPr>
          <w:p>
            <w:r>
              <w:rPr>
                <w:b/>
                <w:sz w:val="14"/>
              </w:rPr>
              <w:t>This LPC vs LPC with NN</w:t>
            </w:r>
          </w:p>
        </w:tc>
        <w:tc>
          <w:tcPr>
            <w:tcW w:type="dxa" w:w="1361"/>
            <w:shd w:val="clear" w:color="auto" w:fill="E5E7EB"/>
          </w:tcPr>
          <w:p>
            <w:r>
              <w:rPr>
                <w:b/>
                <w:sz w:val="14"/>
              </w:rPr>
              <w:t>This LPC vs Sparse AR</w:t>
            </w:r>
          </w:p>
        </w:tc>
        <w:tc>
          <w:tcPr>
            <w:tcW w:type="dxa" w:w="1361"/>
            <w:shd w:val="clear" w:color="auto" w:fill="E5E7EB"/>
          </w:tcPr>
          <w:p>
            <w:r>
              <w:rPr>
                <w:b/>
                <w:sz w:val="14"/>
              </w:rPr>
              <w:t>LPC with NN vs Sparse AR</w:t>
            </w:r>
          </w:p>
        </w:tc>
      </w:tr>
      <w:tr>
        <w:tc>
          <w:tcPr>
            <w:tcW w:type="dxa" w:w="1134"/>
          </w:tcPr>
          <w:p>
            <w:r>
              <w:rPr>
                <w:sz w:val="14"/>
              </w:rPr>
              <w:t>1</w:t>
            </w:r>
          </w:p>
        </w:tc>
        <w:tc>
          <w:tcPr>
            <w:tcW w:type="dxa" w:w="2835"/>
          </w:tcPr>
          <w:p>
            <w:r>
              <w:rPr>
                <w:sz w:val="14"/>
              </w:rPr>
              <w:t>9f3Qjw-657-129013-78…</w:t>
            </w:r>
          </w:p>
        </w:tc>
        <w:tc>
          <w:tcPr>
            <w:tcW w:type="dxa" w:w="1020"/>
          </w:tcPr>
          <w:p>
            <w:r>
              <w:rPr>
                <w:sz w:val="14"/>
              </w:rPr>
              <w:t>10</w:t>
            </w:r>
          </w:p>
        </w:tc>
        <w:tc>
          <w:tcPr>
            <w:tcW w:type="dxa" w:w="1361"/>
          </w:tcPr>
          <w:p>
            <w:r>
              <w:rPr>
                <w:sz w:val="14"/>
              </w:rPr>
              <w:t>9.601e-07</w:t>
            </w:r>
          </w:p>
        </w:tc>
        <w:tc>
          <w:tcPr>
            <w:tcW w:type="dxa" w:w="1361"/>
          </w:tcPr>
          <w:p>
            <w:r>
              <w:rPr>
                <w:sz w:val="14"/>
              </w:rPr>
              <w:t>6.395e-07</w:t>
            </w:r>
          </w:p>
        </w:tc>
        <w:tc>
          <w:tcPr>
            <w:tcW w:type="dxa" w:w="1361"/>
          </w:tcPr>
          <w:p>
            <w:r>
              <w:rPr>
                <w:sz w:val="14"/>
              </w:rPr>
              <w:t>1.941e-06</w:t>
            </w:r>
          </w:p>
        </w:tc>
      </w:tr>
      <w:tr>
        <w:tc>
          <w:tcPr>
            <w:tcW w:type="dxa" w:w="1134"/>
          </w:tcPr>
          <w:p>
            <w:r>
              <w:rPr>
                <w:sz w:val="14"/>
              </w:rPr>
              <w:t>2</w:t>
            </w:r>
          </w:p>
        </w:tc>
        <w:tc>
          <w:tcPr>
            <w:tcW w:type="dxa" w:w="2835"/>
          </w:tcPr>
          <w:p>
            <w:r>
              <w:rPr>
                <w:sz w:val="14"/>
              </w:rPr>
              <w:t>9f3Qjw-657-129013-78…</w:t>
            </w:r>
          </w:p>
        </w:tc>
        <w:tc>
          <w:tcPr>
            <w:tcW w:type="dxa" w:w="1020"/>
          </w:tcPr>
          <w:p>
            <w:r>
              <w:rPr>
                <w:sz w:val="14"/>
              </w:rPr>
              <w:t>521</w:t>
            </w:r>
          </w:p>
        </w:tc>
        <w:tc>
          <w:tcPr>
            <w:tcW w:type="dxa" w:w="1361"/>
          </w:tcPr>
          <w:p>
            <w:r>
              <w:rPr>
                <w:sz w:val="14"/>
              </w:rPr>
              <w:t>3.126e-04</w:t>
            </w:r>
          </w:p>
        </w:tc>
        <w:tc>
          <w:tcPr>
            <w:tcW w:type="dxa" w:w="1361"/>
          </w:tcPr>
          <w:p>
            <w:r>
              <w:rPr>
                <w:sz w:val="14"/>
              </w:rPr>
              <w:t>8.492e-04</w:t>
            </w:r>
          </w:p>
        </w:tc>
        <w:tc>
          <w:tcPr>
            <w:tcW w:type="dxa" w:w="1361"/>
          </w:tcPr>
          <w:p>
            <w:r>
              <w:rPr>
                <w:sz w:val="14"/>
              </w:rPr>
              <w:t>1.048e-03</w:t>
            </w:r>
          </w:p>
        </w:tc>
      </w:tr>
      <w:tr>
        <w:tc>
          <w:tcPr>
            <w:tcW w:type="dxa" w:w="1134"/>
          </w:tcPr>
          <w:p>
            <w:r>
              <w:rPr>
                <w:sz w:val="14"/>
              </w:rPr>
              <w:t>4</w:t>
            </w:r>
          </w:p>
        </w:tc>
        <w:tc>
          <w:tcPr>
            <w:tcW w:type="dxa" w:w="2835"/>
          </w:tcPr>
          <w:p>
            <w:r>
              <w:rPr>
                <w:sz w:val="14"/>
              </w:rPr>
              <w:t>9f3Qjw-657-129013-78…</w:t>
            </w:r>
          </w:p>
        </w:tc>
        <w:tc>
          <w:tcPr>
            <w:tcW w:type="dxa" w:w="1020"/>
          </w:tcPr>
          <w:p>
            <w:r>
              <w:rPr>
                <w:sz w:val="14"/>
              </w:rPr>
              <w:t>719</w:t>
            </w:r>
          </w:p>
        </w:tc>
        <w:tc>
          <w:tcPr>
            <w:tcW w:type="dxa" w:w="1361"/>
          </w:tcPr>
          <w:p>
            <w:r>
              <w:rPr>
                <w:sz w:val="14"/>
              </w:rPr>
              <w:t>3.265e-05</w:t>
            </w:r>
          </w:p>
        </w:tc>
        <w:tc>
          <w:tcPr>
            <w:tcW w:type="dxa" w:w="1361"/>
          </w:tcPr>
          <w:p>
            <w:r>
              <w:rPr>
                <w:sz w:val="14"/>
              </w:rPr>
              <w:t>2.084e-04</w:t>
            </w:r>
          </w:p>
        </w:tc>
        <w:tc>
          <w:tcPr>
            <w:tcW w:type="dxa" w:w="1361"/>
          </w:tcPr>
          <w:p>
            <w:r>
              <w:rPr>
                <w:sz w:val="14"/>
              </w:rPr>
              <w:t>1.839e-04</w:t>
            </w:r>
          </w:p>
        </w:tc>
      </w:tr>
      <w:tr>
        <w:tc>
          <w:tcPr>
            <w:tcW w:type="dxa" w:w="1134"/>
          </w:tcPr>
          <w:p>
            <w:r>
              <w:rPr>
                <w:sz w:val="14"/>
              </w:rPr>
              <w:t>8</w:t>
            </w:r>
          </w:p>
        </w:tc>
        <w:tc>
          <w:tcPr>
            <w:tcW w:type="dxa" w:w="2835"/>
          </w:tcPr>
          <w:p>
            <w:r>
              <w:rPr>
                <w:sz w:val="14"/>
              </w:rPr>
              <w:t>YuwChp-152-8651-1476…</w:t>
            </w:r>
          </w:p>
        </w:tc>
        <w:tc>
          <w:tcPr>
            <w:tcW w:type="dxa" w:w="1020"/>
          </w:tcPr>
          <w:p>
            <w:r>
              <w:rPr>
                <w:sz w:val="14"/>
              </w:rPr>
              <w:t>901</w:t>
            </w:r>
          </w:p>
        </w:tc>
        <w:tc>
          <w:tcPr>
            <w:tcW w:type="dxa" w:w="1361"/>
          </w:tcPr>
          <w:p>
            <w:r>
              <w:rPr>
                <w:sz w:val="14"/>
              </w:rPr>
              <w:t>8.601e-08</w:t>
            </w:r>
          </w:p>
        </w:tc>
        <w:tc>
          <w:tcPr>
            <w:tcW w:type="dxa" w:w="1361"/>
          </w:tcPr>
          <w:p>
            <w:r>
              <w:rPr>
                <w:sz w:val="14"/>
              </w:rPr>
              <w:t>1.483e-08</w:t>
            </w:r>
          </w:p>
        </w:tc>
        <w:tc>
          <w:tcPr>
            <w:tcW w:type="dxa" w:w="1361"/>
          </w:tcPr>
          <w:p>
            <w:r>
              <w:rPr>
                <w:sz w:val="14"/>
              </w:rPr>
              <w:t>1.070e-07</w:t>
            </w:r>
          </w:p>
        </w:tc>
      </w:tr>
      <w:tr>
        <w:tc>
          <w:tcPr>
            <w:tcW w:type="dxa" w:w="1134"/>
          </w:tcPr>
          <w:p>
            <w:r>
              <w:rPr>
                <w:sz w:val="14"/>
              </w:rPr>
              <w:t>16</w:t>
            </w:r>
          </w:p>
        </w:tc>
        <w:tc>
          <w:tcPr>
            <w:tcW w:type="dxa" w:w="2835"/>
          </w:tcPr>
          <w:p>
            <w:r>
              <w:rPr>
                <w:sz w:val="14"/>
              </w:rPr>
              <w:t>bAzeFf-484-123704-32…</w:t>
            </w:r>
          </w:p>
        </w:tc>
        <w:tc>
          <w:tcPr>
            <w:tcW w:type="dxa" w:w="1020"/>
          </w:tcPr>
          <w:p>
            <w:r>
              <w:rPr>
                <w:sz w:val="14"/>
              </w:rPr>
              <w:t>1608</w:t>
            </w:r>
          </w:p>
        </w:tc>
        <w:tc>
          <w:tcPr>
            <w:tcW w:type="dxa" w:w="1361"/>
          </w:tcPr>
          <w:p>
            <w:r>
              <w:rPr>
                <w:sz w:val="14"/>
              </w:rPr>
              <w:t>9.166e-05</w:t>
            </w:r>
          </w:p>
        </w:tc>
        <w:tc>
          <w:tcPr>
            <w:tcW w:type="dxa" w:w="1361"/>
          </w:tcPr>
          <w:p>
            <w:r>
              <w:rPr>
                <w:sz w:val="14"/>
              </w:rPr>
              <w:t>1.789e-04</w:t>
            </w:r>
          </w:p>
        </w:tc>
        <w:tc>
          <w:tcPr>
            <w:tcW w:type="dxa" w:w="1361"/>
          </w:tcPr>
          <w:p>
            <w:r>
              <w:rPr>
                <w:sz w:val="14"/>
              </w:rPr>
              <w:t>2.524e-04</w:t>
            </w:r>
          </w:p>
        </w:tc>
      </w:tr>
    </w:tbl>
    <w:p>
      <w:pPr>
        <w:spacing w:after="40"/>
      </w:pPr>
    </w:p>
    <w:p>
      <w:pPr>
        <w:pStyle w:val="Heading3"/>
      </w:pPr>
      <w:r>
        <w:t>3.7.1  1-packet burst (11.6 ms)</w:t>
      </w:r>
    </w:p>
    <w:p>
      <w:pPr>
        <w:keepNext/>
        <w:jc w:val="center"/>
      </w:pPr>
      <w:r>
        <w:drawing>
          <wp:inline xmlns:a="http://schemas.openxmlformats.org/drawingml/2006/main" xmlns:pic="http://schemas.openxmlformats.org/drawingml/2006/picture">
            <wp:extent cx="5760000" cy="3387206"/>
            <wp:docPr id="16" name="Picture 16"/>
            <wp:cNvGraphicFramePr>
              <a:graphicFrameLocks noChangeAspect="1"/>
            </wp:cNvGraphicFramePr>
            <a:graphic>
              <a:graphicData uri="http://schemas.openxmlformats.org/drawingml/2006/picture">
                <pic:pic>
                  <pic:nvPicPr>
                    <pic:cNvPr id="0" name="compare_9f3Qjw-657-129013-78427-348770-228203-60643-7188_1pkt.png"/>
                    <pic:cNvPicPr/>
                  </pic:nvPicPr>
                  <pic:blipFill>
                    <a:blip r:embed="rId25"/>
                    <a:stretch>
                      <a:fillRect/>
                    </a:stretch>
                  </pic:blipFill>
                  <pic:spPr>
                    <a:xfrm>
                      <a:off x="0" y="0"/>
                      <a:ext cx="5760000" cy="3387206"/>
                    </a:xfrm>
                    <a:prstGeom prst="rect"/>
                  </pic:spPr>
                </pic:pic>
              </a:graphicData>
            </a:graphic>
          </wp:inline>
        </w:drawing>
      </w:r>
    </w:p>
    <w:p>
      <w:pPr>
        <w:pStyle w:val="Caption"/>
        <w:spacing w:after="240"/>
        <w:jc w:val="both"/>
      </w:pPr>
      <w:r>
        <w:rPr>
          <w:b/>
        </w:rPr>
        <w:t xml:space="preserve">Figure 16. </w:t>
      </w:r>
      <w:r>
        <w:t>1-packet burst in file 9f3Qjw-657-129013-78427-348770-228203-60643-7188: waveform (top) and spectrogram (bottom) of all three methods. Shaded: lost samples.</w:t>
      </w:r>
    </w:p>
    <w:p>
      <w:pPr>
        <w:spacing w:after="200"/>
        <w:ind w:left="283"/>
      </w:pPr>
      <w:r>
        <w:rPr>
          <w:b/>
          <w:i/>
          <w:color w:val="1F2937"/>
          <w:sz w:val="19"/>
        </w:rPr>
        <w:t xml:space="preserve">Interpretation: </w:t>
      </w:r>
      <w:r>
        <w:rPr>
          <w:i/>
          <w:color w:val="374151"/>
          <w:sz w:val="19"/>
        </w:rPr>
        <w:t>Just eyeball how close the three waveforms and spectrograms stay to each other across the shaded gap. Whichever one looks most different from the other two is the one that changed the audio the most there.</w:t>
      </w:r>
    </w:p>
    <w:p>
      <w:pPr>
        <w:keepNext/>
        <w:jc w:val="center"/>
      </w:pPr>
      <w:r>
        <w:drawing>
          <wp:inline xmlns:a="http://schemas.openxmlformats.org/drawingml/2006/main" xmlns:pic="http://schemas.openxmlformats.org/drawingml/2006/picture">
            <wp:extent cx="5400000" cy="1245844"/>
            <wp:docPr id="17" name="Picture 17"/>
            <wp:cNvGraphicFramePr>
              <a:graphicFrameLocks noChangeAspect="1"/>
            </wp:cNvGraphicFramePr>
            <a:graphic>
              <a:graphicData uri="http://schemas.openxmlformats.org/drawingml/2006/picture">
                <pic:pic>
                  <pic:nvPicPr>
                    <pic:cNvPr id="0" name="diff_9f3Qjw-657-129013-78427-348770-228203-60643-7188_1pkt.png"/>
                    <pic:cNvPicPr/>
                  </pic:nvPicPr>
                  <pic:blipFill>
                    <a:blip r:embed="rId26"/>
                    <a:stretch>
                      <a:fillRect/>
                    </a:stretch>
                  </pic:blipFill>
                  <pic:spPr>
                    <a:xfrm>
                      <a:off x="0" y="0"/>
                      <a:ext cx="5400000" cy="1245844"/>
                    </a:xfrm>
                    <a:prstGeom prst="rect"/>
                  </pic:spPr>
                </pic:pic>
              </a:graphicData>
            </a:graphic>
          </wp:inline>
        </w:drawing>
      </w:r>
    </w:p>
    <w:p>
      <w:pPr>
        <w:pStyle w:val="Caption"/>
        <w:spacing w:after="240"/>
        <w:jc w:val="both"/>
      </w:pPr>
      <w:r>
        <w:rPr>
          <w:b/>
        </w:rPr>
        <w:t xml:space="preserve">Figure 17. </w:t>
      </w:r>
      <w:r>
        <w:t>1-packet burst: pairwise differences between all three methods; the gap-MSE in each title quantifies that pair's divergence.</w:t>
      </w:r>
    </w:p>
    <w:p>
      <w:pPr>
        <w:spacing w:after="200"/>
        <w:ind w:left="283"/>
      </w:pPr>
      <w:r>
        <w:rPr>
          <w:b/>
          <w:i/>
          <w:color w:val="1F2937"/>
          <w:sz w:val="19"/>
        </w:rPr>
        <w:t xml:space="preserve">Interpretation: </w:t>
      </w:r>
      <w:r>
        <w:rPr>
          <w:i/>
          <w:color w:val="374151"/>
          <w:sz w:val="19"/>
        </w:rPr>
        <w:t>A flat line at zero means those two methods agree almost exactly inside the gap. The biggest disagreement here is LPC with NN vs Sparse AR (gap MSE 1.94e-06) -- that is the panel with the most visible activity.</w:t>
      </w:r>
    </w:p>
    <w:p>
      <w:pPr>
        <w:keepNext/>
        <w:jc w:val="center"/>
      </w:pPr>
      <w:r>
        <w:drawing>
          <wp:inline xmlns:a="http://schemas.openxmlformats.org/drawingml/2006/main" xmlns:pic="http://schemas.openxmlformats.org/drawingml/2006/picture">
            <wp:extent cx="5760000" cy="1380456"/>
            <wp:docPr id="18" name="Picture 18"/>
            <wp:cNvGraphicFramePr>
              <a:graphicFrameLocks noChangeAspect="1"/>
            </wp:cNvGraphicFramePr>
            <a:graphic>
              <a:graphicData uri="http://schemas.openxmlformats.org/drawingml/2006/picture">
                <pic:pic>
                  <pic:nvPicPr>
                    <pic:cNvPr id="0" name="crossfade_9f3Qjw-657-129013-78427-348770-228203-60643-7188_1pkt.png"/>
                    <pic:cNvPicPr/>
                  </pic:nvPicPr>
                  <pic:blipFill>
                    <a:blip r:embed="rId27"/>
                    <a:stretch>
                      <a:fillRect/>
                    </a:stretch>
                  </pic:blipFill>
                  <pic:spPr>
                    <a:xfrm>
                      <a:off x="0" y="0"/>
                      <a:ext cx="5760000" cy="1380456"/>
                    </a:xfrm>
                    <a:prstGeom prst="rect"/>
                  </pic:spPr>
                </pic:pic>
              </a:graphicData>
            </a:graphic>
          </wp:inline>
        </w:drawing>
      </w:r>
    </w:p>
    <w:p>
      <w:pPr>
        <w:pStyle w:val="Caption"/>
        <w:spacing w:after="240"/>
        <w:jc w:val="both"/>
      </w:pPr>
      <w:r>
        <w:rPr>
          <w:b/>
        </w:rPr>
        <w:t xml:space="preserve">Figure 18. </w:t>
      </w:r>
      <w:r>
        <w:t>1-packet burst: zoom on the hand-back point (dashed line) where concealment ends; the shaded region is the 256-sample crossfade into the received packet.</w:t>
      </w:r>
    </w:p>
    <w:p>
      <w:pPr>
        <w:spacing w:after="200"/>
        <w:ind w:left="283"/>
      </w:pPr>
      <w:r>
        <w:rPr>
          <w:b/>
          <w:i/>
          <w:color w:val="1F2937"/>
          <w:sz w:val="19"/>
        </w:rPr>
        <w:t xml:space="preserve">Interpretation: </w:t>
      </w:r>
      <w:r>
        <w:rPr>
          <w:i/>
          <w:color w:val="374151"/>
          <w:sz w:val="19"/>
        </w:rPr>
        <w:t>What to look for here is a jump or kink right at the dashed line -- that would be an audible click. If the line through the shaded region looks smooth, the handback to real audio is clean.</w:t>
      </w:r>
    </w:p>
    <w:p>
      <w:pPr>
        <w:pStyle w:val="Heading3"/>
      </w:pPr>
      <w:r>
        <w:t>3.7.2  2-packet burst (23.2 ms)</w:t>
      </w:r>
    </w:p>
    <w:p>
      <w:pPr>
        <w:keepNext/>
        <w:jc w:val="center"/>
      </w:pPr>
      <w:r>
        <w:drawing>
          <wp:inline xmlns:a="http://schemas.openxmlformats.org/drawingml/2006/main" xmlns:pic="http://schemas.openxmlformats.org/drawingml/2006/picture">
            <wp:extent cx="5760000" cy="3430610"/>
            <wp:docPr id="19" name="Picture 19"/>
            <wp:cNvGraphicFramePr>
              <a:graphicFrameLocks noChangeAspect="1"/>
            </wp:cNvGraphicFramePr>
            <a:graphic>
              <a:graphicData uri="http://schemas.openxmlformats.org/drawingml/2006/picture">
                <pic:pic>
                  <pic:nvPicPr>
                    <pic:cNvPr id="0" name="compare_9f3Qjw-657-129013-78427-348770-228203-60643-7188_2pkt.png"/>
                    <pic:cNvPicPr/>
                  </pic:nvPicPr>
                  <pic:blipFill>
                    <a:blip r:embed="rId28"/>
                    <a:stretch>
                      <a:fillRect/>
                    </a:stretch>
                  </pic:blipFill>
                  <pic:spPr>
                    <a:xfrm>
                      <a:off x="0" y="0"/>
                      <a:ext cx="5760000" cy="3430610"/>
                    </a:xfrm>
                    <a:prstGeom prst="rect"/>
                  </pic:spPr>
                </pic:pic>
              </a:graphicData>
            </a:graphic>
          </wp:inline>
        </w:drawing>
      </w:r>
    </w:p>
    <w:p>
      <w:pPr>
        <w:pStyle w:val="Caption"/>
        <w:spacing w:after="240"/>
        <w:jc w:val="both"/>
      </w:pPr>
      <w:r>
        <w:rPr>
          <w:b/>
        </w:rPr>
        <w:t xml:space="preserve">Figure 19. </w:t>
      </w:r>
      <w:r>
        <w:t>2-packet burst in file 9f3Qjw-657-129013-78427-348770-228203-60643-7188: waveform (top) and spectrogram (bottom) of all three methods. Shaded: lost samples.</w:t>
      </w:r>
    </w:p>
    <w:p>
      <w:pPr>
        <w:spacing w:after="200"/>
        <w:ind w:left="283"/>
      </w:pPr>
      <w:r>
        <w:rPr>
          <w:b/>
          <w:i/>
          <w:color w:val="1F2937"/>
          <w:sz w:val="19"/>
        </w:rPr>
        <w:t xml:space="preserve">Interpretation: </w:t>
      </w:r>
      <w:r>
        <w:rPr>
          <w:i/>
          <w:color w:val="374151"/>
          <w:sz w:val="19"/>
        </w:rPr>
        <w:t>Just eyeball how close the three waveforms and spectrograms stay to each other across the shaded gap. Whichever one looks most different from the other two is the one that changed the audio the most there.</w:t>
      </w:r>
    </w:p>
    <w:p>
      <w:pPr>
        <w:keepNext/>
        <w:jc w:val="center"/>
      </w:pPr>
      <w:r>
        <w:drawing>
          <wp:inline xmlns:a="http://schemas.openxmlformats.org/drawingml/2006/main" xmlns:pic="http://schemas.openxmlformats.org/drawingml/2006/picture">
            <wp:extent cx="5400000" cy="1245380"/>
            <wp:docPr id="20" name="Picture 20"/>
            <wp:cNvGraphicFramePr>
              <a:graphicFrameLocks noChangeAspect="1"/>
            </wp:cNvGraphicFramePr>
            <a:graphic>
              <a:graphicData uri="http://schemas.openxmlformats.org/drawingml/2006/picture">
                <pic:pic>
                  <pic:nvPicPr>
                    <pic:cNvPr id="0" name="diff_9f3Qjw-657-129013-78427-348770-228203-60643-7188_2pkt.png"/>
                    <pic:cNvPicPr/>
                  </pic:nvPicPr>
                  <pic:blipFill>
                    <a:blip r:embed="rId29"/>
                    <a:stretch>
                      <a:fillRect/>
                    </a:stretch>
                  </pic:blipFill>
                  <pic:spPr>
                    <a:xfrm>
                      <a:off x="0" y="0"/>
                      <a:ext cx="5400000" cy="1245380"/>
                    </a:xfrm>
                    <a:prstGeom prst="rect"/>
                  </pic:spPr>
                </pic:pic>
              </a:graphicData>
            </a:graphic>
          </wp:inline>
        </w:drawing>
      </w:r>
    </w:p>
    <w:p>
      <w:pPr>
        <w:pStyle w:val="Caption"/>
        <w:spacing w:after="240"/>
        <w:jc w:val="both"/>
      </w:pPr>
      <w:r>
        <w:rPr>
          <w:b/>
        </w:rPr>
        <w:t xml:space="preserve">Figure 20. </w:t>
      </w:r>
      <w:r>
        <w:t>2-packet burst: pairwise differences between all three methods; the gap-MSE in each title quantifies that pair's divergence.</w:t>
      </w:r>
    </w:p>
    <w:p>
      <w:pPr>
        <w:spacing w:after="200"/>
        <w:ind w:left="283"/>
      </w:pPr>
      <w:r>
        <w:rPr>
          <w:b/>
          <w:i/>
          <w:color w:val="1F2937"/>
          <w:sz w:val="19"/>
        </w:rPr>
        <w:t xml:space="preserve">Interpretation: </w:t>
      </w:r>
      <w:r>
        <w:rPr>
          <w:i/>
          <w:color w:val="374151"/>
          <w:sz w:val="19"/>
        </w:rPr>
        <w:t>A flat line at zero means those two methods agree almost exactly inside the gap. The biggest disagreement here is LPC with NN vs Sparse AR (gap MSE 1.05e-03) -- that is the panel with the most visible activity.</w:t>
      </w:r>
    </w:p>
    <w:p>
      <w:pPr>
        <w:keepNext/>
        <w:jc w:val="center"/>
      </w:pPr>
      <w:r>
        <w:drawing>
          <wp:inline xmlns:a="http://schemas.openxmlformats.org/drawingml/2006/main" xmlns:pic="http://schemas.openxmlformats.org/drawingml/2006/picture">
            <wp:extent cx="5760000" cy="1379873"/>
            <wp:docPr id="21" name="Picture 21"/>
            <wp:cNvGraphicFramePr>
              <a:graphicFrameLocks noChangeAspect="1"/>
            </wp:cNvGraphicFramePr>
            <a:graphic>
              <a:graphicData uri="http://schemas.openxmlformats.org/drawingml/2006/picture">
                <pic:pic>
                  <pic:nvPicPr>
                    <pic:cNvPr id="0" name="crossfade_9f3Qjw-657-129013-78427-348770-228203-60643-7188_2pkt.png"/>
                    <pic:cNvPicPr/>
                  </pic:nvPicPr>
                  <pic:blipFill>
                    <a:blip r:embed="rId30"/>
                    <a:stretch>
                      <a:fillRect/>
                    </a:stretch>
                  </pic:blipFill>
                  <pic:spPr>
                    <a:xfrm>
                      <a:off x="0" y="0"/>
                      <a:ext cx="5760000" cy="1379873"/>
                    </a:xfrm>
                    <a:prstGeom prst="rect"/>
                  </pic:spPr>
                </pic:pic>
              </a:graphicData>
            </a:graphic>
          </wp:inline>
        </w:drawing>
      </w:r>
    </w:p>
    <w:p>
      <w:pPr>
        <w:pStyle w:val="Caption"/>
        <w:spacing w:after="240"/>
        <w:jc w:val="both"/>
      </w:pPr>
      <w:r>
        <w:rPr>
          <w:b/>
        </w:rPr>
        <w:t xml:space="preserve">Figure 21. </w:t>
      </w:r>
      <w:r>
        <w:t>2-packet burst: zoom on the hand-back point (dashed line) where concealment ends; the shaded region is the 256-sample crossfade into the received packet.</w:t>
      </w:r>
    </w:p>
    <w:p>
      <w:pPr>
        <w:spacing w:after="200"/>
        <w:ind w:left="283"/>
      </w:pPr>
      <w:r>
        <w:rPr>
          <w:b/>
          <w:i/>
          <w:color w:val="1F2937"/>
          <w:sz w:val="19"/>
        </w:rPr>
        <w:t xml:space="preserve">Interpretation: </w:t>
      </w:r>
      <w:r>
        <w:rPr>
          <w:i/>
          <w:color w:val="374151"/>
          <w:sz w:val="19"/>
        </w:rPr>
        <w:t>What to look for here is a jump or kink right at the dashed line -- that would be an audible click. If the line through the shaded region looks smooth, the handback to real audio is clean.</w:t>
      </w:r>
    </w:p>
    <w:p>
      <w:pPr>
        <w:pStyle w:val="Heading3"/>
      </w:pPr>
      <w:r>
        <w:t>3.7.3  4-packet burst (46.4 ms)</w:t>
      </w:r>
    </w:p>
    <w:p>
      <w:pPr>
        <w:keepNext/>
        <w:jc w:val="center"/>
      </w:pPr>
      <w:r>
        <w:drawing>
          <wp:inline xmlns:a="http://schemas.openxmlformats.org/drawingml/2006/main" xmlns:pic="http://schemas.openxmlformats.org/drawingml/2006/picture">
            <wp:extent cx="5760000" cy="3409638"/>
            <wp:docPr id="22" name="Picture 22"/>
            <wp:cNvGraphicFramePr>
              <a:graphicFrameLocks noChangeAspect="1"/>
            </wp:cNvGraphicFramePr>
            <a:graphic>
              <a:graphicData uri="http://schemas.openxmlformats.org/drawingml/2006/picture">
                <pic:pic>
                  <pic:nvPicPr>
                    <pic:cNvPr id="0" name="compare_9f3Qjw-657-129013-78427-348770-228203-60643-7188_4pkt.png"/>
                    <pic:cNvPicPr/>
                  </pic:nvPicPr>
                  <pic:blipFill>
                    <a:blip r:embed="rId31"/>
                    <a:stretch>
                      <a:fillRect/>
                    </a:stretch>
                  </pic:blipFill>
                  <pic:spPr>
                    <a:xfrm>
                      <a:off x="0" y="0"/>
                      <a:ext cx="5760000" cy="3409638"/>
                    </a:xfrm>
                    <a:prstGeom prst="rect"/>
                  </pic:spPr>
                </pic:pic>
              </a:graphicData>
            </a:graphic>
          </wp:inline>
        </w:drawing>
      </w:r>
    </w:p>
    <w:p>
      <w:pPr>
        <w:pStyle w:val="Caption"/>
        <w:spacing w:after="240"/>
        <w:jc w:val="both"/>
      </w:pPr>
      <w:r>
        <w:rPr>
          <w:b/>
        </w:rPr>
        <w:t xml:space="preserve">Figure 22. </w:t>
      </w:r>
      <w:r>
        <w:t>4-packet burst in file 9f3Qjw-657-129013-78427-348770-228203-60643-7188: waveform (top) and spectrogram (bottom) of all three methods. Shaded: lost samples.</w:t>
      </w:r>
    </w:p>
    <w:p>
      <w:pPr>
        <w:spacing w:after="200"/>
        <w:ind w:left="283"/>
      </w:pPr>
      <w:r>
        <w:rPr>
          <w:b/>
          <w:i/>
          <w:color w:val="1F2937"/>
          <w:sz w:val="19"/>
        </w:rPr>
        <w:t xml:space="preserve">Interpretation: </w:t>
      </w:r>
      <w:r>
        <w:rPr>
          <w:i/>
          <w:color w:val="374151"/>
          <w:sz w:val="19"/>
        </w:rPr>
        <w:t>Just eyeball how close the three waveforms and spectrograms stay to each other across the shaded gap. Whichever one looks most different from the other two is the one that changed the audio the most there.</w:t>
      </w:r>
    </w:p>
    <w:p>
      <w:pPr>
        <w:keepNext/>
        <w:jc w:val="center"/>
      </w:pPr>
      <w:r>
        <w:drawing>
          <wp:inline xmlns:a="http://schemas.openxmlformats.org/drawingml/2006/main" xmlns:pic="http://schemas.openxmlformats.org/drawingml/2006/picture">
            <wp:extent cx="5400000" cy="1245380"/>
            <wp:docPr id="23" name="Picture 23"/>
            <wp:cNvGraphicFramePr>
              <a:graphicFrameLocks noChangeAspect="1"/>
            </wp:cNvGraphicFramePr>
            <a:graphic>
              <a:graphicData uri="http://schemas.openxmlformats.org/drawingml/2006/picture">
                <pic:pic>
                  <pic:nvPicPr>
                    <pic:cNvPr id="0" name="diff_9f3Qjw-657-129013-78427-348770-228203-60643-7188_4pkt.png"/>
                    <pic:cNvPicPr/>
                  </pic:nvPicPr>
                  <pic:blipFill>
                    <a:blip r:embed="rId32"/>
                    <a:stretch>
                      <a:fillRect/>
                    </a:stretch>
                  </pic:blipFill>
                  <pic:spPr>
                    <a:xfrm>
                      <a:off x="0" y="0"/>
                      <a:ext cx="5400000" cy="1245380"/>
                    </a:xfrm>
                    <a:prstGeom prst="rect"/>
                  </pic:spPr>
                </pic:pic>
              </a:graphicData>
            </a:graphic>
          </wp:inline>
        </w:drawing>
      </w:r>
    </w:p>
    <w:p>
      <w:pPr>
        <w:pStyle w:val="Caption"/>
        <w:spacing w:after="240"/>
        <w:jc w:val="both"/>
      </w:pPr>
      <w:r>
        <w:rPr>
          <w:b/>
        </w:rPr>
        <w:t xml:space="preserve">Figure 23. </w:t>
      </w:r>
      <w:r>
        <w:t>4-packet burst: pairwise differences between all three methods; the gap-MSE in each title quantifies that pair's divergence.</w:t>
      </w:r>
    </w:p>
    <w:p>
      <w:pPr>
        <w:spacing w:after="200"/>
        <w:ind w:left="283"/>
      </w:pPr>
      <w:r>
        <w:rPr>
          <w:b/>
          <w:i/>
          <w:color w:val="1F2937"/>
          <w:sz w:val="19"/>
        </w:rPr>
        <w:t xml:space="preserve">Interpretation: </w:t>
      </w:r>
      <w:r>
        <w:rPr>
          <w:i/>
          <w:color w:val="374151"/>
          <w:sz w:val="19"/>
        </w:rPr>
        <w:t>A flat line at zero means those two methods agree almost exactly inside the gap. The biggest disagreement here is This LPC vs Sparse AR (gap MSE 2.08e-04) -- that is the panel with the most visible activity.</w:t>
      </w:r>
    </w:p>
    <w:p>
      <w:pPr>
        <w:keepNext/>
        <w:jc w:val="center"/>
      </w:pPr>
      <w:r>
        <w:drawing>
          <wp:inline xmlns:a="http://schemas.openxmlformats.org/drawingml/2006/main" xmlns:pic="http://schemas.openxmlformats.org/drawingml/2006/picture">
            <wp:extent cx="5760000" cy="1372349"/>
            <wp:docPr id="24" name="Picture 24"/>
            <wp:cNvGraphicFramePr>
              <a:graphicFrameLocks noChangeAspect="1"/>
            </wp:cNvGraphicFramePr>
            <a:graphic>
              <a:graphicData uri="http://schemas.openxmlformats.org/drawingml/2006/picture">
                <pic:pic>
                  <pic:nvPicPr>
                    <pic:cNvPr id="0" name="crossfade_9f3Qjw-657-129013-78427-348770-228203-60643-7188_4pkt.png"/>
                    <pic:cNvPicPr/>
                  </pic:nvPicPr>
                  <pic:blipFill>
                    <a:blip r:embed="rId33"/>
                    <a:stretch>
                      <a:fillRect/>
                    </a:stretch>
                  </pic:blipFill>
                  <pic:spPr>
                    <a:xfrm>
                      <a:off x="0" y="0"/>
                      <a:ext cx="5760000" cy="1372349"/>
                    </a:xfrm>
                    <a:prstGeom prst="rect"/>
                  </pic:spPr>
                </pic:pic>
              </a:graphicData>
            </a:graphic>
          </wp:inline>
        </w:drawing>
      </w:r>
    </w:p>
    <w:p>
      <w:pPr>
        <w:pStyle w:val="Caption"/>
        <w:spacing w:after="240"/>
        <w:jc w:val="both"/>
      </w:pPr>
      <w:r>
        <w:rPr>
          <w:b/>
        </w:rPr>
        <w:t xml:space="preserve">Figure 24. </w:t>
      </w:r>
      <w:r>
        <w:t>4-packet burst: zoom on the hand-back point (dashed line) where concealment ends; the shaded region is the 256-sample crossfade into the received packet.</w:t>
      </w:r>
    </w:p>
    <w:p>
      <w:pPr>
        <w:spacing w:after="200"/>
        <w:ind w:left="283"/>
      </w:pPr>
      <w:r>
        <w:rPr>
          <w:b/>
          <w:i/>
          <w:color w:val="1F2937"/>
          <w:sz w:val="19"/>
        </w:rPr>
        <w:t xml:space="preserve">Interpretation: </w:t>
      </w:r>
      <w:r>
        <w:rPr>
          <w:i/>
          <w:color w:val="374151"/>
          <w:sz w:val="19"/>
        </w:rPr>
        <w:t>What to look for here is a jump or kink right at the dashed line -- that would be an audible click. If the line through the shaded region looks smooth, the handback to real audio is clean.</w:t>
      </w:r>
    </w:p>
    <w:p>
      <w:pPr>
        <w:pStyle w:val="Heading3"/>
      </w:pPr>
      <w:r>
        <w:t>3.7.4  8-packet burst (92.9 ms)</w:t>
      </w:r>
    </w:p>
    <w:p>
      <w:pPr>
        <w:keepNext/>
        <w:jc w:val="center"/>
      </w:pPr>
      <w:r>
        <w:drawing>
          <wp:inline xmlns:a="http://schemas.openxmlformats.org/drawingml/2006/main" xmlns:pic="http://schemas.openxmlformats.org/drawingml/2006/picture">
            <wp:extent cx="5760000" cy="3387206"/>
            <wp:docPr id="25" name="Picture 25"/>
            <wp:cNvGraphicFramePr>
              <a:graphicFrameLocks noChangeAspect="1"/>
            </wp:cNvGraphicFramePr>
            <a:graphic>
              <a:graphicData uri="http://schemas.openxmlformats.org/drawingml/2006/picture">
                <pic:pic>
                  <pic:nvPicPr>
                    <pic:cNvPr id="0" name="compare_YuwChp-152-8651-147603-379354-29563-62919-345238_8pkt.png"/>
                    <pic:cNvPicPr/>
                  </pic:nvPicPr>
                  <pic:blipFill>
                    <a:blip r:embed="rId34"/>
                    <a:stretch>
                      <a:fillRect/>
                    </a:stretch>
                  </pic:blipFill>
                  <pic:spPr>
                    <a:xfrm>
                      <a:off x="0" y="0"/>
                      <a:ext cx="5760000" cy="3387206"/>
                    </a:xfrm>
                    <a:prstGeom prst="rect"/>
                  </pic:spPr>
                </pic:pic>
              </a:graphicData>
            </a:graphic>
          </wp:inline>
        </w:drawing>
      </w:r>
    </w:p>
    <w:p>
      <w:pPr>
        <w:pStyle w:val="Caption"/>
        <w:spacing w:after="240"/>
        <w:jc w:val="both"/>
      </w:pPr>
      <w:r>
        <w:rPr>
          <w:b/>
        </w:rPr>
        <w:t xml:space="preserve">Figure 25. </w:t>
      </w:r>
      <w:r>
        <w:t>8-packet burst in file YuwChp-152-8651-147603-379354-29563-62919-345238: waveform (top) and spectrogram (bottom) of all three methods. Shaded: lost samples.</w:t>
      </w:r>
    </w:p>
    <w:p>
      <w:pPr>
        <w:spacing w:after="200"/>
        <w:ind w:left="283"/>
      </w:pPr>
      <w:r>
        <w:rPr>
          <w:b/>
          <w:i/>
          <w:color w:val="1F2937"/>
          <w:sz w:val="19"/>
        </w:rPr>
        <w:t xml:space="preserve">Interpretation: </w:t>
      </w:r>
      <w:r>
        <w:rPr>
          <w:i/>
          <w:color w:val="374151"/>
          <w:sz w:val="19"/>
        </w:rPr>
        <w:t>Just eyeball how close the three waveforms and spectrograms stay to each other across the shaded gap. Whichever one looks most different from the other two is the one that changed the audio the most there.</w:t>
      </w:r>
    </w:p>
    <w:p>
      <w:pPr>
        <w:keepNext/>
        <w:jc w:val="center"/>
      </w:pPr>
      <w:r>
        <w:drawing>
          <wp:inline xmlns:a="http://schemas.openxmlformats.org/drawingml/2006/main" xmlns:pic="http://schemas.openxmlformats.org/drawingml/2006/picture">
            <wp:extent cx="5400000" cy="1245844"/>
            <wp:docPr id="26" name="Picture 26"/>
            <wp:cNvGraphicFramePr>
              <a:graphicFrameLocks noChangeAspect="1"/>
            </wp:cNvGraphicFramePr>
            <a:graphic>
              <a:graphicData uri="http://schemas.openxmlformats.org/drawingml/2006/picture">
                <pic:pic>
                  <pic:nvPicPr>
                    <pic:cNvPr id="0" name="diff_YuwChp-152-8651-147603-379354-29563-62919-345238_8pkt.png"/>
                    <pic:cNvPicPr/>
                  </pic:nvPicPr>
                  <pic:blipFill>
                    <a:blip r:embed="rId35"/>
                    <a:stretch>
                      <a:fillRect/>
                    </a:stretch>
                  </pic:blipFill>
                  <pic:spPr>
                    <a:xfrm>
                      <a:off x="0" y="0"/>
                      <a:ext cx="5400000" cy="1245844"/>
                    </a:xfrm>
                    <a:prstGeom prst="rect"/>
                  </pic:spPr>
                </pic:pic>
              </a:graphicData>
            </a:graphic>
          </wp:inline>
        </w:drawing>
      </w:r>
    </w:p>
    <w:p>
      <w:pPr>
        <w:pStyle w:val="Caption"/>
        <w:spacing w:after="240"/>
        <w:jc w:val="both"/>
      </w:pPr>
      <w:r>
        <w:rPr>
          <w:b/>
        </w:rPr>
        <w:t xml:space="preserve">Figure 26. </w:t>
      </w:r>
      <w:r>
        <w:t>8-packet burst: pairwise differences between all three methods; the gap-MSE in each title quantifies that pair's divergence.</w:t>
      </w:r>
    </w:p>
    <w:p>
      <w:pPr>
        <w:spacing w:after="200"/>
        <w:ind w:left="283"/>
      </w:pPr>
      <w:r>
        <w:rPr>
          <w:b/>
          <w:i/>
          <w:color w:val="1F2937"/>
          <w:sz w:val="19"/>
        </w:rPr>
        <w:t xml:space="preserve">Interpretation: </w:t>
      </w:r>
      <w:r>
        <w:rPr>
          <w:i/>
          <w:color w:val="374151"/>
          <w:sz w:val="19"/>
        </w:rPr>
        <w:t>A flat line at zero means those two methods agree almost exactly inside the gap. The biggest disagreement here is LPC with NN vs Sparse AR (gap MSE 1.07e-07) -- that is the panel with the most visible activity.</w:t>
      </w:r>
    </w:p>
    <w:p>
      <w:pPr>
        <w:keepNext/>
        <w:jc w:val="center"/>
      </w:pPr>
      <w:r>
        <w:drawing>
          <wp:inline xmlns:a="http://schemas.openxmlformats.org/drawingml/2006/main" xmlns:pic="http://schemas.openxmlformats.org/drawingml/2006/picture">
            <wp:extent cx="5760000" cy="1365476"/>
            <wp:docPr id="27" name="Picture 27"/>
            <wp:cNvGraphicFramePr>
              <a:graphicFrameLocks noChangeAspect="1"/>
            </wp:cNvGraphicFramePr>
            <a:graphic>
              <a:graphicData uri="http://schemas.openxmlformats.org/drawingml/2006/picture">
                <pic:pic>
                  <pic:nvPicPr>
                    <pic:cNvPr id="0" name="crossfade_YuwChp-152-8651-147603-379354-29563-62919-345238_8pkt.png"/>
                    <pic:cNvPicPr/>
                  </pic:nvPicPr>
                  <pic:blipFill>
                    <a:blip r:embed="rId36"/>
                    <a:stretch>
                      <a:fillRect/>
                    </a:stretch>
                  </pic:blipFill>
                  <pic:spPr>
                    <a:xfrm>
                      <a:off x="0" y="0"/>
                      <a:ext cx="5760000" cy="1365476"/>
                    </a:xfrm>
                    <a:prstGeom prst="rect"/>
                  </pic:spPr>
                </pic:pic>
              </a:graphicData>
            </a:graphic>
          </wp:inline>
        </w:drawing>
      </w:r>
    </w:p>
    <w:p>
      <w:pPr>
        <w:pStyle w:val="Caption"/>
        <w:spacing w:after="240"/>
        <w:jc w:val="both"/>
      </w:pPr>
      <w:r>
        <w:rPr>
          <w:b/>
        </w:rPr>
        <w:t xml:space="preserve">Figure 27. </w:t>
      </w:r>
      <w:r>
        <w:t>8-packet burst: zoom on the hand-back point (dashed line) where concealment ends; the shaded region is the 256-sample crossfade into the received packet.</w:t>
      </w:r>
    </w:p>
    <w:p>
      <w:pPr>
        <w:spacing w:after="200"/>
        <w:ind w:left="283"/>
      </w:pPr>
      <w:r>
        <w:rPr>
          <w:b/>
          <w:i/>
          <w:color w:val="1F2937"/>
          <w:sz w:val="19"/>
        </w:rPr>
        <w:t xml:space="preserve">Interpretation: </w:t>
      </w:r>
      <w:r>
        <w:rPr>
          <w:i/>
          <w:color w:val="374151"/>
          <w:sz w:val="19"/>
        </w:rPr>
        <w:t>What to look for here is a jump or kink right at the dashed line -- that would be an audible click. If the line through the shaded region looks smooth, the handback to real audio is clean.</w:t>
      </w:r>
    </w:p>
    <w:p>
      <w:pPr>
        <w:pStyle w:val="Heading3"/>
      </w:pPr>
      <w:r>
        <w:t>3.7.5  16-packet burst (185.8 ms)</w:t>
      </w:r>
    </w:p>
    <w:p>
      <w:pPr>
        <w:keepNext/>
        <w:jc w:val="center"/>
      </w:pPr>
      <w:r>
        <w:drawing>
          <wp:inline xmlns:a="http://schemas.openxmlformats.org/drawingml/2006/main" xmlns:pic="http://schemas.openxmlformats.org/drawingml/2006/picture">
            <wp:extent cx="5760000" cy="3430610"/>
            <wp:docPr id="28" name="Picture 28"/>
            <wp:cNvGraphicFramePr>
              <a:graphicFrameLocks noChangeAspect="1"/>
            </wp:cNvGraphicFramePr>
            <a:graphic>
              <a:graphicData uri="http://schemas.openxmlformats.org/drawingml/2006/picture">
                <pic:pic>
                  <pic:nvPicPr>
                    <pic:cNvPr id="0" name="compare_bAzeFf-484-123704-325632-334833-140257-202179-230200_16pkt.png"/>
                    <pic:cNvPicPr/>
                  </pic:nvPicPr>
                  <pic:blipFill>
                    <a:blip r:embed="rId37"/>
                    <a:stretch>
                      <a:fillRect/>
                    </a:stretch>
                  </pic:blipFill>
                  <pic:spPr>
                    <a:xfrm>
                      <a:off x="0" y="0"/>
                      <a:ext cx="5760000" cy="3430610"/>
                    </a:xfrm>
                    <a:prstGeom prst="rect"/>
                  </pic:spPr>
                </pic:pic>
              </a:graphicData>
            </a:graphic>
          </wp:inline>
        </w:drawing>
      </w:r>
    </w:p>
    <w:p>
      <w:pPr>
        <w:pStyle w:val="Caption"/>
        <w:spacing w:after="240"/>
        <w:jc w:val="both"/>
      </w:pPr>
      <w:r>
        <w:rPr>
          <w:b/>
        </w:rPr>
        <w:t xml:space="preserve">Figure 28. </w:t>
      </w:r>
      <w:r>
        <w:t>16-packet burst in file bAzeFf-484-123704-325632-334833-140257-202179-230200: waveform (top) and spectrogram (bottom) of all three methods. Shaded: lost samples.</w:t>
      </w:r>
    </w:p>
    <w:p>
      <w:pPr>
        <w:spacing w:after="200"/>
        <w:ind w:left="283"/>
      </w:pPr>
      <w:r>
        <w:rPr>
          <w:b/>
          <w:i/>
          <w:color w:val="1F2937"/>
          <w:sz w:val="19"/>
        </w:rPr>
        <w:t xml:space="preserve">Interpretation: </w:t>
      </w:r>
      <w:r>
        <w:rPr>
          <w:i/>
          <w:color w:val="374151"/>
          <w:sz w:val="19"/>
        </w:rPr>
        <w:t>Just eyeball how close the three waveforms and spectrograms stay to each other across the shaded gap. Whichever one looks most different from the other two is the one that changed the audio the most there.</w:t>
      </w:r>
    </w:p>
    <w:p>
      <w:pPr>
        <w:keepNext/>
        <w:jc w:val="center"/>
      </w:pPr>
      <w:r>
        <w:drawing>
          <wp:inline xmlns:a="http://schemas.openxmlformats.org/drawingml/2006/main" xmlns:pic="http://schemas.openxmlformats.org/drawingml/2006/picture">
            <wp:extent cx="5400000" cy="1245380"/>
            <wp:docPr id="29" name="Picture 29"/>
            <wp:cNvGraphicFramePr>
              <a:graphicFrameLocks noChangeAspect="1"/>
            </wp:cNvGraphicFramePr>
            <a:graphic>
              <a:graphicData uri="http://schemas.openxmlformats.org/drawingml/2006/picture">
                <pic:pic>
                  <pic:nvPicPr>
                    <pic:cNvPr id="0" name="diff_bAzeFf-484-123704-325632-334833-140257-202179-230200_16pkt.png"/>
                    <pic:cNvPicPr/>
                  </pic:nvPicPr>
                  <pic:blipFill>
                    <a:blip r:embed="rId38"/>
                    <a:stretch>
                      <a:fillRect/>
                    </a:stretch>
                  </pic:blipFill>
                  <pic:spPr>
                    <a:xfrm>
                      <a:off x="0" y="0"/>
                      <a:ext cx="5400000" cy="1245380"/>
                    </a:xfrm>
                    <a:prstGeom prst="rect"/>
                  </pic:spPr>
                </pic:pic>
              </a:graphicData>
            </a:graphic>
          </wp:inline>
        </w:drawing>
      </w:r>
    </w:p>
    <w:p>
      <w:pPr>
        <w:pStyle w:val="Caption"/>
        <w:spacing w:after="240"/>
        <w:jc w:val="both"/>
      </w:pPr>
      <w:r>
        <w:rPr>
          <w:b/>
        </w:rPr>
        <w:t xml:space="preserve">Figure 29. </w:t>
      </w:r>
      <w:r>
        <w:t>16-packet burst: pairwise differences between all three methods; the gap-MSE in each title quantifies that pair's divergence.</w:t>
      </w:r>
    </w:p>
    <w:p>
      <w:pPr>
        <w:spacing w:after="200"/>
        <w:ind w:left="283"/>
      </w:pPr>
      <w:r>
        <w:rPr>
          <w:b/>
          <w:i/>
          <w:color w:val="1F2937"/>
          <w:sz w:val="19"/>
        </w:rPr>
        <w:t xml:space="preserve">Interpretation: </w:t>
      </w:r>
      <w:r>
        <w:rPr>
          <w:i/>
          <w:color w:val="374151"/>
          <w:sz w:val="19"/>
        </w:rPr>
        <w:t>A flat line at zero means those two methods agree almost exactly inside the gap. The biggest disagreement here is LPC with NN vs Sparse AR (gap MSE 2.52e-04) -- that is the panel with the most visible activity.</w:t>
      </w:r>
    </w:p>
    <w:p>
      <w:pPr>
        <w:keepNext/>
        <w:jc w:val="center"/>
      </w:pPr>
      <w:r>
        <w:drawing>
          <wp:inline xmlns:a="http://schemas.openxmlformats.org/drawingml/2006/main" xmlns:pic="http://schemas.openxmlformats.org/drawingml/2006/picture">
            <wp:extent cx="5760000" cy="1372349"/>
            <wp:docPr id="30" name="Picture 30"/>
            <wp:cNvGraphicFramePr>
              <a:graphicFrameLocks noChangeAspect="1"/>
            </wp:cNvGraphicFramePr>
            <a:graphic>
              <a:graphicData uri="http://schemas.openxmlformats.org/drawingml/2006/picture">
                <pic:pic>
                  <pic:nvPicPr>
                    <pic:cNvPr id="0" name="crossfade_bAzeFf-484-123704-325632-334833-140257-202179-230200_16pkt.png"/>
                    <pic:cNvPicPr/>
                  </pic:nvPicPr>
                  <pic:blipFill>
                    <a:blip r:embed="rId39"/>
                    <a:stretch>
                      <a:fillRect/>
                    </a:stretch>
                  </pic:blipFill>
                  <pic:spPr>
                    <a:xfrm>
                      <a:off x="0" y="0"/>
                      <a:ext cx="5760000" cy="1372349"/>
                    </a:xfrm>
                    <a:prstGeom prst="rect"/>
                  </pic:spPr>
                </pic:pic>
              </a:graphicData>
            </a:graphic>
          </wp:inline>
        </w:drawing>
      </w:r>
    </w:p>
    <w:p>
      <w:pPr>
        <w:pStyle w:val="Caption"/>
        <w:spacing w:after="240"/>
        <w:jc w:val="both"/>
      </w:pPr>
      <w:r>
        <w:rPr>
          <w:b/>
        </w:rPr>
        <w:t xml:space="preserve">Figure 30. </w:t>
      </w:r>
      <w:r>
        <w:t>16-packet burst: zoom on the hand-back point (dashed line) where concealment ends; the shaded region is the 256-sample crossfade into the received packet.</w:t>
      </w:r>
    </w:p>
    <w:p>
      <w:pPr>
        <w:spacing w:after="200"/>
        <w:ind w:left="283"/>
      </w:pPr>
      <w:r>
        <w:rPr>
          <w:b/>
          <w:i/>
          <w:color w:val="1F2937"/>
          <w:sz w:val="19"/>
        </w:rPr>
        <w:t xml:space="preserve">Interpretation: </w:t>
      </w:r>
      <w:r>
        <w:rPr>
          <w:i/>
          <w:color w:val="374151"/>
          <w:sz w:val="19"/>
        </w:rPr>
        <w:t>What to look for here is a jump or kink right at the dashed line -- that would be an audible click. If the line through the shaded region looks smooth, the handback to real audio is clean.</w:t>
      </w:r>
    </w:p>
    <w:p>
      <w:pPr>
        <w:pStyle w:val="Heading2"/>
      </w:pPr>
      <w:r>
        <w:t>3.8  Failure cases</w:t>
      </w:r>
    </w:p>
    <w:p>
      <w:pPr>
        <w:jc w:val="both"/>
      </w:pPr>
      <w:r>
        <w:rPr>
          <w:b w:val="0"/>
          <w:i w:val="0"/>
        </w:rPr>
        <w:t>Reporting only favourable examples would bias the picture. For each non-baseline method, the files on which it lost to AR by the largest margin on SNR are shown below, with the burst where its disadvantage was largest in gap SNR.</w:t>
      </w:r>
    </w:p>
    <w:p>
      <w:pPr>
        <w:pStyle w:val="Heading3"/>
      </w:pPr>
      <w:r>
        <w:t>3.8.1  This NN vs. AR</w:t>
      </w:r>
    </w:p>
    <w:p>
      <w:pPr>
        <w:jc w:val="both"/>
      </w:pPr>
      <w:r>
        <w:rPr>
          <w:b w:val="0"/>
          <w:i w:val="0"/>
        </w:rPr>
        <w:t>The 3 files on which This NN lost to AR by the largest SNR (dB) margin are listed in Table 11. Their spectral flatness ranged from 2.85e-04 to 5.12e-02 (median of all evaluated files: 2.58e-03), and their loss rates from 3.2% to 12.7% (median 8.3%).</w:t>
      </w:r>
    </w:p>
    <w:p>
      <w:pPr>
        <w:pStyle w:val="Caption"/>
        <w:keepNext/>
      </w:pPr>
      <w:r>
        <w:rPr>
          <w:b/>
        </w:rPr>
        <w:t xml:space="preserve">Table 11. </w:t>
      </w:r>
      <w:r>
        <w:t>Files with the largest AR advantage over This NN on SNR (dB).</w:t>
      </w:r>
    </w:p>
    <w:tbl>
      <w:tblPr>
        <w:tblStyle w:val="TableGrid"/>
        <w:tblW w:type="auto" w:w="0"/>
        <w:jc w:val="center"/>
        <w:tblLook w:firstColumn="1" w:firstRow="1" w:lastColumn="0" w:lastRow="0" w:noHBand="0" w:noVBand="1" w:val="04A0"/>
      </w:tblPr>
      <w:tblGrid>
        <w:gridCol w:w="1134"/>
        <w:gridCol w:w="1134"/>
        <w:gridCol w:w="1134"/>
        <w:gridCol w:w="1134"/>
        <w:gridCol w:w="1134"/>
        <w:gridCol w:w="1134"/>
        <w:gridCol w:w="1134"/>
        <w:gridCol w:w="1134"/>
      </w:tblGrid>
      <w:tr>
        <w:tc>
          <w:tcPr>
            <w:tcW w:type="dxa" w:w="567"/>
            <w:shd w:val="clear" w:color="auto" w:fill="E5E7EB"/>
          </w:tcPr>
          <w:p>
            <w:r>
              <w:rPr>
                <w:b/>
                <w:sz w:val="15"/>
              </w:rPr>
              <w:t>Case</w:t>
            </w:r>
          </w:p>
        </w:tc>
        <w:tc>
          <w:tcPr>
            <w:tcW w:type="dxa" w:w="1814"/>
            <w:shd w:val="clear" w:color="auto" w:fill="E5E7EB"/>
          </w:tcPr>
          <w:p>
            <w:r>
              <w:rPr>
                <w:b/>
                <w:sz w:val="15"/>
              </w:rPr>
              <w:t>File</w:t>
            </w:r>
          </w:p>
        </w:tc>
        <w:tc>
          <w:tcPr>
            <w:tcW w:type="dxa" w:w="907"/>
            <w:shd w:val="clear" w:color="auto" w:fill="E5E7EB"/>
          </w:tcPr>
          <w:p>
            <w:r>
              <w:rPr>
                <w:b/>
                <w:sz w:val="15"/>
              </w:rPr>
              <w:t>AR SNR (dB)</w:t>
            </w:r>
          </w:p>
        </w:tc>
        <w:tc>
          <w:tcPr>
            <w:tcW w:type="dxa" w:w="1020"/>
            <w:shd w:val="clear" w:color="auto" w:fill="E5E7EB"/>
          </w:tcPr>
          <w:p>
            <w:r>
              <w:rPr>
                <w:b/>
                <w:sz w:val="15"/>
              </w:rPr>
              <w:t>This NN SNR (dB)</w:t>
            </w:r>
          </w:p>
        </w:tc>
        <w:tc>
          <w:tcPr>
            <w:tcW w:type="dxa" w:w="907"/>
            <w:shd w:val="clear" w:color="auto" w:fill="E5E7EB"/>
          </w:tcPr>
          <w:p>
            <w:r>
              <w:rPr>
                <w:b/>
                <w:sz w:val="15"/>
              </w:rPr>
              <w:t>Advantage</w:t>
            </w:r>
          </w:p>
        </w:tc>
        <w:tc>
          <w:tcPr>
            <w:tcW w:type="dxa" w:w="907"/>
            <w:shd w:val="clear" w:color="auto" w:fill="E5E7EB"/>
          </w:tcPr>
          <w:p>
            <w:r>
              <w:rPr>
                <w:b/>
                <w:sz w:val="15"/>
              </w:rPr>
              <w:t>Flatness</w:t>
            </w:r>
          </w:p>
        </w:tc>
        <w:tc>
          <w:tcPr>
            <w:tcW w:type="dxa" w:w="907"/>
            <w:shd w:val="clear" w:color="auto" w:fill="E5E7EB"/>
          </w:tcPr>
          <w:p>
            <w:r>
              <w:rPr>
                <w:b/>
                <w:sz w:val="15"/>
              </w:rPr>
              <w:t>Loss rate</w:t>
            </w:r>
          </w:p>
        </w:tc>
        <w:tc>
          <w:tcPr>
            <w:tcW w:type="dxa" w:w="1247"/>
            <w:shd w:val="clear" w:color="auto" w:fill="E5E7EB"/>
          </w:tcPr>
          <w:p>
            <w:r>
              <w:rPr>
                <w:b/>
                <w:sz w:val="15"/>
              </w:rPr>
              <w:t>Plotted burst</w:t>
            </w:r>
          </w:p>
        </w:tc>
      </w:tr>
      <w:tr>
        <w:tc>
          <w:tcPr>
            <w:tcW w:type="dxa" w:w="567"/>
          </w:tcPr>
          <w:p>
            <w:r>
              <w:rPr>
                <w:sz w:val="15"/>
              </w:rPr>
              <w:t>1</w:t>
            </w:r>
          </w:p>
        </w:tc>
        <w:tc>
          <w:tcPr>
            <w:tcW w:type="dxa" w:w="1814"/>
          </w:tcPr>
          <w:p>
            <w:r>
              <w:rPr>
                <w:sz w:val="15"/>
              </w:rPr>
              <w:t>HxFzMp-357-24999-3…</w:t>
            </w:r>
          </w:p>
        </w:tc>
        <w:tc>
          <w:tcPr>
            <w:tcW w:type="dxa" w:w="907"/>
          </w:tcPr>
          <w:p>
            <w:r>
              <w:rPr>
                <w:sz w:val="15"/>
              </w:rPr>
              <w:t>18.23</w:t>
            </w:r>
          </w:p>
        </w:tc>
        <w:tc>
          <w:tcPr>
            <w:tcW w:type="dxa" w:w="1020"/>
          </w:tcPr>
          <w:p>
            <w:r>
              <w:rPr>
                <w:sz w:val="15"/>
              </w:rPr>
              <w:t>14.86</w:t>
            </w:r>
          </w:p>
        </w:tc>
        <w:tc>
          <w:tcPr>
            <w:tcW w:type="dxa" w:w="907"/>
          </w:tcPr>
          <w:p>
            <w:r>
              <w:rPr>
                <w:sz w:val="15"/>
              </w:rPr>
              <w:t>-3.36</w:t>
            </w:r>
          </w:p>
        </w:tc>
        <w:tc>
          <w:tcPr>
            <w:tcW w:type="dxa" w:w="907"/>
          </w:tcPr>
          <w:p>
            <w:r>
              <w:rPr>
                <w:sz w:val="15"/>
              </w:rPr>
              <w:t>8.05e-03</w:t>
            </w:r>
          </w:p>
        </w:tc>
        <w:tc>
          <w:tcPr>
            <w:tcW w:type="dxa" w:w="907"/>
          </w:tcPr>
          <w:p>
            <w:r>
              <w:rPr>
                <w:sz w:val="15"/>
              </w:rPr>
              <w:t>12.7%</w:t>
            </w:r>
          </w:p>
        </w:tc>
        <w:tc>
          <w:tcPr>
            <w:tcW w:type="dxa" w:w="1247"/>
          </w:tcPr>
          <w:p>
            <w:r>
              <w:rPr>
                <w:sz w:val="15"/>
              </w:rPr>
              <w:t>1 pkt @ 480</w:t>
            </w:r>
          </w:p>
        </w:tc>
      </w:tr>
      <w:tr>
        <w:tc>
          <w:tcPr>
            <w:tcW w:type="dxa" w:w="567"/>
          </w:tcPr>
          <w:p>
            <w:r>
              <w:rPr>
                <w:sz w:val="15"/>
              </w:rPr>
              <w:t>2</w:t>
            </w:r>
          </w:p>
        </w:tc>
        <w:tc>
          <w:tcPr>
            <w:tcW w:type="dxa" w:w="1814"/>
          </w:tcPr>
          <w:p>
            <w:r>
              <w:rPr>
                <w:sz w:val="15"/>
              </w:rPr>
              <w:t>Mtnx5i-515-495971-…</w:t>
            </w:r>
          </w:p>
        </w:tc>
        <w:tc>
          <w:tcPr>
            <w:tcW w:type="dxa" w:w="907"/>
          </w:tcPr>
          <w:p>
            <w:r>
              <w:rPr>
                <w:sz w:val="15"/>
              </w:rPr>
              <w:t>16.14</w:t>
            </w:r>
          </w:p>
        </w:tc>
        <w:tc>
          <w:tcPr>
            <w:tcW w:type="dxa" w:w="1020"/>
          </w:tcPr>
          <w:p>
            <w:r>
              <w:rPr>
                <w:sz w:val="15"/>
              </w:rPr>
              <w:t>12.83</w:t>
            </w:r>
          </w:p>
        </w:tc>
        <w:tc>
          <w:tcPr>
            <w:tcW w:type="dxa" w:w="907"/>
          </w:tcPr>
          <w:p>
            <w:r>
              <w:rPr>
                <w:sz w:val="15"/>
              </w:rPr>
              <w:t>-3.31</w:t>
            </w:r>
          </w:p>
        </w:tc>
        <w:tc>
          <w:tcPr>
            <w:tcW w:type="dxa" w:w="907"/>
          </w:tcPr>
          <w:p>
            <w:r>
              <w:rPr>
                <w:sz w:val="15"/>
              </w:rPr>
              <w:t>2.85e-04</w:t>
            </w:r>
          </w:p>
        </w:tc>
        <w:tc>
          <w:tcPr>
            <w:tcW w:type="dxa" w:w="907"/>
          </w:tcPr>
          <w:p>
            <w:r>
              <w:rPr>
                <w:sz w:val="15"/>
              </w:rPr>
              <w:t>3.2%</w:t>
            </w:r>
          </w:p>
        </w:tc>
        <w:tc>
          <w:tcPr>
            <w:tcW w:type="dxa" w:w="1247"/>
          </w:tcPr>
          <w:p>
            <w:r>
              <w:rPr>
                <w:sz w:val="15"/>
              </w:rPr>
              <w:t>1 pkt @ 1</w:t>
            </w:r>
          </w:p>
        </w:tc>
      </w:tr>
      <w:tr>
        <w:tc>
          <w:tcPr>
            <w:tcW w:type="dxa" w:w="567"/>
          </w:tcPr>
          <w:p>
            <w:r>
              <w:rPr>
                <w:sz w:val="15"/>
              </w:rPr>
              <w:t>3</w:t>
            </w:r>
          </w:p>
        </w:tc>
        <w:tc>
          <w:tcPr>
            <w:tcW w:type="dxa" w:w="1814"/>
          </w:tcPr>
          <w:p>
            <w:r>
              <w:rPr>
                <w:sz w:val="15"/>
              </w:rPr>
              <w:t>QzAg3p-413-374393-…</w:t>
            </w:r>
          </w:p>
        </w:tc>
        <w:tc>
          <w:tcPr>
            <w:tcW w:type="dxa" w:w="907"/>
          </w:tcPr>
          <w:p>
            <w:r>
              <w:rPr>
                <w:sz w:val="15"/>
              </w:rPr>
              <w:t>24.53</w:t>
            </w:r>
          </w:p>
        </w:tc>
        <w:tc>
          <w:tcPr>
            <w:tcW w:type="dxa" w:w="1020"/>
          </w:tcPr>
          <w:p>
            <w:r>
              <w:rPr>
                <w:sz w:val="15"/>
              </w:rPr>
              <w:t>21.28</w:t>
            </w:r>
          </w:p>
        </w:tc>
        <w:tc>
          <w:tcPr>
            <w:tcW w:type="dxa" w:w="907"/>
          </w:tcPr>
          <w:p>
            <w:r>
              <w:rPr>
                <w:sz w:val="15"/>
              </w:rPr>
              <w:t>-3.25</w:t>
            </w:r>
          </w:p>
        </w:tc>
        <w:tc>
          <w:tcPr>
            <w:tcW w:type="dxa" w:w="907"/>
          </w:tcPr>
          <w:p>
            <w:r>
              <w:rPr>
                <w:sz w:val="15"/>
              </w:rPr>
              <w:t>5.12e-02</w:t>
            </w:r>
          </w:p>
        </w:tc>
        <w:tc>
          <w:tcPr>
            <w:tcW w:type="dxa" w:w="907"/>
          </w:tcPr>
          <w:p>
            <w:r>
              <w:rPr>
                <w:sz w:val="15"/>
              </w:rPr>
              <w:t>10.4%</w:t>
            </w:r>
          </w:p>
        </w:tc>
        <w:tc>
          <w:tcPr>
            <w:tcW w:type="dxa" w:w="1247"/>
          </w:tcPr>
          <w:p>
            <w:r>
              <w:rPr>
                <w:sz w:val="15"/>
              </w:rPr>
              <w:t>1 pkt @ 517</w:t>
            </w:r>
          </w:p>
        </w:tc>
      </w:tr>
    </w:tbl>
    <w:p>
      <w:pPr>
        <w:spacing w:after="40"/>
      </w:pPr>
    </w:p>
    <w:p>
      <w:pPr>
        <w:pStyle w:val="Heading3"/>
      </w:pPr>
      <w:r>
        <w:t>3.8.1.1  This NN failure case 1</w:t>
      </w:r>
    </w:p>
    <w:p>
      <w:pPr>
        <w:keepNext/>
        <w:jc w:val="center"/>
      </w:pPr>
      <w:r>
        <w:drawing>
          <wp:inline xmlns:a="http://schemas.openxmlformats.org/drawingml/2006/main" xmlns:pic="http://schemas.openxmlformats.org/drawingml/2006/picture">
            <wp:extent cx="5760000" cy="3430610"/>
            <wp:docPr id="31" name="Picture 31"/>
            <wp:cNvGraphicFramePr>
              <a:graphicFrameLocks noChangeAspect="1"/>
            </wp:cNvGraphicFramePr>
            <a:graphic>
              <a:graphicData uri="http://schemas.openxmlformats.org/drawingml/2006/picture">
                <pic:pic>
                  <pic:nvPicPr>
                    <pic:cNvPr id="0" name="compare_failure1_HxFzMp-357-24999-343332-90733-489807-316694-345238_1pkt.png"/>
                    <pic:cNvPicPr/>
                  </pic:nvPicPr>
                  <pic:blipFill>
                    <a:blip r:embed="rId40"/>
                    <a:stretch>
                      <a:fillRect/>
                    </a:stretch>
                  </pic:blipFill>
                  <pic:spPr>
                    <a:xfrm>
                      <a:off x="0" y="0"/>
                      <a:ext cx="5760000" cy="3430610"/>
                    </a:xfrm>
                    <a:prstGeom prst="rect"/>
                  </pic:spPr>
                </pic:pic>
              </a:graphicData>
            </a:graphic>
          </wp:inline>
        </w:drawing>
      </w:r>
    </w:p>
    <w:p>
      <w:pPr>
        <w:pStyle w:val="Caption"/>
        <w:spacing w:after="240"/>
        <w:jc w:val="both"/>
      </w:pPr>
      <w:r>
        <w:rPr>
          <w:b/>
        </w:rPr>
        <w:t xml:space="preserve">Figure 31. </w:t>
      </w:r>
      <w:r>
        <w:t>Failure case 1: waveform and spectrogram around the plotted 1-packet burst, all three methods.</w:t>
      </w:r>
    </w:p>
    <w:p>
      <w:pPr>
        <w:spacing w:after="200"/>
        <w:ind w:left="283"/>
      </w:pPr>
      <w:r>
        <w:rPr>
          <w:b/>
          <w:i/>
          <w:color w:val="1F2937"/>
          <w:sz w:val="19"/>
        </w:rPr>
        <w:t xml:space="preserve">Interpretation: </w:t>
      </w:r>
      <w:r>
        <w:rPr>
          <w:i/>
          <w:color w:val="374151"/>
          <w:sz w:val="19"/>
        </w:rPr>
        <w:t>This is the actual burst behind this file's SNR (dB) advantage of -3.36 -- worth looking at what This NN is doing differently from AR here, since a single whole-file average cannot show that on its own.</w:t>
      </w:r>
    </w:p>
    <w:p>
      <w:pPr>
        <w:keepNext/>
        <w:jc w:val="center"/>
      </w:pPr>
      <w:r>
        <w:drawing>
          <wp:inline xmlns:a="http://schemas.openxmlformats.org/drawingml/2006/main" xmlns:pic="http://schemas.openxmlformats.org/drawingml/2006/picture">
            <wp:extent cx="5400000" cy="1245380"/>
            <wp:docPr id="32" name="Picture 32"/>
            <wp:cNvGraphicFramePr>
              <a:graphicFrameLocks noChangeAspect="1"/>
            </wp:cNvGraphicFramePr>
            <a:graphic>
              <a:graphicData uri="http://schemas.openxmlformats.org/drawingml/2006/picture">
                <pic:pic>
                  <pic:nvPicPr>
                    <pic:cNvPr id="0" name="diff_failure1_HxFzMp-357-24999-343332-90733-489807-316694-345238_1pkt.png"/>
                    <pic:cNvPicPr/>
                  </pic:nvPicPr>
                  <pic:blipFill>
                    <a:blip r:embed="rId41"/>
                    <a:stretch>
                      <a:fillRect/>
                    </a:stretch>
                  </pic:blipFill>
                  <pic:spPr>
                    <a:xfrm>
                      <a:off x="0" y="0"/>
                      <a:ext cx="5400000" cy="1245380"/>
                    </a:xfrm>
                    <a:prstGeom prst="rect"/>
                  </pic:spPr>
                </pic:pic>
              </a:graphicData>
            </a:graphic>
          </wp:inline>
        </w:drawing>
      </w:r>
    </w:p>
    <w:p>
      <w:pPr>
        <w:pStyle w:val="Caption"/>
        <w:spacing w:after="240"/>
        <w:jc w:val="both"/>
      </w:pPr>
      <w:r>
        <w:rPr>
          <w:b/>
        </w:rPr>
        <w:t xml:space="preserve">Figure 32. </w:t>
      </w:r>
      <w:r>
        <w:t>Failure case 1: pairwise differences between all three methods.</w:t>
      </w:r>
    </w:p>
    <w:p>
      <w:pPr>
        <w:spacing w:after="200"/>
        <w:ind w:left="283"/>
      </w:pPr>
      <w:r>
        <w:rPr>
          <w:b/>
          <w:i/>
          <w:color w:val="1F2937"/>
          <w:sz w:val="19"/>
        </w:rPr>
        <w:t xml:space="preserve">Interpretation: </w:t>
      </w:r>
      <w:r>
        <w:rPr>
          <w:i/>
          <w:color w:val="374151"/>
          <w:sz w:val="19"/>
        </w:rPr>
        <w:t>The this nn-vs-AR panel is the one that matters here. If it shows a lot more activity than the other two, this disagreement is specific to This NN, not something all three methods share.</w:t>
      </w:r>
    </w:p>
    <w:p>
      <w:pPr>
        <w:keepNext/>
        <w:jc w:val="center"/>
      </w:pPr>
      <w:r>
        <w:drawing>
          <wp:inline xmlns:a="http://schemas.openxmlformats.org/drawingml/2006/main" xmlns:pic="http://schemas.openxmlformats.org/drawingml/2006/picture">
            <wp:extent cx="5760000" cy="1372349"/>
            <wp:docPr id="33" name="Picture 33"/>
            <wp:cNvGraphicFramePr>
              <a:graphicFrameLocks noChangeAspect="1"/>
            </wp:cNvGraphicFramePr>
            <a:graphic>
              <a:graphicData uri="http://schemas.openxmlformats.org/drawingml/2006/picture">
                <pic:pic>
                  <pic:nvPicPr>
                    <pic:cNvPr id="0" name="crossfade_failure1_HxFzMp-357-24999-343332-90733-489807-316694-345238_1pkt.png"/>
                    <pic:cNvPicPr/>
                  </pic:nvPicPr>
                  <pic:blipFill>
                    <a:blip r:embed="rId42"/>
                    <a:stretch>
                      <a:fillRect/>
                    </a:stretch>
                  </pic:blipFill>
                  <pic:spPr>
                    <a:xfrm>
                      <a:off x="0" y="0"/>
                      <a:ext cx="5760000" cy="1372349"/>
                    </a:xfrm>
                    <a:prstGeom prst="rect"/>
                  </pic:spPr>
                </pic:pic>
              </a:graphicData>
            </a:graphic>
          </wp:inline>
        </w:drawing>
      </w:r>
    </w:p>
    <w:p>
      <w:pPr>
        <w:pStyle w:val="Caption"/>
        <w:spacing w:after="240"/>
        <w:jc w:val="both"/>
      </w:pPr>
      <w:r>
        <w:rPr>
          <w:b/>
        </w:rPr>
        <w:t xml:space="preserve">Figure 33. </w:t>
      </w:r>
      <w:r>
        <w:t>Failure case 1: hand-back crossfade with the clean reference.</w:t>
      </w:r>
    </w:p>
    <w:p>
      <w:pPr>
        <w:spacing w:after="200"/>
        <w:ind w:left="283"/>
      </w:pPr>
      <w:r>
        <w:rPr>
          <w:b/>
          <w:i/>
          <w:color w:val="1F2937"/>
          <w:sz w:val="19"/>
        </w:rPr>
        <w:t xml:space="preserve">Interpretation: </w:t>
      </w:r>
      <w:r>
        <w:rPr>
          <w:i/>
          <w:color w:val="374151"/>
          <w:sz w:val="19"/>
        </w:rPr>
        <w:t>Even though this file counts as a loss, a clean splice here (no click or jump at the dashed line) would mean the problem is the quality inside the gap, not the handback back to real audio.</w:t>
      </w:r>
    </w:p>
    <w:p>
      <w:pPr>
        <w:pStyle w:val="Heading3"/>
      </w:pPr>
      <w:r>
        <w:t>3.8.1.2  This NN failure case 2</w:t>
      </w:r>
    </w:p>
    <w:p>
      <w:pPr>
        <w:keepNext/>
        <w:jc w:val="center"/>
      </w:pPr>
      <w:r>
        <w:drawing>
          <wp:inline xmlns:a="http://schemas.openxmlformats.org/drawingml/2006/main" xmlns:pic="http://schemas.openxmlformats.org/drawingml/2006/picture">
            <wp:extent cx="5760000" cy="3430610"/>
            <wp:docPr id="34" name="Picture 34"/>
            <wp:cNvGraphicFramePr>
              <a:graphicFrameLocks noChangeAspect="1"/>
            </wp:cNvGraphicFramePr>
            <a:graphic>
              <a:graphicData uri="http://schemas.openxmlformats.org/drawingml/2006/picture">
                <pic:pic>
                  <pic:nvPicPr>
                    <pic:cNvPr id="0" name="compare_failure2_Mtnx5i-515-495971-279778-348676-11995-306560-418034_1pkt.png"/>
                    <pic:cNvPicPr/>
                  </pic:nvPicPr>
                  <pic:blipFill>
                    <a:blip r:embed="rId43"/>
                    <a:stretch>
                      <a:fillRect/>
                    </a:stretch>
                  </pic:blipFill>
                  <pic:spPr>
                    <a:xfrm>
                      <a:off x="0" y="0"/>
                      <a:ext cx="5760000" cy="3430610"/>
                    </a:xfrm>
                    <a:prstGeom prst="rect"/>
                  </pic:spPr>
                </pic:pic>
              </a:graphicData>
            </a:graphic>
          </wp:inline>
        </w:drawing>
      </w:r>
    </w:p>
    <w:p>
      <w:pPr>
        <w:pStyle w:val="Caption"/>
        <w:spacing w:after="240"/>
        <w:jc w:val="both"/>
      </w:pPr>
      <w:r>
        <w:rPr>
          <w:b/>
        </w:rPr>
        <w:t xml:space="preserve">Figure 34. </w:t>
      </w:r>
      <w:r>
        <w:t>Failure case 2: waveform and spectrogram around the plotted 1-packet burst, all three methods.</w:t>
      </w:r>
    </w:p>
    <w:p>
      <w:pPr>
        <w:spacing w:after="200"/>
        <w:ind w:left="283"/>
      </w:pPr>
      <w:r>
        <w:rPr>
          <w:b/>
          <w:i/>
          <w:color w:val="1F2937"/>
          <w:sz w:val="19"/>
        </w:rPr>
        <w:t xml:space="preserve">Interpretation: </w:t>
      </w:r>
      <w:r>
        <w:rPr>
          <w:i/>
          <w:color w:val="374151"/>
          <w:sz w:val="19"/>
        </w:rPr>
        <w:t>This is the actual burst behind this file's SNR (dB) advantage of -3.31 -- worth looking at what This NN is doing differently from AR here, since a single whole-file average cannot show that on its own.</w:t>
      </w:r>
    </w:p>
    <w:p>
      <w:pPr>
        <w:keepNext/>
        <w:jc w:val="center"/>
      </w:pPr>
      <w:r>
        <w:drawing>
          <wp:inline xmlns:a="http://schemas.openxmlformats.org/drawingml/2006/main" xmlns:pic="http://schemas.openxmlformats.org/drawingml/2006/picture">
            <wp:extent cx="5400000" cy="1244916"/>
            <wp:docPr id="35" name="Picture 35"/>
            <wp:cNvGraphicFramePr>
              <a:graphicFrameLocks noChangeAspect="1"/>
            </wp:cNvGraphicFramePr>
            <a:graphic>
              <a:graphicData uri="http://schemas.openxmlformats.org/drawingml/2006/picture">
                <pic:pic>
                  <pic:nvPicPr>
                    <pic:cNvPr id="0" name="diff_failure2_Mtnx5i-515-495971-279778-348676-11995-306560-418034_1pkt.png"/>
                    <pic:cNvPicPr/>
                  </pic:nvPicPr>
                  <pic:blipFill>
                    <a:blip r:embed="rId44"/>
                    <a:stretch>
                      <a:fillRect/>
                    </a:stretch>
                  </pic:blipFill>
                  <pic:spPr>
                    <a:xfrm>
                      <a:off x="0" y="0"/>
                      <a:ext cx="5400000" cy="1244916"/>
                    </a:xfrm>
                    <a:prstGeom prst="rect"/>
                  </pic:spPr>
                </pic:pic>
              </a:graphicData>
            </a:graphic>
          </wp:inline>
        </w:drawing>
      </w:r>
    </w:p>
    <w:p>
      <w:pPr>
        <w:pStyle w:val="Caption"/>
        <w:spacing w:after="240"/>
        <w:jc w:val="both"/>
      </w:pPr>
      <w:r>
        <w:rPr>
          <w:b/>
        </w:rPr>
        <w:t xml:space="preserve">Figure 35. </w:t>
      </w:r>
      <w:r>
        <w:t>Failure case 2: pairwise differences between all three methods.</w:t>
      </w:r>
    </w:p>
    <w:p>
      <w:pPr>
        <w:spacing w:after="200"/>
        <w:ind w:left="283"/>
      </w:pPr>
      <w:r>
        <w:rPr>
          <w:b/>
          <w:i/>
          <w:color w:val="1F2937"/>
          <w:sz w:val="19"/>
        </w:rPr>
        <w:t xml:space="preserve">Interpretation: </w:t>
      </w:r>
      <w:r>
        <w:rPr>
          <w:i/>
          <w:color w:val="374151"/>
          <w:sz w:val="19"/>
        </w:rPr>
        <w:t>The this nn-vs-AR panel is the one that matters here. If it shows a lot more activity than the other two, this disagreement is specific to This NN, not something all three methods share.</w:t>
      </w:r>
    </w:p>
    <w:p>
      <w:pPr>
        <w:keepNext/>
        <w:jc w:val="center"/>
      </w:pPr>
      <w:r>
        <w:drawing>
          <wp:inline xmlns:a="http://schemas.openxmlformats.org/drawingml/2006/main" xmlns:pic="http://schemas.openxmlformats.org/drawingml/2006/picture">
            <wp:extent cx="5760000" cy="1372349"/>
            <wp:docPr id="36" name="Picture 36"/>
            <wp:cNvGraphicFramePr>
              <a:graphicFrameLocks noChangeAspect="1"/>
            </wp:cNvGraphicFramePr>
            <a:graphic>
              <a:graphicData uri="http://schemas.openxmlformats.org/drawingml/2006/picture">
                <pic:pic>
                  <pic:nvPicPr>
                    <pic:cNvPr id="0" name="crossfade_failure2_Mtnx5i-515-495971-279778-348676-11995-306560-418034_1pkt.png"/>
                    <pic:cNvPicPr/>
                  </pic:nvPicPr>
                  <pic:blipFill>
                    <a:blip r:embed="rId45"/>
                    <a:stretch>
                      <a:fillRect/>
                    </a:stretch>
                  </pic:blipFill>
                  <pic:spPr>
                    <a:xfrm>
                      <a:off x="0" y="0"/>
                      <a:ext cx="5760000" cy="1372349"/>
                    </a:xfrm>
                    <a:prstGeom prst="rect"/>
                  </pic:spPr>
                </pic:pic>
              </a:graphicData>
            </a:graphic>
          </wp:inline>
        </w:drawing>
      </w:r>
    </w:p>
    <w:p>
      <w:pPr>
        <w:pStyle w:val="Caption"/>
        <w:spacing w:after="240"/>
        <w:jc w:val="both"/>
      </w:pPr>
      <w:r>
        <w:rPr>
          <w:b/>
        </w:rPr>
        <w:t xml:space="preserve">Figure 36. </w:t>
      </w:r>
      <w:r>
        <w:t>Failure case 2: hand-back crossfade with the clean reference.</w:t>
      </w:r>
    </w:p>
    <w:p>
      <w:pPr>
        <w:spacing w:after="200"/>
        <w:ind w:left="283"/>
      </w:pPr>
      <w:r>
        <w:rPr>
          <w:b/>
          <w:i/>
          <w:color w:val="1F2937"/>
          <w:sz w:val="19"/>
        </w:rPr>
        <w:t xml:space="preserve">Interpretation: </w:t>
      </w:r>
      <w:r>
        <w:rPr>
          <w:i/>
          <w:color w:val="374151"/>
          <w:sz w:val="19"/>
        </w:rPr>
        <w:t>Even though this file counts as a loss, a clean splice here (no click or jump at the dashed line) would mean the problem is the quality inside the gap, not the handback back to real audio.</w:t>
      </w:r>
    </w:p>
    <w:p>
      <w:pPr>
        <w:pStyle w:val="Heading3"/>
      </w:pPr>
      <w:r>
        <w:t>3.8.1.3  This NN failure case 3</w:t>
      </w:r>
    </w:p>
    <w:p>
      <w:pPr>
        <w:keepNext/>
        <w:jc w:val="center"/>
      </w:pPr>
      <w:r>
        <w:drawing>
          <wp:inline xmlns:a="http://schemas.openxmlformats.org/drawingml/2006/main" xmlns:pic="http://schemas.openxmlformats.org/drawingml/2006/picture">
            <wp:extent cx="5760000" cy="3387206"/>
            <wp:docPr id="37" name="Picture 37"/>
            <wp:cNvGraphicFramePr>
              <a:graphicFrameLocks noChangeAspect="1"/>
            </wp:cNvGraphicFramePr>
            <a:graphic>
              <a:graphicData uri="http://schemas.openxmlformats.org/drawingml/2006/picture">
                <pic:pic>
                  <pic:nvPicPr>
                    <pic:cNvPr id="0" name="compare_failure3_QzAg3p-413-374393-31166-163645-409369-10737-129013_1pkt.png"/>
                    <pic:cNvPicPr/>
                  </pic:nvPicPr>
                  <pic:blipFill>
                    <a:blip r:embed="rId46"/>
                    <a:stretch>
                      <a:fillRect/>
                    </a:stretch>
                  </pic:blipFill>
                  <pic:spPr>
                    <a:xfrm>
                      <a:off x="0" y="0"/>
                      <a:ext cx="5760000" cy="3387206"/>
                    </a:xfrm>
                    <a:prstGeom prst="rect"/>
                  </pic:spPr>
                </pic:pic>
              </a:graphicData>
            </a:graphic>
          </wp:inline>
        </w:drawing>
      </w:r>
    </w:p>
    <w:p>
      <w:pPr>
        <w:pStyle w:val="Caption"/>
        <w:spacing w:after="240"/>
        <w:jc w:val="both"/>
      </w:pPr>
      <w:r>
        <w:rPr>
          <w:b/>
        </w:rPr>
        <w:t xml:space="preserve">Figure 37. </w:t>
      </w:r>
      <w:r>
        <w:t>Failure case 3: waveform and spectrogram around the plotted 1-packet burst, all three methods.</w:t>
      </w:r>
    </w:p>
    <w:p>
      <w:pPr>
        <w:spacing w:after="200"/>
        <w:ind w:left="283"/>
      </w:pPr>
      <w:r>
        <w:rPr>
          <w:b/>
          <w:i/>
          <w:color w:val="1F2937"/>
          <w:sz w:val="19"/>
        </w:rPr>
        <w:t xml:space="preserve">Interpretation: </w:t>
      </w:r>
      <w:r>
        <w:rPr>
          <w:i/>
          <w:color w:val="374151"/>
          <w:sz w:val="19"/>
        </w:rPr>
        <w:t>This is the actual burst behind this file's SNR (dB) advantage of -3.25 -- worth looking at what This NN is doing differently from AR here, since a single whole-file average cannot show that on its own.</w:t>
      </w:r>
    </w:p>
    <w:p>
      <w:pPr>
        <w:keepNext/>
        <w:jc w:val="center"/>
      </w:pPr>
      <w:r>
        <w:drawing>
          <wp:inline xmlns:a="http://schemas.openxmlformats.org/drawingml/2006/main" xmlns:pic="http://schemas.openxmlformats.org/drawingml/2006/picture">
            <wp:extent cx="5400000" cy="1245844"/>
            <wp:docPr id="38" name="Picture 38"/>
            <wp:cNvGraphicFramePr>
              <a:graphicFrameLocks noChangeAspect="1"/>
            </wp:cNvGraphicFramePr>
            <a:graphic>
              <a:graphicData uri="http://schemas.openxmlformats.org/drawingml/2006/picture">
                <pic:pic>
                  <pic:nvPicPr>
                    <pic:cNvPr id="0" name="diff_failure3_QzAg3p-413-374393-31166-163645-409369-10737-129013_1pkt.png"/>
                    <pic:cNvPicPr/>
                  </pic:nvPicPr>
                  <pic:blipFill>
                    <a:blip r:embed="rId47"/>
                    <a:stretch>
                      <a:fillRect/>
                    </a:stretch>
                  </pic:blipFill>
                  <pic:spPr>
                    <a:xfrm>
                      <a:off x="0" y="0"/>
                      <a:ext cx="5400000" cy="1245844"/>
                    </a:xfrm>
                    <a:prstGeom prst="rect"/>
                  </pic:spPr>
                </pic:pic>
              </a:graphicData>
            </a:graphic>
          </wp:inline>
        </w:drawing>
      </w:r>
    </w:p>
    <w:p>
      <w:pPr>
        <w:pStyle w:val="Caption"/>
        <w:spacing w:after="240"/>
        <w:jc w:val="both"/>
      </w:pPr>
      <w:r>
        <w:rPr>
          <w:b/>
        </w:rPr>
        <w:t xml:space="preserve">Figure 38. </w:t>
      </w:r>
      <w:r>
        <w:t>Failure case 3: pairwise differences between all three methods.</w:t>
      </w:r>
    </w:p>
    <w:p>
      <w:pPr>
        <w:spacing w:after="200"/>
        <w:ind w:left="283"/>
      </w:pPr>
      <w:r>
        <w:rPr>
          <w:b/>
          <w:i/>
          <w:color w:val="1F2937"/>
          <w:sz w:val="19"/>
        </w:rPr>
        <w:t xml:space="preserve">Interpretation: </w:t>
      </w:r>
      <w:r>
        <w:rPr>
          <w:i/>
          <w:color w:val="374151"/>
          <w:sz w:val="19"/>
        </w:rPr>
        <w:t>The this nn-vs-AR panel is the one that matters here. If it shows a lot more activity than the other two, this disagreement is specific to This NN, not something all three methods share.</w:t>
      </w:r>
    </w:p>
    <w:p>
      <w:pPr>
        <w:keepNext/>
        <w:jc w:val="center"/>
      </w:pPr>
      <w:r>
        <w:drawing>
          <wp:inline xmlns:a="http://schemas.openxmlformats.org/drawingml/2006/main" xmlns:pic="http://schemas.openxmlformats.org/drawingml/2006/picture">
            <wp:extent cx="5760000" cy="1365476"/>
            <wp:docPr id="39" name="Picture 39"/>
            <wp:cNvGraphicFramePr>
              <a:graphicFrameLocks noChangeAspect="1"/>
            </wp:cNvGraphicFramePr>
            <a:graphic>
              <a:graphicData uri="http://schemas.openxmlformats.org/drawingml/2006/picture">
                <pic:pic>
                  <pic:nvPicPr>
                    <pic:cNvPr id="0" name="crossfade_failure3_QzAg3p-413-374393-31166-163645-409369-10737-129013_1pkt.png"/>
                    <pic:cNvPicPr/>
                  </pic:nvPicPr>
                  <pic:blipFill>
                    <a:blip r:embed="rId48"/>
                    <a:stretch>
                      <a:fillRect/>
                    </a:stretch>
                  </pic:blipFill>
                  <pic:spPr>
                    <a:xfrm>
                      <a:off x="0" y="0"/>
                      <a:ext cx="5760000" cy="1365476"/>
                    </a:xfrm>
                    <a:prstGeom prst="rect"/>
                  </pic:spPr>
                </pic:pic>
              </a:graphicData>
            </a:graphic>
          </wp:inline>
        </w:drawing>
      </w:r>
    </w:p>
    <w:p>
      <w:pPr>
        <w:pStyle w:val="Caption"/>
        <w:spacing w:after="240"/>
        <w:jc w:val="both"/>
      </w:pPr>
      <w:r>
        <w:rPr>
          <w:b/>
        </w:rPr>
        <w:t xml:space="preserve">Figure 39. </w:t>
      </w:r>
      <w:r>
        <w:t>Failure case 3: hand-back crossfade with the clean reference.</w:t>
      </w:r>
    </w:p>
    <w:p>
      <w:pPr>
        <w:spacing w:after="200"/>
        <w:ind w:left="283"/>
      </w:pPr>
      <w:r>
        <w:rPr>
          <w:b/>
          <w:i/>
          <w:color w:val="1F2937"/>
          <w:sz w:val="19"/>
        </w:rPr>
        <w:t xml:space="preserve">Interpretation: </w:t>
      </w:r>
      <w:r>
        <w:rPr>
          <w:i/>
          <w:color w:val="374151"/>
          <w:sz w:val="19"/>
        </w:rPr>
        <w:t>Even though this file counts as a loss, a clean splice here (no click or jump at the dashed line) would mean the problem is the quality inside the gap, not the handback back to real audio.</w:t>
      </w:r>
    </w:p>
    <w:p>
      <w:pPr>
        <w:pStyle w:val="Heading3"/>
      </w:pPr>
      <w:r>
        <w:t>3.8.2  This Sparse AR vs. AR</w:t>
      </w:r>
    </w:p>
    <w:p>
      <w:pPr>
        <w:jc w:val="both"/>
      </w:pPr>
      <w:r>
        <w:rPr>
          <w:b w:val="0"/>
          <w:i w:val="0"/>
        </w:rPr>
        <w:t>The 3 files on which This Sparse AR lost to AR by the largest SNR (dB) margin are listed in Table 12. Their spectral flatness ranged from 1.85e-02 to 3.72e-02 (median of all evaluated files: 2.58e-03), and their loss rates from 3.1% to 29.6% (median 8.3%).</w:t>
      </w:r>
    </w:p>
    <w:p>
      <w:pPr>
        <w:pStyle w:val="Caption"/>
        <w:keepNext/>
      </w:pPr>
      <w:r>
        <w:rPr>
          <w:b/>
        </w:rPr>
        <w:t xml:space="preserve">Table 12. </w:t>
      </w:r>
      <w:r>
        <w:t>Files with the largest AR advantage over This Sparse AR on SNR (dB).</w:t>
      </w:r>
    </w:p>
    <w:tbl>
      <w:tblPr>
        <w:tblStyle w:val="TableGrid"/>
        <w:tblW w:type="auto" w:w="0"/>
        <w:jc w:val="center"/>
        <w:tblLook w:firstColumn="1" w:firstRow="1" w:lastColumn="0" w:lastRow="0" w:noHBand="0" w:noVBand="1" w:val="04A0"/>
      </w:tblPr>
      <w:tblGrid>
        <w:gridCol w:w="1134"/>
        <w:gridCol w:w="1134"/>
        <w:gridCol w:w="1134"/>
        <w:gridCol w:w="1134"/>
        <w:gridCol w:w="1134"/>
        <w:gridCol w:w="1134"/>
        <w:gridCol w:w="1134"/>
        <w:gridCol w:w="1134"/>
      </w:tblGrid>
      <w:tr>
        <w:tc>
          <w:tcPr>
            <w:tcW w:type="dxa" w:w="567"/>
            <w:shd w:val="clear" w:color="auto" w:fill="E5E7EB"/>
          </w:tcPr>
          <w:p>
            <w:r>
              <w:rPr>
                <w:b/>
                <w:sz w:val="15"/>
              </w:rPr>
              <w:t>Case</w:t>
            </w:r>
          </w:p>
        </w:tc>
        <w:tc>
          <w:tcPr>
            <w:tcW w:type="dxa" w:w="1814"/>
            <w:shd w:val="clear" w:color="auto" w:fill="E5E7EB"/>
          </w:tcPr>
          <w:p>
            <w:r>
              <w:rPr>
                <w:b/>
                <w:sz w:val="15"/>
              </w:rPr>
              <w:t>File</w:t>
            </w:r>
          </w:p>
        </w:tc>
        <w:tc>
          <w:tcPr>
            <w:tcW w:type="dxa" w:w="907"/>
            <w:shd w:val="clear" w:color="auto" w:fill="E5E7EB"/>
          </w:tcPr>
          <w:p>
            <w:r>
              <w:rPr>
                <w:b/>
                <w:sz w:val="15"/>
              </w:rPr>
              <w:t>AR SNR (dB)</w:t>
            </w:r>
          </w:p>
        </w:tc>
        <w:tc>
          <w:tcPr>
            <w:tcW w:type="dxa" w:w="1020"/>
            <w:shd w:val="clear" w:color="auto" w:fill="E5E7EB"/>
          </w:tcPr>
          <w:p>
            <w:r>
              <w:rPr>
                <w:b/>
                <w:sz w:val="15"/>
              </w:rPr>
              <w:t>This Sparse AR SNR (dB)</w:t>
            </w:r>
          </w:p>
        </w:tc>
        <w:tc>
          <w:tcPr>
            <w:tcW w:type="dxa" w:w="907"/>
            <w:shd w:val="clear" w:color="auto" w:fill="E5E7EB"/>
          </w:tcPr>
          <w:p>
            <w:r>
              <w:rPr>
                <w:b/>
                <w:sz w:val="15"/>
              </w:rPr>
              <w:t>Advantage</w:t>
            </w:r>
          </w:p>
        </w:tc>
        <w:tc>
          <w:tcPr>
            <w:tcW w:type="dxa" w:w="907"/>
            <w:shd w:val="clear" w:color="auto" w:fill="E5E7EB"/>
          </w:tcPr>
          <w:p>
            <w:r>
              <w:rPr>
                <w:b/>
                <w:sz w:val="15"/>
              </w:rPr>
              <w:t>Flatness</w:t>
            </w:r>
          </w:p>
        </w:tc>
        <w:tc>
          <w:tcPr>
            <w:tcW w:type="dxa" w:w="907"/>
            <w:shd w:val="clear" w:color="auto" w:fill="E5E7EB"/>
          </w:tcPr>
          <w:p>
            <w:r>
              <w:rPr>
                <w:b/>
                <w:sz w:val="15"/>
              </w:rPr>
              <w:t>Loss rate</w:t>
            </w:r>
          </w:p>
        </w:tc>
        <w:tc>
          <w:tcPr>
            <w:tcW w:type="dxa" w:w="1247"/>
            <w:shd w:val="clear" w:color="auto" w:fill="E5E7EB"/>
          </w:tcPr>
          <w:p>
            <w:r>
              <w:rPr>
                <w:b/>
                <w:sz w:val="15"/>
              </w:rPr>
              <w:t>Plotted burst</w:t>
            </w:r>
          </w:p>
        </w:tc>
      </w:tr>
      <w:tr>
        <w:tc>
          <w:tcPr>
            <w:tcW w:type="dxa" w:w="567"/>
          </w:tcPr>
          <w:p>
            <w:r>
              <w:rPr>
                <w:sz w:val="15"/>
              </w:rPr>
              <w:t>1</w:t>
            </w:r>
          </w:p>
        </w:tc>
        <w:tc>
          <w:tcPr>
            <w:tcW w:type="dxa" w:w="1814"/>
          </w:tcPr>
          <w:p>
            <w:r>
              <w:rPr>
                <w:sz w:val="15"/>
              </w:rPr>
              <w:t>1Q0zzp-067-496080-…</w:t>
            </w:r>
          </w:p>
        </w:tc>
        <w:tc>
          <w:tcPr>
            <w:tcW w:type="dxa" w:w="907"/>
          </w:tcPr>
          <w:p>
            <w:r>
              <w:rPr>
                <w:sz w:val="15"/>
              </w:rPr>
              <w:t>32.91</w:t>
            </w:r>
          </w:p>
        </w:tc>
        <w:tc>
          <w:tcPr>
            <w:tcW w:type="dxa" w:w="1020"/>
          </w:tcPr>
          <w:p>
            <w:r>
              <w:rPr>
                <w:sz w:val="15"/>
              </w:rPr>
              <w:t>16.59</w:t>
            </w:r>
          </w:p>
        </w:tc>
        <w:tc>
          <w:tcPr>
            <w:tcW w:type="dxa" w:w="907"/>
          </w:tcPr>
          <w:p>
            <w:r>
              <w:rPr>
                <w:sz w:val="15"/>
              </w:rPr>
              <w:t>-16.32</w:t>
            </w:r>
          </w:p>
        </w:tc>
        <w:tc>
          <w:tcPr>
            <w:tcW w:type="dxa" w:w="907"/>
          </w:tcPr>
          <w:p>
            <w:r>
              <w:rPr>
                <w:sz w:val="15"/>
              </w:rPr>
              <w:t>2.07e-02</w:t>
            </w:r>
          </w:p>
        </w:tc>
        <w:tc>
          <w:tcPr>
            <w:tcW w:type="dxa" w:w="907"/>
          </w:tcPr>
          <w:p>
            <w:r>
              <w:rPr>
                <w:sz w:val="15"/>
              </w:rPr>
              <w:t>3.4%</w:t>
            </w:r>
          </w:p>
        </w:tc>
        <w:tc>
          <w:tcPr>
            <w:tcW w:type="dxa" w:w="1247"/>
          </w:tcPr>
          <w:p>
            <w:r>
              <w:rPr>
                <w:sz w:val="15"/>
              </w:rPr>
              <w:t>1 pkt @ 636</w:t>
            </w:r>
          </w:p>
        </w:tc>
      </w:tr>
      <w:tr>
        <w:tc>
          <w:tcPr>
            <w:tcW w:type="dxa" w:w="567"/>
          </w:tcPr>
          <w:p>
            <w:r>
              <w:rPr>
                <w:sz w:val="15"/>
              </w:rPr>
              <w:t>2</w:t>
            </w:r>
          </w:p>
        </w:tc>
        <w:tc>
          <w:tcPr>
            <w:tcW w:type="dxa" w:w="1814"/>
          </w:tcPr>
          <w:p>
            <w:r>
              <w:rPr>
                <w:sz w:val="15"/>
              </w:rPr>
              <w:t>9OkIKp-409-379354-…</w:t>
            </w:r>
          </w:p>
        </w:tc>
        <w:tc>
          <w:tcPr>
            <w:tcW w:type="dxa" w:w="907"/>
          </w:tcPr>
          <w:p>
            <w:r>
              <w:rPr>
                <w:sz w:val="15"/>
              </w:rPr>
              <w:t>30.93</w:t>
            </w:r>
          </w:p>
        </w:tc>
        <w:tc>
          <w:tcPr>
            <w:tcW w:type="dxa" w:w="1020"/>
          </w:tcPr>
          <w:p>
            <w:r>
              <w:rPr>
                <w:sz w:val="15"/>
              </w:rPr>
              <w:t>17.58</w:t>
            </w:r>
          </w:p>
        </w:tc>
        <w:tc>
          <w:tcPr>
            <w:tcW w:type="dxa" w:w="907"/>
          </w:tcPr>
          <w:p>
            <w:r>
              <w:rPr>
                <w:sz w:val="15"/>
              </w:rPr>
              <w:t>-13.35</w:t>
            </w:r>
          </w:p>
        </w:tc>
        <w:tc>
          <w:tcPr>
            <w:tcW w:type="dxa" w:w="907"/>
          </w:tcPr>
          <w:p>
            <w:r>
              <w:rPr>
                <w:sz w:val="15"/>
              </w:rPr>
              <w:t>1.85e-02</w:t>
            </w:r>
          </w:p>
        </w:tc>
        <w:tc>
          <w:tcPr>
            <w:tcW w:type="dxa" w:w="907"/>
          </w:tcPr>
          <w:p>
            <w:r>
              <w:rPr>
                <w:sz w:val="15"/>
              </w:rPr>
              <w:t>3.1%</w:t>
            </w:r>
          </w:p>
        </w:tc>
        <w:tc>
          <w:tcPr>
            <w:tcW w:type="dxa" w:w="1247"/>
          </w:tcPr>
          <w:p>
            <w:r>
              <w:rPr>
                <w:sz w:val="15"/>
              </w:rPr>
              <w:t>1 pkt @ 673</w:t>
            </w:r>
          </w:p>
        </w:tc>
      </w:tr>
      <w:tr>
        <w:tc>
          <w:tcPr>
            <w:tcW w:type="dxa" w:w="567"/>
          </w:tcPr>
          <w:p>
            <w:r>
              <w:rPr>
                <w:sz w:val="15"/>
              </w:rPr>
              <w:t>3</w:t>
            </w:r>
          </w:p>
        </w:tc>
        <w:tc>
          <w:tcPr>
            <w:tcW w:type="dxa" w:w="1814"/>
          </w:tcPr>
          <w:p>
            <w:r>
              <w:rPr>
                <w:sz w:val="15"/>
              </w:rPr>
              <w:t>fZg66p-070-68221-2…</w:t>
            </w:r>
          </w:p>
        </w:tc>
        <w:tc>
          <w:tcPr>
            <w:tcW w:type="dxa" w:w="907"/>
          </w:tcPr>
          <w:p>
            <w:r>
              <w:rPr>
                <w:sz w:val="15"/>
              </w:rPr>
              <w:t>18.27</w:t>
            </w:r>
          </w:p>
        </w:tc>
        <w:tc>
          <w:tcPr>
            <w:tcW w:type="dxa" w:w="1020"/>
          </w:tcPr>
          <w:p>
            <w:r>
              <w:rPr>
                <w:sz w:val="15"/>
              </w:rPr>
              <w:t>5.28</w:t>
            </w:r>
          </w:p>
        </w:tc>
        <w:tc>
          <w:tcPr>
            <w:tcW w:type="dxa" w:w="907"/>
          </w:tcPr>
          <w:p>
            <w:r>
              <w:rPr>
                <w:sz w:val="15"/>
              </w:rPr>
              <w:t>-12.98</w:t>
            </w:r>
          </w:p>
        </w:tc>
        <w:tc>
          <w:tcPr>
            <w:tcW w:type="dxa" w:w="907"/>
          </w:tcPr>
          <w:p>
            <w:r>
              <w:rPr>
                <w:sz w:val="15"/>
              </w:rPr>
              <w:t>3.72e-02</w:t>
            </w:r>
          </w:p>
        </w:tc>
        <w:tc>
          <w:tcPr>
            <w:tcW w:type="dxa" w:w="907"/>
          </w:tcPr>
          <w:p>
            <w:r>
              <w:rPr>
                <w:sz w:val="15"/>
              </w:rPr>
              <w:t>29.6%</w:t>
            </w:r>
          </w:p>
        </w:tc>
        <w:tc>
          <w:tcPr>
            <w:tcW w:type="dxa" w:w="1247"/>
          </w:tcPr>
          <w:p>
            <w:r>
              <w:rPr>
                <w:sz w:val="15"/>
              </w:rPr>
              <w:t>1 pkt @ 354</w:t>
            </w:r>
          </w:p>
        </w:tc>
      </w:tr>
    </w:tbl>
    <w:p>
      <w:pPr>
        <w:spacing w:after="40"/>
      </w:pPr>
    </w:p>
    <w:p>
      <w:pPr>
        <w:pStyle w:val="Heading3"/>
      </w:pPr>
      <w:r>
        <w:t>3.8.2.1  This Sparse AR failure case 1</w:t>
      </w:r>
    </w:p>
    <w:p>
      <w:pPr>
        <w:keepNext/>
        <w:jc w:val="center"/>
      </w:pPr>
      <w:r>
        <w:drawing>
          <wp:inline xmlns:a="http://schemas.openxmlformats.org/drawingml/2006/main" xmlns:pic="http://schemas.openxmlformats.org/drawingml/2006/picture">
            <wp:extent cx="5760000" cy="3409638"/>
            <wp:docPr id="40" name="Picture 40"/>
            <wp:cNvGraphicFramePr>
              <a:graphicFrameLocks noChangeAspect="1"/>
            </wp:cNvGraphicFramePr>
            <a:graphic>
              <a:graphicData uri="http://schemas.openxmlformats.org/drawingml/2006/picture">
                <pic:pic>
                  <pic:nvPicPr>
                    <pic:cNvPr id="0" name="compare_failure1_1Q0zzp-067-496080-227228-300626-311379-247007-1214_1pkt.png"/>
                    <pic:cNvPicPr/>
                  </pic:nvPicPr>
                  <pic:blipFill>
                    <a:blip r:embed="rId49"/>
                    <a:stretch>
                      <a:fillRect/>
                    </a:stretch>
                  </pic:blipFill>
                  <pic:spPr>
                    <a:xfrm>
                      <a:off x="0" y="0"/>
                      <a:ext cx="5760000" cy="3409638"/>
                    </a:xfrm>
                    <a:prstGeom prst="rect"/>
                  </pic:spPr>
                </pic:pic>
              </a:graphicData>
            </a:graphic>
          </wp:inline>
        </w:drawing>
      </w:r>
    </w:p>
    <w:p>
      <w:pPr>
        <w:pStyle w:val="Caption"/>
        <w:spacing w:after="240"/>
        <w:jc w:val="both"/>
      </w:pPr>
      <w:r>
        <w:rPr>
          <w:b/>
        </w:rPr>
        <w:t xml:space="preserve">Figure 40. </w:t>
      </w:r>
      <w:r>
        <w:t>Failure case 1: waveform and spectrogram around the plotted 1-packet burst, all three methods.</w:t>
      </w:r>
    </w:p>
    <w:p>
      <w:pPr>
        <w:spacing w:after="200"/>
        <w:ind w:left="283"/>
      </w:pPr>
      <w:r>
        <w:rPr>
          <w:b/>
          <w:i/>
          <w:color w:val="1F2937"/>
          <w:sz w:val="19"/>
        </w:rPr>
        <w:t xml:space="preserve">Interpretation: </w:t>
      </w:r>
      <w:r>
        <w:rPr>
          <w:i/>
          <w:color w:val="374151"/>
          <w:sz w:val="19"/>
        </w:rPr>
        <w:t>This is the actual burst behind this file's SNR (dB) advantage of -16.32 -- worth looking at what This Sparse AR is doing differently from AR here, since a single whole-file average cannot show that on its own.</w:t>
      </w:r>
    </w:p>
    <w:p>
      <w:pPr>
        <w:keepNext/>
        <w:jc w:val="center"/>
      </w:pPr>
      <w:r>
        <w:drawing>
          <wp:inline xmlns:a="http://schemas.openxmlformats.org/drawingml/2006/main" xmlns:pic="http://schemas.openxmlformats.org/drawingml/2006/picture">
            <wp:extent cx="5400000" cy="1245844"/>
            <wp:docPr id="41" name="Picture 41"/>
            <wp:cNvGraphicFramePr>
              <a:graphicFrameLocks noChangeAspect="1"/>
            </wp:cNvGraphicFramePr>
            <a:graphic>
              <a:graphicData uri="http://schemas.openxmlformats.org/drawingml/2006/picture">
                <pic:pic>
                  <pic:nvPicPr>
                    <pic:cNvPr id="0" name="diff_failure1_1Q0zzp-067-496080-227228-300626-311379-247007-1214_1pkt.png"/>
                    <pic:cNvPicPr/>
                  </pic:nvPicPr>
                  <pic:blipFill>
                    <a:blip r:embed="rId50"/>
                    <a:stretch>
                      <a:fillRect/>
                    </a:stretch>
                  </pic:blipFill>
                  <pic:spPr>
                    <a:xfrm>
                      <a:off x="0" y="0"/>
                      <a:ext cx="5400000" cy="1245844"/>
                    </a:xfrm>
                    <a:prstGeom prst="rect"/>
                  </pic:spPr>
                </pic:pic>
              </a:graphicData>
            </a:graphic>
          </wp:inline>
        </w:drawing>
      </w:r>
    </w:p>
    <w:p>
      <w:pPr>
        <w:pStyle w:val="Caption"/>
        <w:spacing w:after="240"/>
        <w:jc w:val="both"/>
      </w:pPr>
      <w:r>
        <w:rPr>
          <w:b/>
        </w:rPr>
        <w:t xml:space="preserve">Figure 41. </w:t>
      </w:r>
      <w:r>
        <w:t>Failure case 1: pairwise differences between all three methods.</w:t>
      </w:r>
    </w:p>
    <w:p>
      <w:pPr>
        <w:spacing w:after="200"/>
        <w:ind w:left="283"/>
      </w:pPr>
      <w:r>
        <w:rPr>
          <w:b/>
          <w:i/>
          <w:color w:val="1F2937"/>
          <w:sz w:val="19"/>
        </w:rPr>
        <w:t xml:space="preserve">Interpretation: </w:t>
      </w:r>
      <w:r>
        <w:rPr>
          <w:i/>
          <w:color w:val="374151"/>
          <w:sz w:val="19"/>
        </w:rPr>
        <w:t>The this sparse ar-vs-AR panel is the one that matters here. If it shows a lot more activity than the other two, this disagreement is specific to This Sparse AR, not something all three methods share.</w:t>
      </w:r>
    </w:p>
    <w:p>
      <w:pPr>
        <w:keepNext/>
        <w:jc w:val="center"/>
      </w:pPr>
      <w:r>
        <w:drawing>
          <wp:inline xmlns:a="http://schemas.openxmlformats.org/drawingml/2006/main" xmlns:pic="http://schemas.openxmlformats.org/drawingml/2006/picture">
            <wp:extent cx="5760000" cy="1372349"/>
            <wp:docPr id="42" name="Picture 42"/>
            <wp:cNvGraphicFramePr>
              <a:graphicFrameLocks noChangeAspect="1"/>
            </wp:cNvGraphicFramePr>
            <a:graphic>
              <a:graphicData uri="http://schemas.openxmlformats.org/drawingml/2006/picture">
                <pic:pic>
                  <pic:nvPicPr>
                    <pic:cNvPr id="0" name="crossfade_failure1_1Q0zzp-067-496080-227228-300626-311379-247007-1214_1pkt.png"/>
                    <pic:cNvPicPr/>
                  </pic:nvPicPr>
                  <pic:blipFill>
                    <a:blip r:embed="rId51"/>
                    <a:stretch>
                      <a:fillRect/>
                    </a:stretch>
                  </pic:blipFill>
                  <pic:spPr>
                    <a:xfrm>
                      <a:off x="0" y="0"/>
                      <a:ext cx="5760000" cy="1372349"/>
                    </a:xfrm>
                    <a:prstGeom prst="rect"/>
                  </pic:spPr>
                </pic:pic>
              </a:graphicData>
            </a:graphic>
          </wp:inline>
        </w:drawing>
      </w:r>
    </w:p>
    <w:p>
      <w:pPr>
        <w:pStyle w:val="Caption"/>
        <w:spacing w:after="240"/>
        <w:jc w:val="both"/>
      </w:pPr>
      <w:r>
        <w:rPr>
          <w:b/>
        </w:rPr>
        <w:t xml:space="preserve">Figure 42. </w:t>
      </w:r>
      <w:r>
        <w:t>Failure case 1: hand-back crossfade with the clean reference.</w:t>
      </w:r>
    </w:p>
    <w:p>
      <w:pPr>
        <w:spacing w:after="200"/>
        <w:ind w:left="283"/>
      </w:pPr>
      <w:r>
        <w:rPr>
          <w:b/>
          <w:i/>
          <w:color w:val="1F2937"/>
          <w:sz w:val="19"/>
        </w:rPr>
        <w:t xml:space="preserve">Interpretation: </w:t>
      </w:r>
      <w:r>
        <w:rPr>
          <w:i/>
          <w:color w:val="374151"/>
          <w:sz w:val="19"/>
        </w:rPr>
        <w:t>Even though this file counts as a loss, a clean splice here (no click or jump at the dashed line) would mean the problem is the quality inside the gap, not the handback back to real audio.</w:t>
      </w:r>
    </w:p>
    <w:p>
      <w:pPr>
        <w:pStyle w:val="Heading3"/>
      </w:pPr>
      <w:r>
        <w:t>3.8.2.2  This Sparse AR failure case 2</w:t>
      </w:r>
    </w:p>
    <w:p>
      <w:pPr>
        <w:keepNext/>
        <w:jc w:val="center"/>
      </w:pPr>
      <w:r>
        <w:drawing>
          <wp:inline xmlns:a="http://schemas.openxmlformats.org/drawingml/2006/main" xmlns:pic="http://schemas.openxmlformats.org/drawingml/2006/picture">
            <wp:extent cx="5760000" cy="3409638"/>
            <wp:docPr id="43" name="Picture 43"/>
            <wp:cNvGraphicFramePr>
              <a:graphicFrameLocks noChangeAspect="1"/>
            </wp:cNvGraphicFramePr>
            <a:graphic>
              <a:graphicData uri="http://schemas.openxmlformats.org/drawingml/2006/picture">
                <pic:pic>
                  <pic:nvPicPr>
                    <pic:cNvPr id="0" name="compare_failure2_9OkIKp-409-379354-383479-166684-320846-480197-361413_1pkt.png"/>
                    <pic:cNvPicPr/>
                  </pic:nvPicPr>
                  <pic:blipFill>
                    <a:blip r:embed="rId52"/>
                    <a:stretch>
                      <a:fillRect/>
                    </a:stretch>
                  </pic:blipFill>
                  <pic:spPr>
                    <a:xfrm>
                      <a:off x="0" y="0"/>
                      <a:ext cx="5760000" cy="3409638"/>
                    </a:xfrm>
                    <a:prstGeom prst="rect"/>
                  </pic:spPr>
                </pic:pic>
              </a:graphicData>
            </a:graphic>
          </wp:inline>
        </w:drawing>
      </w:r>
    </w:p>
    <w:p>
      <w:pPr>
        <w:pStyle w:val="Caption"/>
        <w:spacing w:after="240"/>
        <w:jc w:val="both"/>
      </w:pPr>
      <w:r>
        <w:rPr>
          <w:b/>
        </w:rPr>
        <w:t xml:space="preserve">Figure 43. </w:t>
      </w:r>
      <w:r>
        <w:t>Failure case 2: waveform and spectrogram around the plotted 1-packet burst, all three methods.</w:t>
      </w:r>
    </w:p>
    <w:p>
      <w:pPr>
        <w:spacing w:after="200"/>
        <w:ind w:left="283"/>
      </w:pPr>
      <w:r>
        <w:rPr>
          <w:b/>
          <w:i/>
          <w:color w:val="1F2937"/>
          <w:sz w:val="19"/>
        </w:rPr>
        <w:t xml:space="preserve">Interpretation: </w:t>
      </w:r>
      <w:r>
        <w:rPr>
          <w:i/>
          <w:color w:val="374151"/>
          <w:sz w:val="19"/>
        </w:rPr>
        <w:t>This is the actual burst behind this file's SNR (dB) advantage of -13.35 -- worth looking at what This Sparse AR is doing differently from AR here, since a single whole-file average cannot show that on its own.</w:t>
      </w:r>
    </w:p>
    <w:p>
      <w:pPr>
        <w:keepNext/>
        <w:jc w:val="center"/>
      </w:pPr>
      <w:r>
        <w:drawing>
          <wp:inline xmlns:a="http://schemas.openxmlformats.org/drawingml/2006/main" xmlns:pic="http://schemas.openxmlformats.org/drawingml/2006/picture">
            <wp:extent cx="5400000" cy="1245380"/>
            <wp:docPr id="44" name="Picture 44"/>
            <wp:cNvGraphicFramePr>
              <a:graphicFrameLocks noChangeAspect="1"/>
            </wp:cNvGraphicFramePr>
            <a:graphic>
              <a:graphicData uri="http://schemas.openxmlformats.org/drawingml/2006/picture">
                <pic:pic>
                  <pic:nvPicPr>
                    <pic:cNvPr id="0" name="diff_failure2_9OkIKp-409-379354-383479-166684-320846-480197-361413_1pkt.png"/>
                    <pic:cNvPicPr/>
                  </pic:nvPicPr>
                  <pic:blipFill>
                    <a:blip r:embed="rId53"/>
                    <a:stretch>
                      <a:fillRect/>
                    </a:stretch>
                  </pic:blipFill>
                  <pic:spPr>
                    <a:xfrm>
                      <a:off x="0" y="0"/>
                      <a:ext cx="5400000" cy="1245380"/>
                    </a:xfrm>
                    <a:prstGeom prst="rect"/>
                  </pic:spPr>
                </pic:pic>
              </a:graphicData>
            </a:graphic>
          </wp:inline>
        </w:drawing>
      </w:r>
    </w:p>
    <w:p>
      <w:pPr>
        <w:pStyle w:val="Caption"/>
        <w:spacing w:after="240"/>
        <w:jc w:val="both"/>
      </w:pPr>
      <w:r>
        <w:rPr>
          <w:b/>
        </w:rPr>
        <w:t xml:space="preserve">Figure 44. </w:t>
      </w:r>
      <w:r>
        <w:t>Failure case 2: pairwise differences between all three methods.</w:t>
      </w:r>
    </w:p>
    <w:p>
      <w:pPr>
        <w:spacing w:after="200"/>
        <w:ind w:left="283"/>
      </w:pPr>
      <w:r>
        <w:rPr>
          <w:b/>
          <w:i/>
          <w:color w:val="1F2937"/>
          <w:sz w:val="19"/>
        </w:rPr>
        <w:t xml:space="preserve">Interpretation: </w:t>
      </w:r>
      <w:r>
        <w:rPr>
          <w:i/>
          <w:color w:val="374151"/>
          <w:sz w:val="19"/>
        </w:rPr>
        <w:t>The this sparse ar-vs-AR panel is the one that matters here. If it shows a lot more activity than the other two, this disagreement is specific to This Sparse AR, not something all three methods share.</w:t>
      </w:r>
    </w:p>
    <w:p>
      <w:pPr>
        <w:keepNext/>
        <w:jc w:val="center"/>
      </w:pPr>
      <w:r>
        <w:drawing>
          <wp:inline xmlns:a="http://schemas.openxmlformats.org/drawingml/2006/main" xmlns:pic="http://schemas.openxmlformats.org/drawingml/2006/picture">
            <wp:extent cx="5760000" cy="1364906"/>
            <wp:docPr id="45" name="Picture 45"/>
            <wp:cNvGraphicFramePr>
              <a:graphicFrameLocks noChangeAspect="1"/>
            </wp:cNvGraphicFramePr>
            <a:graphic>
              <a:graphicData uri="http://schemas.openxmlformats.org/drawingml/2006/picture">
                <pic:pic>
                  <pic:nvPicPr>
                    <pic:cNvPr id="0" name="crossfade_failure2_9OkIKp-409-379354-383479-166684-320846-480197-361413_1pkt.png"/>
                    <pic:cNvPicPr/>
                  </pic:nvPicPr>
                  <pic:blipFill>
                    <a:blip r:embed="rId54"/>
                    <a:stretch>
                      <a:fillRect/>
                    </a:stretch>
                  </pic:blipFill>
                  <pic:spPr>
                    <a:xfrm>
                      <a:off x="0" y="0"/>
                      <a:ext cx="5760000" cy="1364906"/>
                    </a:xfrm>
                    <a:prstGeom prst="rect"/>
                  </pic:spPr>
                </pic:pic>
              </a:graphicData>
            </a:graphic>
          </wp:inline>
        </w:drawing>
      </w:r>
    </w:p>
    <w:p>
      <w:pPr>
        <w:pStyle w:val="Caption"/>
        <w:spacing w:after="240"/>
        <w:jc w:val="both"/>
      </w:pPr>
      <w:r>
        <w:rPr>
          <w:b/>
        </w:rPr>
        <w:t xml:space="preserve">Figure 45. </w:t>
      </w:r>
      <w:r>
        <w:t>Failure case 2: hand-back crossfade with the clean reference.</w:t>
      </w:r>
    </w:p>
    <w:p>
      <w:pPr>
        <w:spacing w:after="200"/>
        <w:ind w:left="283"/>
      </w:pPr>
      <w:r>
        <w:rPr>
          <w:b/>
          <w:i/>
          <w:color w:val="1F2937"/>
          <w:sz w:val="19"/>
        </w:rPr>
        <w:t xml:space="preserve">Interpretation: </w:t>
      </w:r>
      <w:r>
        <w:rPr>
          <w:i/>
          <w:color w:val="374151"/>
          <w:sz w:val="19"/>
        </w:rPr>
        <w:t>Even though this file counts as a loss, a clean splice here (no click or jump at the dashed line) would mean the problem is the quality inside the gap, not the handback back to real audio.</w:t>
      </w:r>
    </w:p>
    <w:p>
      <w:pPr>
        <w:pStyle w:val="Heading3"/>
      </w:pPr>
      <w:r>
        <w:t>3.8.2.3  This Sparse AR failure case 3</w:t>
      </w:r>
    </w:p>
    <w:p>
      <w:pPr>
        <w:keepNext/>
        <w:jc w:val="center"/>
      </w:pPr>
      <w:r>
        <w:drawing>
          <wp:inline xmlns:a="http://schemas.openxmlformats.org/drawingml/2006/main" xmlns:pic="http://schemas.openxmlformats.org/drawingml/2006/picture">
            <wp:extent cx="5760000" cy="3409638"/>
            <wp:docPr id="46" name="Picture 46"/>
            <wp:cNvGraphicFramePr>
              <a:graphicFrameLocks noChangeAspect="1"/>
            </wp:cNvGraphicFramePr>
            <a:graphic>
              <a:graphicData uri="http://schemas.openxmlformats.org/drawingml/2006/picture">
                <pic:pic>
                  <pic:nvPicPr>
                    <pic:cNvPr id="0" name="compare_failure3_fZg66p-070-68221-216978-377273-239730-53784-3467_1pkt.png"/>
                    <pic:cNvPicPr/>
                  </pic:nvPicPr>
                  <pic:blipFill>
                    <a:blip r:embed="rId55"/>
                    <a:stretch>
                      <a:fillRect/>
                    </a:stretch>
                  </pic:blipFill>
                  <pic:spPr>
                    <a:xfrm>
                      <a:off x="0" y="0"/>
                      <a:ext cx="5760000" cy="3409638"/>
                    </a:xfrm>
                    <a:prstGeom prst="rect"/>
                  </pic:spPr>
                </pic:pic>
              </a:graphicData>
            </a:graphic>
          </wp:inline>
        </w:drawing>
      </w:r>
    </w:p>
    <w:p>
      <w:pPr>
        <w:pStyle w:val="Caption"/>
        <w:spacing w:after="240"/>
        <w:jc w:val="both"/>
      </w:pPr>
      <w:r>
        <w:rPr>
          <w:b/>
        </w:rPr>
        <w:t xml:space="preserve">Figure 46. </w:t>
      </w:r>
      <w:r>
        <w:t>Failure case 3: waveform and spectrogram around the plotted 1-packet burst, all three methods.</w:t>
      </w:r>
    </w:p>
    <w:p>
      <w:pPr>
        <w:spacing w:after="200"/>
        <w:ind w:left="283"/>
      </w:pPr>
      <w:r>
        <w:rPr>
          <w:b/>
          <w:i/>
          <w:color w:val="1F2937"/>
          <w:sz w:val="19"/>
        </w:rPr>
        <w:t xml:space="preserve">Interpretation: </w:t>
      </w:r>
      <w:r>
        <w:rPr>
          <w:i/>
          <w:color w:val="374151"/>
          <w:sz w:val="19"/>
        </w:rPr>
        <w:t>This is the actual burst behind this file's SNR (dB) advantage of -12.98 -- worth looking at what This Sparse AR is doing differently from AR here, since a single whole-file average cannot show that on its own.</w:t>
      </w:r>
    </w:p>
    <w:p>
      <w:pPr>
        <w:keepNext/>
        <w:jc w:val="center"/>
      </w:pPr>
      <w:r>
        <w:drawing>
          <wp:inline xmlns:a="http://schemas.openxmlformats.org/drawingml/2006/main" xmlns:pic="http://schemas.openxmlformats.org/drawingml/2006/picture">
            <wp:extent cx="5400000" cy="1245380"/>
            <wp:docPr id="47" name="Picture 47"/>
            <wp:cNvGraphicFramePr>
              <a:graphicFrameLocks noChangeAspect="1"/>
            </wp:cNvGraphicFramePr>
            <a:graphic>
              <a:graphicData uri="http://schemas.openxmlformats.org/drawingml/2006/picture">
                <pic:pic>
                  <pic:nvPicPr>
                    <pic:cNvPr id="0" name="diff_failure3_fZg66p-070-68221-216978-377273-239730-53784-3467_1pkt.png"/>
                    <pic:cNvPicPr/>
                  </pic:nvPicPr>
                  <pic:blipFill>
                    <a:blip r:embed="rId56"/>
                    <a:stretch>
                      <a:fillRect/>
                    </a:stretch>
                  </pic:blipFill>
                  <pic:spPr>
                    <a:xfrm>
                      <a:off x="0" y="0"/>
                      <a:ext cx="5400000" cy="1245380"/>
                    </a:xfrm>
                    <a:prstGeom prst="rect"/>
                  </pic:spPr>
                </pic:pic>
              </a:graphicData>
            </a:graphic>
          </wp:inline>
        </w:drawing>
      </w:r>
    </w:p>
    <w:p>
      <w:pPr>
        <w:pStyle w:val="Caption"/>
        <w:spacing w:after="240"/>
        <w:jc w:val="both"/>
      </w:pPr>
      <w:r>
        <w:rPr>
          <w:b/>
        </w:rPr>
        <w:t xml:space="preserve">Figure 47. </w:t>
      </w:r>
      <w:r>
        <w:t>Failure case 3: pairwise differences between all three methods.</w:t>
      </w:r>
    </w:p>
    <w:p>
      <w:pPr>
        <w:spacing w:after="200"/>
        <w:ind w:left="283"/>
      </w:pPr>
      <w:r>
        <w:rPr>
          <w:b/>
          <w:i/>
          <w:color w:val="1F2937"/>
          <w:sz w:val="19"/>
        </w:rPr>
        <w:t xml:space="preserve">Interpretation: </w:t>
      </w:r>
      <w:r>
        <w:rPr>
          <w:i/>
          <w:color w:val="374151"/>
          <w:sz w:val="19"/>
        </w:rPr>
        <w:t>The this sparse ar-vs-AR panel is the one that matters here. If it shows a lot more activity than the other two, this disagreement is specific to This Sparse AR, not something all three methods share.</w:t>
      </w:r>
    </w:p>
    <w:p>
      <w:pPr>
        <w:keepNext/>
        <w:jc w:val="center"/>
      </w:pPr>
      <w:r>
        <w:drawing>
          <wp:inline xmlns:a="http://schemas.openxmlformats.org/drawingml/2006/main" xmlns:pic="http://schemas.openxmlformats.org/drawingml/2006/picture">
            <wp:extent cx="5760000" cy="1372349"/>
            <wp:docPr id="48" name="Picture 48"/>
            <wp:cNvGraphicFramePr>
              <a:graphicFrameLocks noChangeAspect="1"/>
            </wp:cNvGraphicFramePr>
            <a:graphic>
              <a:graphicData uri="http://schemas.openxmlformats.org/drawingml/2006/picture">
                <pic:pic>
                  <pic:nvPicPr>
                    <pic:cNvPr id="0" name="crossfade_failure3_fZg66p-070-68221-216978-377273-239730-53784-3467_1pkt.png"/>
                    <pic:cNvPicPr/>
                  </pic:nvPicPr>
                  <pic:blipFill>
                    <a:blip r:embed="rId57"/>
                    <a:stretch>
                      <a:fillRect/>
                    </a:stretch>
                  </pic:blipFill>
                  <pic:spPr>
                    <a:xfrm>
                      <a:off x="0" y="0"/>
                      <a:ext cx="5760000" cy="1372349"/>
                    </a:xfrm>
                    <a:prstGeom prst="rect"/>
                  </pic:spPr>
                </pic:pic>
              </a:graphicData>
            </a:graphic>
          </wp:inline>
        </w:drawing>
      </w:r>
    </w:p>
    <w:p>
      <w:pPr>
        <w:pStyle w:val="Caption"/>
        <w:spacing w:after="240"/>
        <w:jc w:val="both"/>
      </w:pPr>
      <w:r>
        <w:rPr>
          <w:b/>
        </w:rPr>
        <w:t xml:space="preserve">Figure 48. </w:t>
      </w:r>
      <w:r>
        <w:t>Failure case 3: hand-back crossfade with the clean reference.</w:t>
      </w:r>
    </w:p>
    <w:p>
      <w:pPr>
        <w:spacing w:after="200"/>
        <w:ind w:left="283"/>
      </w:pPr>
      <w:r>
        <w:rPr>
          <w:b/>
          <w:i/>
          <w:color w:val="1F2937"/>
          <w:sz w:val="19"/>
        </w:rPr>
        <w:t xml:space="preserve">Interpretation: </w:t>
      </w:r>
      <w:r>
        <w:rPr>
          <w:i/>
          <w:color w:val="374151"/>
          <w:sz w:val="19"/>
        </w:rPr>
        <w:t>Even though this file counts as a loss, a clean splice here (no click or jump at the dashed line) would mean the problem is the quality inside the gap, not the handback back to real audio.</w:t>
      </w:r>
    </w:p>
    <w:p>
      <w:pPr>
        <w:pStyle w:val="Heading1"/>
      </w:pPr>
      <w:r>
        <w:t>4  Discussion</w:t>
      </w:r>
    </w:p>
    <w:p>
      <w:pPr>
        <w:pStyle w:val="Heading2"/>
      </w:pPr>
      <w:r>
        <w:t>4.1  What the neural residual adds</w:t>
      </w:r>
    </w:p>
    <w:p>
      <w:pPr>
        <w:jc w:val="both"/>
      </w:pPr>
      <w:r>
        <w:rPr>
          <w:b w:val="0"/>
          <w:i w:val="0"/>
        </w:rPr>
        <w:t>The two metric families point in different directions. On average the hybrid model lowered the waveform SNR (-0.23 dB, This LPC better) while it improved multi-resolution STFT distance and PLCMOS. This pattern is consistent with how the network is trained: its loss includes a spectral term, and a spectral improvement can coexist with a larger sample-wise error, because a prediction whose spectrum is right but whose phase drifts is penalized by SNR and not by magnitude-based or perceptual measures. One interpretation is that the residual makes the concealment more plausible rather than more exact; testing this directly would require a listening test (Section 5).</w:t>
      </w:r>
    </w:p>
    <w:p>
      <w:pPr>
        <w:pStyle w:val="Heading2"/>
      </w:pPr>
      <w:r>
        <w:t>4.2  What the sparse, periodicity-aware model trades off</w:t>
      </w:r>
    </w:p>
    <w:p>
      <w:pPr>
        <w:jc w:val="both"/>
      </w:pPr>
      <w:r>
        <w:rPr>
          <w:b w:val="0"/>
          <w:i w:val="0"/>
        </w:rPr>
        <w:t>Sparse AR's advantage over AR(256) was negative on every metric in this evaluation (time-domain signal-to-noise ratio -3.718; multi-resolution STFT distance -0.142; PLCMOS -0.343; ViSQOL MOS-LQO -0.041): replacing the dense, 256-tap fit with a short Burg model plus a handful of matching-pursuit lags loses quality here, it does not trade one kind of quality for another the way the hybrid model does. Section 2.4 documents why a literal reading of the published algorithm is unusable on this dataset (it degenerates to picking the trivial lag-1 correlation and predicting near-silence) and what standard, named fix was applied instead; even with that fix, the short-term component alone decays to silence within a packet for most real bursts, and a genuine long-term periodic lag is found only for a minority of them -- the real-time plot (Figure 15) nonetheless confirms the method's actual appeal: it is as cheap as plain AR, nowhere near the hybrid model's cost. Whether a higher-order short-term stage within the same architecture closes any of this gap is a genuine open question the Section 3.5 sweeps over burg_order_pb speak to directly, rather than something resolved by further hand-tuning here.</w:t>
      </w:r>
    </w:p>
    <w:p>
      <w:pPr>
        <w:pStyle w:val="Heading2"/>
      </w:pPr>
      <w:r>
        <w:t>4.3  Burst length, complexity and recursion</w:t>
      </w:r>
    </w:p>
    <w:p>
      <w:pPr>
        <w:jc w:val="both"/>
      </w:pPr>
      <w:r>
        <w:rPr>
          <w:b w:val="0"/>
          <w:i w:val="0"/>
        </w:rPr>
        <w:t>Because every concealer here is recursive, each packet of a burst is predicted from the previous predictions, so errors accumulate and gap quality is expected to fall with burst length, as observed here for every method. Whether either alternative to plain AR helps more on long bursts is the practically important question, but long bursts are rare in real traces (Table 3), which makes the long-burst bins the least certain ones; their confidence intervals should be read accordingly.</w:t>
      </w:r>
    </w:p>
    <w:p>
      <w:pPr>
        <w:pStyle w:val="Heading2"/>
      </w:pPr>
      <w:r>
        <w:t>4.4  Cost-quality trade-off</w:t>
      </w:r>
    </w:p>
    <w:p>
      <w:pPr>
        <w:jc w:val="both"/>
      </w:pPr>
      <w:r>
        <w:rPr>
          <w:b w:val="0"/>
          <w:i w:val="0"/>
        </w:rPr>
        <w:t>AR runs in real time on the evaluation CPU (median RTF 0.12). Of the alternatives, median RTF was This NN (3.13) and This Sparse AR (0.13); This NN exceeded the real-time budget. Any quality benefit (Sections 4.1-4.2) must be weighed against this cost; for the hybrid model, options such as multi-threaded or GPU inference, model quantization or a smaller network would need to be considered for live deployment. For Sparse AR, see Section 2.10's caveat on what these particular timings do and do not represent.</w:t>
      </w:r>
    </w:p>
    <w:p>
      <w:pPr>
        <w:pStyle w:val="Heading2"/>
      </w:pPr>
      <w:r>
        <w:t>4.5  Coupling between the AR configuration and the network</w:t>
      </w:r>
    </w:p>
    <w:p>
      <w:pPr>
        <w:jc w:val="both"/>
      </w:pPr>
      <w:r>
        <w:rPr>
          <w:b w:val="0"/>
          <w:i w:val="0"/>
        </w:rPr>
        <w:t>The hybrid network was trained on residuals of the default AR configuration. Changing the AR order, context length or regularization changes those residuals, so the hybrid model operates outside its training conditions. The sweeps therefore measure how robust a fixed network is to such changes; a fair test of a different AR configuration for the hybrid model would require retraining the network for it. Sparse AR has no analogous coupling: its long-term lag search is refit from scratch at every setting, so its own sweeps measure the algorithm directly.</w:t>
      </w:r>
    </w:p>
    <w:p>
      <w:pPr>
        <w:pStyle w:val="Heading1"/>
      </w:pPr>
      <w:r>
        <w:t>5  Limitations and future work</w:t>
      </w:r>
    </w:p>
    <w:p>
      <w:pPr>
        <w:pStyle w:val="ListBullet"/>
      </w:pPr>
      <w:r>
        <w:rPr>
          <w:b/>
          <w:i w:val="0"/>
        </w:rPr>
        <w:t xml:space="preserve">No listening test. </w:t>
      </w:r>
      <w:r>
        <w:rPr>
          <w:b w:val="0"/>
          <w:i w:val="0"/>
        </w:rPr>
        <w:t>The challenge itself evaluates submissions with a MUSHRA listening test [15], noting that no objective metric has been shown to correlate reliably with perception for music PLC [2]. PLCMOS was designed for speech, so the perceptual metrics here are proxies; a MUSHRA test is the natural next step.</w:t>
      </w:r>
    </w:p>
    <w:p>
      <w:pPr>
        <w:pStyle w:val="ListBullet"/>
      </w:pPr>
      <w:r>
        <w:rPr>
          <w:b/>
          <w:i w:val="0"/>
        </w:rPr>
        <w:t xml:space="preserve">One dataset, one checkpoint. </w:t>
      </w:r>
      <w:r>
        <w:rPr>
          <w:b w:val="0"/>
          <w:i w:val="0"/>
        </w:rPr>
        <w:t>All results come from one music test set and the pretrained challenge baseline. Generalization to other content (for example the speech validation set of the ICASSP 2024 PLC Challenge, which uses 48 kHz audio and 20 ms packets) and to retrained networks remains to be tested.</w:t>
      </w:r>
    </w:p>
    <w:p>
      <w:pPr>
        <w:pStyle w:val="ListBullet"/>
      </w:pPr>
      <w:r>
        <w:rPr>
          <w:b/>
          <w:i w:val="0"/>
        </w:rPr>
        <w:t xml:space="preserve">Sparse AR's departures from its source paper. </w:t>
      </w:r>
      <w:r>
        <w:rPr>
          <w:b w:val="0"/>
          <w:i w:val="0"/>
        </w:rPr>
        <w:t>Section 2.4 documents two points (where the lag search runs; how the short-term and long-term components combine) where this implementation had to depart from the published algorithm's literal description to produce usable output, with measured evidence for each. Both are standard, named techniques, not arbitrary choices, but no published reference implementation exists to confirm they reproduce the author's own intended behavior, and the paper's own 'preliminary performance analysis' section provides no quantitative benchmark to compare against.</w:t>
      </w:r>
    </w:p>
    <w:p>
      <w:pPr>
        <w:pStyle w:val="ListBullet"/>
      </w:pPr>
      <w:r>
        <w:rPr>
          <w:b/>
          <w:i w:val="0"/>
        </w:rPr>
        <w:t xml:space="preserve">Gap SNR is phase-sensitive. </w:t>
      </w:r>
      <w:r>
        <w:rPr>
          <w:b w:val="0"/>
          <w:i w:val="0"/>
        </w:rPr>
        <w:t>The per-burst analysis uses SNR because the perceptual models need longer inputs; it penalizes plausible but phase-shifted concealments.</w:t>
      </w:r>
    </w:p>
    <w:p>
      <w:pPr>
        <w:pStyle w:val="ListBullet"/>
      </w:pPr>
      <w:r>
        <w:rPr>
          <w:b/>
          <w:i w:val="0"/>
        </w:rPr>
        <w:t xml:space="preserve">One-at-a-time sweeps. </w:t>
      </w:r>
      <w:r>
        <w:rPr>
          <w:b w:val="0"/>
          <w:i w:val="0"/>
        </w:rPr>
        <w:t>Interactions between hyperparameters (for example AR order and context length, or Sparse AR's own burg_order_pb and max_k_lags) are not explored; a joint search would be needed to find a global optimum for any method.</w:t>
      </w:r>
    </w:p>
    <w:p>
      <w:pPr>
        <w:pStyle w:val="ListBullet"/>
      </w:pPr>
      <w:r>
        <w:rPr>
          <w:b/>
          <w:i w:val="0"/>
        </w:rPr>
        <w:t xml:space="preserve">Timing on one CPU. </w:t>
      </w:r>
      <w:r>
        <w:rPr>
          <w:b w:val="0"/>
          <w:i w:val="0"/>
        </w:rPr>
        <w:t>Real-time factors depend on hardware, threading and implementation; they are indicative of the relative cost, not of every deployment -- and Sparse AR's specifically reflect an unoptimized Python port, not the original paper's optimized C++ implementation.</w:t>
      </w:r>
    </w:p>
    <w:p>
      <w:pPr>
        <w:pStyle w:val="Heading1"/>
      </w:pPr>
      <w:r>
        <w:t>6  Conclusion</w:t>
      </w:r>
    </w:p>
    <w:p>
      <w:pPr>
        <w:jc w:val="both"/>
      </w:pPr>
      <w:r>
        <w:rPr>
          <w:b w:val="0"/>
          <w:i w:val="0"/>
        </w:rPr>
        <w:t>This report compared AR-only, hybrid AR + neural (PARCnet), and Sparse AR (Severi 2025) packet loss concealment for networked music on real loss traces, using independently implemented concealers -- the AR and hybrid ones verified bit-identical at the AR level, and Sparse AR built from scratch from its published equations, with two documented, evidence-based departures where the literal algorithm proved unusable on real audio. After Holm correction (α = 0.05, n = 200 files), quality was shown to be statistically significantly better with This LPC alone on SNR (dB), MR-STFT dist. and PLCMOS and not significantly different on ViSQOL MOS-LQO. After Holm correction (α = 0.05, n = 200 files), quality was shown to be statistically significantly better with This LPC alone on SNR (dB), MR-STFT dist., PLCMOS and ViSQOL MOS-LQO. Gap SNR decreased from 7.54 (This LPC) / 7.38 (This NN) / 1.16 (This Sparse AR) dB for single-packet losses to 0.82 (This LPC) / 0.17 (This NN) / 0.08 (This Sparse AR) dB for bursts of 8+ packets. This Sparse AR's gap-SNR advantage was negative for bursts of 1, 2, 3, 4-7 and 8+ packets (95% CI excluding zero). On the evaluation CPU, concealing one 11.6 ms packet took a median of This LPC 1.36 ms (RTF 0.12), This NN 36.33 ms (RTF 3.13) and This Sparse AR 1.55 ms (RTF 0.13), i.e. This NN cannot run in real time on this hardware.</w:t>
      </w:r>
    </w:p>
    <w:p>
      <w:pPr>
        <w:pStyle w:val="Heading1"/>
      </w:pPr>
      <w:r>
        <w:t>References</w:t>
      </w:r>
    </w:p>
    <w:p>
      <w:pPr>
        <w:spacing w:after="60"/>
        <w:ind w:left="454" w:hanging="454"/>
      </w:pPr>
      <w:r>
        <w:rPr>
          <w:b w:val="0"/>
          <w:i w:val="0"/>
          <w:sz w:val="19"/>
        </w:rPr>
        <w:t>[1] A. I. Mezza, M. Amerena, A. Bernardini, and A. Sarti, "Hybrid packet loss concealment for real-time networked music applications," IEEE Open Journal of Signal Processing, vol. 5, pp. 266-273, 2024, doi: 10.1109/OJSP.2023.3343318.</w:t>
      </w:r>
    </w:p>
    <w:p>
      <w:pPr>
        <w:spacing w:after="60"/>
        <w:ind w:left="454" w:hanging="454"/>
      </w:pPr>
      <w:r>
        <w:rPr>
          <w:b w:val="0"/>
          <w:i w:val="0"/>
          <w:sz w:val="19"/>
        </w:rPr>
        <w:t>[2] A. I. Mezza et al., "Report on the IEEE-IS² 2024 Music Packet Loss Concealment Challenge," arXiv:2409.18564, 2024.</w:t>
      </w:r>
    </w:p>
    <w:p>
      <w:pPr>
        <w:spacing w:after="60"/>
        <w:ind w:left="454" w:hanging="454"/>
      </w:pPr>
      <w:r>
        <w:rPr>
          <w:b w:val="0"/>
          <w:i w:val="0"/>
          <w:sz w:val="19"/>
        </w:rPr>
        <w:t>[3] C. Perkins, O. Hodson, and V. Hardman, "A survey of packet loss recovery techniques for streaming audio," IEEE Network, vol. 12, no. 5, pp. 40-48, 1998.</w:t>
      </w:r>
    </w:p>
    <w:p>
      <w:pPr>
        <w:spacing w:after="60"/>
        <w:ind w:left="454" w:hanging="454"/>
      </w:pPr>
      <w:r>
        <w:rPr>
          <w:b w:val="0"/>
          <w:i w:val="0"/>
          <w:sz w:val="19"/>
        </w:rPr>
        <w:t>[4] J. Makhoul, "Linear prediction: A tutorial review," Proceedings of the IEEE, vol. 63, no. 4, pp. 561-580, 1975.</w:t>
      </w:r>
    </w:p>
    <w:p>
      <w:pPr>
        <w:spacing w:after="60"/>
        <w:ind w:left="454" w:hanging="454"/>
      </w:pPr>
      <w:r>
        <w:rPr>
          <w:b w:val="0"/>
          <w:i w:val="0"/>
          <w:sz w:val="19"/>
        </w:rPr>
        <w:t>[5] V. Lostanlen and C. E. Cella, "Deep convolutional networks on the pitch spiral for musical instrument recognition," in Proc. ISMIR, 2016.</w:t>
      </w:r>
    </w:p>
    <w:p>
      <w:pPr>
        <w:spacing w:after="60"/>
        <w:ind w:left="454" w:hanging="454"/>
      </w:pPr>
      <w:r>
        <w:rPr>
          <w:b w:val="0"/>
          <w:i w:val="0"/>
          <w:sz w:val="19"/>
        </w:rPr>
        <w:t>[6] L. Diener, S. Sootla, S. Branets, A. Saabas, R. Aichner, and R. Cutler, "INTERSPEECH 2022 Audio Deep Packet Loss Concealment Challenge," in Proc. Interspeech, 2022.</w:t>
      </w:r>
    </w:p>
    <w:p>
      <w:pPr>
        <w:spacing w:after="60"/>
        <w:ind w:left="454" w:hanging="454"/>
      </w:pPr>
      <w:r>
        <w:rPr>
          <w:b w:val="0"/>
          <w:i w:val="0"/>
          <w:sz w:val="19"/>
        </w:rPr>
        <w:t>[7] R. Yamamoto, E. Song, and J.-M. Kim, "Parallel WaveGAN: A fast waveform generation model based on generative adversarial networks with multi-resolution spectrogram," in Proc. IEEE ICASSP, 2020.</w:t>
      </w:r>
    </w:p>
    <w:p>
      <w:pPr>
        <w:spacing w:after="60"/>
        <w:ind w:left="454" w:hanging="454"/>
      </w:pPr>
      <w:r>
        <w:rPr>
          <w:b w:val="0"/>
          <w:i w:val="0"/>
          <w:sz w:val="19"/>
        </w:rPr>
        <w:t>[8] L. Diener, M. Purin, S. Sootla, A. Saabas, R. Aichner, and R. Cutler, "PLCMOS - a data-driven non-intrusive metric for the evaluation of packet loss concealment algorithms," in Proc. Interspeech, 2023.</w:t>
      </w:r>
    </w:p>
    <w:p>
      <w:pPr>
        <w:spacing w:after="60"/>
        <w:ind w:left="454" w:hanging="454"/>
      </w:pPr>
      <w:r>
        <w:rPr>
          <w:b w:val="0"/>
          <w:i w:val="0"/>
          <w:sz w:val="19"/>
        </w:rPr>
        <w:t>[9] M. Chinen, F. S. C. Lim, J. Skoglund, N. Gureev, F. O'Gorman, and A. Hines, "ViSQOL v3: An open source production ready objective speech and audio metric," in Proc. QoMEX, 2020.</w:t>
      </w:r>
    </w:p>
    <w:p>
      <w:pPr>
        <w:spacing w:after="60"/>
        <w:ind w:left="454" w:hanging="454"/>
      </w:pPr>
      <w:r>
        <w:rPr>
          <w:b w:val="0"/>
          <w:i w:val="0"/>
          <w:sz w:val="19"/>
        </w:rPr>
        <w:t>[10] A. H. Gray and J. D. Markel, "A spectral-flatness measure for studying the autocorrelation method of linear prediction of speech analysis," IEEE Trans. Acoustics, Speech, and Signal Processing, vol. 22, no. 3, pp. 207-217, 1974.</w:t>
      </w:r>
    </w:p>
    <w:p>
      <w:pPr>
        <w:spacing w:after="60"/>
        <w:ind w:left="454" w:hanging="454"/>
      </w:pPr>
      <w:r>
        <w:rPr>
          <w:b w:val="0"/>
          <w:i w:val="0"/>
          <w:sz w:val="19"/>
        </w:rPr>
        <w:t>[11] F. Wilcoxon, "Individual comparisons by ranking methods," Biometrics Bulletin, vol. 1, no. 6, pp. 80-83, 1945.</w:t>
      </w:r>
    </w:p>
    <w:p>
      <w:pPr>
        <w:spacing w:after="60"/>
        <w:ind w:left="454" w:hanging="454"/>
      </w:pPr>
      <w:r>
        <w:rPr>
          <w:b w:val="0"/>
          <w:i w:val="0"/>
          <w:sz w:val="19"/>
        </w:rPr>
        <w:t>[12] S. Holm, "A simple sequentially rejective multiple test procedure," Scandinavian Journal of Statistics, vol. 6, no. 2, pp. 65-70, 1979.</w:t>
      </w:r>
    </w:p>
    <w:p>
      <w:pPr>
        <w:spacing w:after="60"/>
        <w:ind w:left="454" w:hanging="454"/>
      </w:pPr>
      <w:r>
        <w:rPr>
          <w:b w:val="0"/>
          <w:i w:val="0"/>
          <w:sz w:val="19"/>
        </w:rPr>
        <w:t>[13] D. S. Kerby, "The simple difference formula: An approach to teaching nonparametric correlation," Comprehensive Psychology, vol. 3, 2014.</w:t>
      </w:r>
    </w:p>
    <w:p>
      <w:pPr>
        <w:spacing w:after="60"/>
        <w:ind w:left="454" w:hanging="454"/>
      </w:pPr>
      <w:r>
        <w:rPr>
          <w:b w:val="0"/>
          <w:i w:val="0"/>
          <w:sz w:val="19"/>
        </w:rPr>
        <w:t>[14] B. Efron and R. J. Tibshirani, An Introduction to the Bootstrap. Chapman &amp; Hall/CRC, 1993.</w:t>
      </w:r>
    </w:p>
    <w:p>
      <w:pPr>
        <w:spacing w:after="60"/>
        <w:ind w:left="454" w:hanging="454"/>
      </w:pPr>
      <w:r>
        <w:rPr>
          <w:b w:val="0"/>
          <w:i w:val="0"/>
          <w:sz w:val="19"/>
        </w:rPr>
        <w:t>[15] ITU-R Recommendation BS.1534-3, "Method for the subjective assessment of intermediate quality level of audio systems (MUSHRA)," 2015.</w:t>
      </w:r>
    </w:p>
    <w:p>
      <w:pPr>
        <w:spacing w:after="60"/>
        <w:ind w:left="454" w:hanging="454"/>
      </w:pPr>
      <w:r>
        <w:rPr>
          <w:b w:val="0"/>
          <w:i w:val="0"/>
          <w:sz w:val="19"/>
        </w:rPr>
        <w:t>[16] L. Severi, "Orthogonal Matching Pursuit based Linear prediction for Real-time Packet Loss Concealment," technical report, Politecnico di Torino, 2025.</w:t>
      </w:r>
    </w:p>
    <w:p>
      <w:pPr>
        <w:spacing w:after="60"/>
        <w:ind w:left="454" w:hanging="454"/>
      </w:pPr>
      <w:r>
        <w:rPr>
          <w:b w:val="0"/>
          <w:i w:val="0"/>
          <w:sz w:val="19"/>
        </w:rPr>
        <w:t>[17] K. Vos, "A fast implementation of Burg's method," OPUS codec technical report, 2013.</w:t>
      </w:r>
    </w:p>
    <w:p>
      <w:pPr>
        <w:spacing w:after="60"/>
        <w:ind w:left="454" w:hanging="454"/>
      </w:pPr>
      <w:r>
        <w:rPr>
          <w:b w:val="0"/>
          <w:i w:val="0"/>
          <w:sz w:val="19"/>
        </w:rPr>
        <w:t>[18] Y. Pati, R. Rezaiifar, and P. Krishnaprasad, "Orthogonal matching pursuit: recursive function approximation with applications to wavelet decomposition," in Proc. 27th Asilomar Conference on Signals, Systems and Computers, 1993, pp. 40-44.</w:t>
      </w:r>
    </w:p>
    <w:p>
      <w:r>
        <w:br w:type="page"/>
      </w:r>
    </w:p>
    <w:p>
      <w:pPr>
        <w:pStyle w:val="Heading1"/>
      </w:pPr>
      <w:r>
        <w:t>Appendix A  Reproducibility</w:t>
      </w:r>
    </w:p>
    <w:p>
      <w:pPr>
        <w:jc w:val="both"/>
      </w:pPr>
      <w:r>
        <w:rPr>
          <w:b w:val="0"/>
          <w:i w:val="0"/>
        </w:rPr>
        <w:t>All results were produced with the scripts in the research/ folder of the project repository, in this order:</w:t>
      </w:r>
    </w:p>
    <w:p>
      <w:pPr>
        <w:ind w:left="454"/>
      </w:pPr>
      <w:r>
        <w:rPr>
          <w:rFonts w:ascii="Consolas" w:hAnsi="Consolas"/>
          <w:b w:val="0"/>
          <w:i w:val="0"/>
          <w:sz w:val="18"/>
        </w:rPr>
        <w:t>python -m research.run_metrics_comparison --n-files 200 --seed 0</w:t>
      </w:r>
    </w:p>
    <w:p>
      <w:pPr>
        <w:ind w:left="454"/>
      </w:pPr>
      <w:r>
        <w:rPr>
          <w:rFonts w:ascii="Consolas" w:hAnsi="Consolas"/>
          <w:b w:val="0"/>
          <w:i w:val="0"/>
          <w:sz w:val="18"/>
        </w:rPr>
        <w:t>python -m research.run_hparam_sweeps --n-files 30</w:t>
      </w:r>
    </w:p>
    <w:p>
      <w:pPr>
        <w:ind w:left="454"/>
      </w:pPr>
      <w:r>
        <w:rPr>
          <w:rFonts w:ascii="Consolas" w:hAnsi="Consolas"/>
          <w:b w:val="0"/>
          <w:i w:val="0"/>
          <w:sz w:val="18"/>
        </w:rPr>
        <w:t>python -m research.plot_burst_comparison</w:t>
      </w:r>
    </w:p>
    <w:p>
      <w:pPr>
        <w:ind w:left="454"/>
      </w:pPr>
      <w:r>
        <w:rPr>
          <w:rFonts w:ascii="Consolas" w:hAnsi="Consolas"/>
          <w:b w:val="0"/>
          <w:i w:val="0"/>
          <w:sz w:val="18"/>
        </w:rPr>
        <w:t>python -m research.run_statistical_analysis</w:t>
      </w:r>
    </w:p>
    <w:p>
      <w:pPr>
        <w:ind w:left="454"/>
      </w:pPr>
      <w:r>
        <w:rPr>
          <w:rFonts w:ascii="Consolas" w:hAnsi="Consolas"/>
          <w:b w:val="0"/>
          <w:i w:val="0"/>
          <w:sz w:val="18"/>
        </w:rPr>
        <w:t>python -m research.build_report</w:t>
      </w:r>
    </w:p>
    <w:p>
      <w:pPr>
        <w:pStyle w:val="Caption"/>
        <w:keepNext/>
      </w:pPr>
      <w:r>
        <w:rPr>
          <w:b/>
        </w:rPr>
        <w:t xml:space="preserve">Table 13. </w:t>
      </w:r>
      <w:r>
        <w:t>Hardware of the main evaluation run and software versions.</w:t>
      </w:r>
    </w:p>
    <w:tbl>
      <w:tblPr>
        <w:tblStyle w:val="TableGrid"/>
        <w:tblW w:type="auto" w:w="0"/>
        <w:jc w:val="center"/>
        <w:tblLook w:firstColumn="1" w:firstRow="1" w:lastColumn="0" w:lastRow="0" w:noHBand="0" w:noVBand="1" w:val="04A0"/>
      </w:tblPr>
      <w:tblGrid>
        <w:gridCol w:w="4536"/>
        <w:gridCol w:w="4536"/>
      </w:tblGrid>
      <w:tr>
        <w:tc>
          <w:tcPr>
            <w:tcW w:type="dxa" w:w="2835"/>
            <w:shd w:val="clear" w:color="auto" w:fill="E5E7EB"/>
          </w:tcPr>
          <w:p>
            <w:r>
              <w:rPr>
                <w:b/>
                <w:sz w:val="17"/>
              </w:rPr>
              <w:t>Item</w:t>
            </w:r>
          </w:p>
        </w:tc>
        <w:tc>
          <w:tcPr>
            <w:tcW w:type="dxa" w:w="6236"/>
            <w:shd w:val="clear" w:color="auto" w:fill="E5E7EB"/>
          </w:tcPr>
          <w:p>
            <w:r>
              <w:rPr>
                <w:b/>
                <w:sz w:val="17"/>
              </w:rPr>
              <w:t>Value</w:t>
            </w:r>
          </w:p>
        </w:tc>
      </w:tr>
      <w:tr>
        <w:tc>
          <w:tcPr>
            <w:tcW w:type="dxa" w:w="2835"/>
          </w:tcPr>
          <w:p>
            <w:r>
              <w:rPr>
                <w:sz w:val="17"/>
              </w:rPr>
              <w:t>Platform</w:t>
            </w:r>
          </w:p>
        </w:tc>
        <w:tc>
          <w:tcPr>
            <w:tcW w:type="dxa" w:w="6236"/>
          </w:tcPr>
          <w:p>
            <w:r>
              <w:rPr>
                <w:sz w:val="17"/>
              </w:rPr>
              <w:t>Linux-6.12.111+deb13-cloud-amd64-x86_64-with-glibc2.41</w:t>
            </w:r>
          </w:p>
        </w:tc>
      </w:tr>
      <w:tr>
        <w:tc>
          <w:tcPr>
            <w:tcW w:type="dxa" w:w="2835"/>
          </w:tcPr>
          <w:p>
            <w:r>
              <w:rPr>
                <w:sz w:val="17"/>
              </w:rPr>
              <w:t>Processor</w:t>
            </w:r>
          </w:p>
        </w:tc>
        <w:tc>
          <w:tcPr>
            <w:tcW w:type="dxa" w:w="6236"/>
          </w:tcPr>
          <w:p>
            <w:r>
              <w:rPr>
                <w:sz w:val="17"/>
              </w:rPr>
            </w:r>
          </w:p>
        </w:tc>
      </w:tr>
      <w:tr>
        <w:tc>
          <w:tcPr>
            <w:tcW w:type="dxa" w:w="2835"/>
          </w:tcPr>
          <w:p>
            <w:r>
              <w:rPr>
                <w:sz w:val="17"/>
              </w:rPr>
              <w:t>Logical cores</w:t>
            </w:r>
          </w:p>
        </w:tc>
        <w:tc>
          <w:tcPr>
            <w:tcW w:type="dxa" w:w="6236"/>
          </w:tcPr>
          <w:p>
            <w:r>
              <w:rPr>
                <w:sz w:val="17"/>
              </w:rPr>
              <w:t>32</w:t>
            </w:r>
          </w:p>
        </w:tc>
      </w:tr>
      <w:tr>
        <w:tc>
          <w:tcPr>
            <w:tcW w:type="dxa" w:w="2835"/>
          </w:tcPr>
          <w:p>
            <w:r>
              <w:rPr>
                <w:sz w:val="17"/>
              </w:rPr>
              <w:t>PyTorch threads</w:t>
            </w:r>
          </w:p>
        </w:tc>
        <w:tc>
          <w:tcPr>
            <w:tcW w:type="dxa" w:w="6236"/>
          </w:tcPr>
          <w:p>
            <w:r>
              <w:rPr>
                <w:sz w:val="17"/>
              </w:rPr>
              <w:t>1</w:t>
            </w:r>
          </w:p>
        </w:tc>
      </w:tr>
      <w:tr>
        <w:tc>
          <w:tcPr>
            <w:tcW w:type="dxa" w:w="2835"/>
          </w:tcPr>
          <w:p>
            <w:r>
              <w:rPr>
                <w:sz w:val="17"/>
              </w:rPr>
              <w:t>Python</w:t>
            </w:r>
          </w:p>
        </w:tc>
        <w:tc>
          <w:tcPr>
            <w:tcW w:type="dxa" w:w="6236"/>
          </w:tcPr>
          <w:p>
            <w:r>
              <w:rPr>
                <w:sz w:val="17"/>
              </w:rPr>
              <w:t>3.11.17</w:t>
            </w:r>
          </w:p>
        </w:tc>
      </w:tr>
      <w:tr>
        <w:tc>
          <w:tcPr>
            <w:tcW w:type="dxa" w:w="2835"/>
          </w:tcPr>
          <w:p>
            <w:r>
              <w:rPr>
                <w:sz w:val="17"/>
              </w:rPr>
              <w:t>numpy</w:t>
            </w:r>
          </w:p>
        </w:tc>
        <w:tc>
          <w:tcPr>
            <w:tcW w:type="dxa" w:w="6236"/>
          </w:tcPr>
          <w:p>
            <w:r>
              <w:rPr>
                <w:sz w:val="17"/>
              </w:rPr>
              <w:t>2.4.6</w:t>
            </w:r>
          </w:p>
        </w:tc>
      </w:tr>
      <w:tr>
        <w:tc>
          <w:tcPr>
            <w:tcW w:type="dxa" w:w="2835"/>
          </w:tcPr>
          <w:p>
            <w:r>
              <w:rPr>
                <w:sz w:val="17"/>
              </w:rPr>
              <w:t>scipy</w:t>
            </w:r>
          </w:p>
        </w:tc>
        <w:tc>
          <w:tcPr>
            <w:tcW w:type="dxa" w:w="6236"/>
          </w:tcPr>
          <w:p>
            <w:r>
              <w:rPr>
                <w:sz w:val="17"/>
              </w:rPr>
              <w:t>1.17.1</w:t>
            </w:r>
          </w:p>
        </w:tc>
      </w:tr>
      <w:tr>
        <w:tc>
          <w:tcPr>
            <w:tcW w:type="dxa" w:w="2835"/>
          </w:tcPr>
          <w:p>
            <w:r>
              <w:rPr>
                <w:sz w:val="17"/>
              </w:rPr>
              <w:t>pandas</w:t>
            </w:r>
          </w:p>
        </w:tc>
        <w:tc>
          <w:tcPr>
            <w:tcW w:type="dxa" w:w="6236"/>
          </w:tcPr>
          <w:p>
            <w:r>
              <w:rPr>
                <w:sz w:val="17"/>
              </w:rPr>
              <w:t>3.0.5</w:t>
            </w:r>
          </w:p>
        </w:tc>
      </w:tr>
      <w:tr>
        <w:tc>
          <w:tcPr>
            <w:tcW w:type="dxa" w:w="2835"/>
          </w:tcPr>
          <w:p>
            <w:r>
              <w:rPr>
                <w:sz w:val="17"/>
              </w:rPr>
              <w:t>librosa</w:t>
            </w:r>
          </w:p>
        </w:tc>
        <w:tc>
          <w:tcPr>
            <w:tcW w:type="dxa" w:w="6236"/>
          </w:tcPr>
          <w:p>
            <w:r>
              <w:rPr>
                <w:sz w:val="17"/>
              </w:rPr>
              <w:t>0.11.0</w:t>
            </w:r>
          </w:p>
        </w:tc>
      </w:tr>
      <w:tr>
        <w:tc>
          <w:tcPr>
            <w:tcW w:type="dxa" w:w="2835"/>
          </w:tcPr>
          <w:p>
            <w:r>
              <w:rPr>
                <w:sz w:val="17"/>
              </w:rPr>
              <w:t>torch</w:t>
            </w:r>
          </w:p>
        </w:tc>
        <w:tc>
          <w:tcPr>
            <w:tcW w:type="dxa" w:w="6236"/>
          </w:tcPr>
          <w:p>
            <w:r>
              <w:rPr>
                <w:sz w:val="17"/>
              </w:rPr>
              <w:t>2.14.0+cpu</w:t>
            </w:r>
          </w:p>
        </w:tc>
      </w:tr>
      <w:tr>
        <w:tc>
          <w:tcPr>
            <w:tcW w:type="dxa" w:w="2835"/>
          </w:tcPr>
          <w:p>
            <w:r>
              <w:rPr>
                <w:sz w:val="17"/>
              </w:rPr>
              <w:t>pytorch-lightning</w:t>
            </w:r>
          </w:p>
        </w:tc>
        <w:tc>
          <w:tcPr>
            <w:tcW w:type="dxa" w:w="6236"/>
          </w:tcPr>
          <w:p>
            <w:r>
              <w:rPr>
                <w:sz w:val="17"/>
              </w:rPr>
              <w:t>2.6.5</w:t>
            </w:r>
          </w:p>
        </w:tc>
      </w:tr>
      <w:tr>
        <w:tc>
          <w:tcPr>
            <w:tcW w:type="dxa" w:w="2835"/>
          </w:tcPr>
          <w:p>
            <w:r>
              <w:rPr>
                <w:sz w:val="17"/>
              </w:rPr>
              <w:t>numba</w:t>
            </w:r>
          </w:p>
        </w:tc>
        <w:tc>
          <w:tcPr>
            <w:tcW w:type="dxa" w:w="6236"/>
          </w:tcPr>
          <w:p>
            <w:r>
              <w:rPr>
                <w:sz w:val="17"/>
              </w:rPr>
              <w:t>0.67.0</w:t>
            </w:r>
          </w:p>
        </w:tc>
      </w:tr>
      <w:tr>
        <w:tc>
          <w:tcPr>
            <w:tcW w:type="dxa" w:w="2835"/>
          </w:tcPr>
          <w:p>
            <w:r>
              <w:rPr>
                <w:sz w:val="17"/>
              </w:rPr>
              <w:t>speechmos</w:t>
            </w:r>
          </w:p>
        </w:tc>
        <w:tc>
          <w:tcPr>
            <w:tcW w:type="dxa" w:w="6236"/>
          </w:tcPr>
          <w:p>
            <w:r>
              <w:rPr>
                <w:sz w:val="17"/>
              </w:rPr>
              <w:t>0.0.1.1</w:t>
            </w:r>
          </w:p>
        </w:tc>
      </w:tr>
      <w:tr>
        <w:tc>
          <w:tcPr>
            <w:tcW w:type="dxa" w:w="2835"/>
          </w:tcPr>
          <w:p>
            <w:r>
              <w:rPr>
                <w:sz w:val="17"/>
              </w:rPr>
              <w:t>visqol-python</w:t>
            </w:r>
          </w:p>
        </w:tc>
        <w:tc>
          <w:tcPr>
            <w:tcW w:type="dxa" w:w="6236"/>
          </w:tcPr>
          <w:p>
            <w:r>
              <w:rPr>
                <w:sz w:val="17"/>
              </w:rPr>
              <w:t>3.8.0</w:t>
            </w:r>
          </w:p>
        </w:tc>
      </w:tr>
      <w:tr>
        <w:tc>
          <w:tcPr>
            <w:tcW w:type="dxa" w:w="2835"/>
          </w:tcPr>
          <w:p>
            <w:r>
              <w:rPr>
                <w:sz w:val="17"/>
              </w:rPr>
              <w:t>matplotlib</w:t>
            </w:r>
          </w:p>
        </w:tc>
        <w:tc>
          <w:tcPr>
            <w:tcW w:type="dxa" w:w="6236"/>
          </w:tcPr>
          <w:p>
            <w:r>
              <w:rPr>
                <w:sz w:val="17"/>
              </w:rPr>
              <w:t>3.11.1</w:t>
            </w:r>
          </w:p>
        </w:tc>
      </w:tr>
      <w:tr>
        <w:tc>
          <w:tcPr>
            <w:tcW w:type="dxa" w:w="2835"/>
          </w:tcPr>
          <w:p>
            <w:r>
              <w:rPr>
                <w:sz w:val="17"/>
              </w:rPr>
              <w:t>seaborn</w:t>
            </w:r>
          </w:p>
        </w:tc>
        <w:tc>
          <w:tcPr>
            <w:tcW w:type="dxa" w:w="6236"/>
          </w:tcPr>
          <w:p>
            <w:r>
              <w:rPr>
                <w:sz w:val="17"/>
              </w:rPr>
              <w:t>0.13.2</w:t>
            </w:r>
          </w:p>
        </w:tc>
      </w:tr>
      <w:tr>
        <w:tc>
          <w:tcPr>
            <w:tcW w:type="dxa" w:w="2835"/>
          </w:tcPr>
          <w:p>
            <w:r>
              <w:rPr>
                <w:sz w:val="17"/>
              </w:rPr>
              <w:t>python-docx</w:t>
            </w:r>
          </w:p>
        </w:tc>
        <w:tc>
          <w:tcPr>
            <w:tcW w:type="dxa" w:w="6236"/>
          </w:tcPr>
          <w:p>
            <w:r>
              <w:rPr>
                <w:sz w:val="17"/>
              </w:rPr>
              <w:t>1.2.0</w:t>
            </w:r>
          </w:p>
        </w:tc>
      </w:tr>
    </w:tbl>
    <w:p>
      <w:pPr>
        <w:spacing w:after="40"/>
      </w:pPr>
    </w:p>
    <w:p>
      <w:pPr>
        <w:pStyle w:val="Heading1"/>
      </w:pPr>
      <w:r>
        <w:t>Appendix B  Descriptive statistics</w:t>
      </w:r>
    </w:p>
    <w:p>
      <w:pPr>
        <w:pStyle w:val="Caption"/>
        <w:keepNext/>
      </w:pPr>
      <w:r>
        <w:rPr>
          <w:b/>
        </w:rPr>
        <w:t xml:space="preserve">Table 14. </w:t>
      </w:r>
      <w:r>
        <w:t>Descriptive statistics of all metrics over 200 files.</w:t>
      </w:r>
    </w:p>
    <w:tbl>
      <w:tblPr>
        <w:tblStyle w:val="TableGrid"/>
        <w:tblW w:type="auto" w:w="0"/>
        <w:jc w:val="center"/>
        <w:tblLook w:firstColumn="1" w:firstRow="1" w:lastColumn="0" w:lastRow="0" w:noHBand="0" w:noVBand="1" w:val="04A0"/>
      </w:tblPr>
      <w:tblGrid>
        <w:gridCol w:w="1296"/>
        <w:gridCol w:w="1296"/>
        <w:gridCol w:w="1296"/>
        <w:gridCol w:w="1296"/>
        <w:gridCol w:w="1296"/>
        <w:gridCol w:w="1296"/>
        <w:gridCol w:w="1296"/>
      </w:tblGrid>
      <w:tr>
        <w:tc>
          <w:tcPr>
            <w:tcW w:type="dxa" w:w="1701"/>
            <w:shd w:val="clear" w:color="auto" w:fill="E5E7EB"/>
          </w:tcPr>
          <w:p>
            <w:r>
              <w:rPr>
                <w:b/>
                <w:sz w:val="16"/>
              </w:rPr>
              <w:t>Metric</w:t>
            </w:r>
          </w:p>
        </w:tc>
        <w:tc>
          <w:tcPr>
            <w:tcW w:type="dxa" w:w="1247"/>
            <w:shd w:val="clear" w:color="auto" w:fill="E5E7EB"/>
          </w:tcPr>
          <w:p>
            <w:r>
              <w:rPr>
                <w:b/>
                <w:sz w:val="16"/>
              </w:rPr>
              <w:t>Method</w:t>
            </w:r>
          </w:p>
        </w:tc>
        <w:tc>
          <w:tcPr>
            <w:tcW w:type="dxa" w:w="907"/>
            <w:shd w:val="clear" w:color="auto" w:fill="E5E7EB"/>
          </w:tcPr>
          <w:p>
            <w:r>
              <w:rPr>
                <w:b/>
                <w:sz w:val="16"/>
              </w:rPr>
              <w:t>Mean</w:t>
            </w:r>
          </w:p>
        </w:tc>
        <w:tc>
          <w:tcPr>
            <w:tcW w:type="dxa" w:w="907"/>
            <w:shd w:val="clear" w:color="auto" w:fill="E5E7EB"/>
          </w:tcPr>
          <w:p>
            <w:r>
              <w:rPr>
                <w:b/>
                <w:sz w:val="16"/>
              </w:rPr>
              <w:t>SD</w:t>
            </w:r>
          </w:p>
        </w:tc>
        <w:tc>
          <w:tcPr>
            <w:tcW w:type="dxa" w:w="907"/>
            <w:shd w:val="clear" w:color="auto" w:fill="E5E7EB"/>
          </w:tcPr>
          <w:p>
            <w:r>
              <w:rPr>
                <w:b/>
                <w:sz w:val="16"/>
              </w:rPr>
              <w:t>Median</w:t>
            </w:r>
          </w:p>
        </w:tc>
        <w:tc>
          <w:tcPr>
            <w:tcW w:type="dxa" w:w="1531"/>
            <w:shd w:val="clear" w:color="auto" w:fill="E5E7EB"/>
          </w:tcPr>
          <w:p>
            <w:r>
              <w:rPr>
                <w:b/>
                <w:sz w:val="16"/>
              </w:rPr>
              <w:t>IQR</w:t>
            </w:r>
          </w:p>
        </w:tc>
        <w:tc>
          <w:tcPr>
            <w:tcW w:type="dxa" w:w="1531"/>
            <w:shd w:val="clear" w:color="auto" w:fill="E5E7EB"/>
          </w:tcPr>
          <w:p>
            <w:r>
              <w:rPr>
                <w:b/>
                <w:sz w:val="16"/>
              </w:rPr>
              <w:t>Range</w:t>
            </w:r>
          </w:p>
        </w:tc>
      </w:tr>
      <w:tr>
        <w:tc>
          <w:tcPr>
            <w:tcW w:type="dxa" w:w="1701"/>
          </w:tcPr>
          <w:p>
            <w:r>
              <w:rPr>
                <w:sz w:val="16"/>
              </w:rPr>
              <w:t>SNR (dB)</w:t>
            </w:r>
          </w:p>
        </w:tc>
        <w:tc>
          <w:tcPr>
            <w:tcW w:type="dxa" w:w="1247"/>
          </w:tcPr>
          <w:p>
            <w:r>
              <w:rPr>
                <w:sz w:val="16"/>
              </w:rPr>
              <w:t>This LPC</w:t>
            </w:r>
          </w:p>
        </w:tc>
        <w:tc>
          <w:tcPr>
            <w:tcW w:type="dxa" w:w="907"/>
          </w:tcPr>
          <w:p>
            <w:r>
              <w:rPr>
                <w:sz w:val="16"/>
              </w:rPr>
              <w:t>15.449</w:t>
            </w:r>
          </w:p>
        </w:tc>
        <w:tc>
          <w:tcPr>
            <w:tcW w:type="dxa" w:w="907"/>
          </w:tcPr>
          <w:p>
            <w:r>
              <w:rPr>
                <w:sz w:val="16"/>
              </w:rPr>
              <w:t>5.823</w:t>
            </w:r>
          </w:p>
        </w:tc>
        <w:tc>
          <w:tcPr>
            <w:tcW w:type="dxa" w:w="907"/>
          </w:tcPr>
          <w:p>
            <w:r>
              <w:rPr>
                <w:sz w:val="16"/>
              </w:rPr>
              <w:t>14.968</w:t>
            </w:r>
          </w:p>
        </w:tc>
        <w:tc>
          <w:tcPr>
            <w:tcW w:type="dxa" w:w="1531"/>
          </w:tcPr>
          <w:p>
            <w:r>
              <w:rPr>
                <w:sz w:val="16"/>
              </w:rPr>
              <w:t>11.640-18.045</w:t>
            </w:r>
          </w:p>
        </w:tc>
        <w:tc>
          <w:tcPr>
            <w:tcW w:type="dxa" w:w="1531"/>
          </w:tcPr>
          <w:p>
            <w:r>
              <w:rPr>
                <w:sz w:val="16"/>
              </w:rPr>
              <w:t>4.570-50.984</w:t>
            </w:r>
          </w:p>
        </w:tc>
      </w:tr>
      <w:tr>
        <w:tc>
          <w:tcPr>
            <w:tcW w:type="dxa" w:w="1701"/>
          </w:tcPr>
          <w:p>
            <w:r>
              <w:rPr>
                <w:sz w:val="16"/>
              </w:rPr>
              <w:t>SNR (dB)</w:t>
            </w:r>
          </w:p>
        </w:tc>
        <w:tc>
          <w:tcPr>
            <w:tcW w:type="dxa" w:w="1247"/>
          </w:tcPr>
          <w:p>
            <w:r>
              <w:rPr>
                <w:sz w:val="16"/>
              </w:rPr>
              <w:t>This NN</w:t>
            </w:r>
          </w:p>
        </w:tc>
        <w:tc>
          <w:tcPr>
            <w:tcW w:type="dxa" w:w="907"/>
          </w:tcPr>
          <w:p>
            <w:r>
              <w:rPr>
                <w:sz w:val="16"/>
              </w:rPr>
              <w:t>15.214</w:t>
            </w:r>
          </w:p>
        </w:tc>
        <w:tc>
          <w:tcPr>
            <w:tcW w:type="dxa" w:w="907"/>
          </w:tcPr>
          <w:p>
            <w:r>
              <w:rPr>
                <w:sz w:val="16"/>
              </w:rPr>
              <w:t>6.084</w:t>
            </w:r>
          </w:p>
        </w:tc>
        <w:tc>
          <w:tcPr>
            <w:tcW w:type="dxa" w:w="907"/>
          </w:tcPr>
          <w:p>
            <w:r>
              <w:rPr>
                <w:sz w:val="16"/>
              </w:rPr>
              <w:t>14.727</w:t>
            </w:r>
          </w:p>
        </w:tc>
        <w:tc>
          <w:tcPr>
            <w:tcW w:type="dxa" w:w="1531"/>
          </w:tcPr>
          <w:p>
            <w:r>
              <w:rPr>
                <w:sz w:val="16"/>
              </w:rPr>
              <w:t>11.245-17.481</w:t>
            </w:r>
          </w:p>
        </w:tc>
        <w:tc>
          <w:tcPr>
            <w:tcW w:type="dxa" w:w="1531"/>
          </w:tcPr>
          <w:p>
            <w:r>
              <w:rPr>
                <w:sz w:val="16"/>
              </w:rPr>
              <w:t>2.529-49.406</w:t>
            </w:r>
          </w:p>
        </w:tc>
      </w:tr>
      <w:tr>
        <w:tc>
          <w:tcPr>
            <w:tcW w:type="dxa" w:w="1701"/>
          </w:tcPr>
          <w:p>
            <w:r>
              <w:rPr>
                <w:sz w:val="16"/>
              </w:rPr>
              <w:t>SNR (dB)</w:t>
            </w:r>
          </w:p>
        </w:tc>
        <w:tc>
          <w:tcPr>
            <w:tcW w:type="dxa" w:w="1247"/>
          </w:tcPr>
          <w:p>
            <w:r>
              <w:rPr>
                <w:sz w:val="16"/>
              </w:rPr>
              <w:t>This Sparse AR</w:t>
            </w:r>
          </w:p>
        </w:tc>
        <w:tc>
          <w:tcPr>
            <w:tcW w:type="dxa" w:w="907"/>
          </w:tcPr>
          <w:p>
            <w:r>
              <w:rPr>
                <w:sz w:val="16"/>
              </w:rPr>
              <w:t>11.731</w:t>
            </w:r>
          </w:p>
        </w:tc>
        <w:tc>
          <w:tcPr>
            <w:tcW w:type="dxa" w:w="907"/>
          </w:tcPr>
          <w:p>
            <w:r>
              <w:rPr>
                <w:sz w:val="16"/>
              </w:rPr>
              <w:t>4.576</w:t>
            </w:r>
          </w:p>
        </w:tc>
        <w:tc>
          <w:tcPr>
            <w:tcW w:type="dxa" w:w="907"/>
          </w:tcPr>
          <w:p>
            <w:r>
              <w:rPr>
                <w:sz w:val="16"/>
              </w:rPr>
              <w:t>11.570</w:t>
            </w:r>
          </w:p>
        </w:tc>
        <w:tc>
          <w:tcPr>
            <w:tcW w:type="dxa" w:w="1531"/>
          </w:tcPr>
          <w:p>
            <w:r>
              <w:rPr>
                <w:sz w:val="16"/>
              </w:rPr>
              <w:t>8.928-13.722</w:t>
            </w:r>
          </w:p>
        </w:tc>
        <w:tc>
          <w:tcPr>
            <w:tcW w:type="dxa" w:w="1531"/>
          </w:tcPr>
          <w:p>
            <w:r>
              <w:rPr>
                <w:sz w:val="16"/>
              </w:rPr>
              <w:t>2.963-47.279</w:t>
            </w:r>
          </w:p>
        </w:tc>
      </w:tr>
      <w:tr>
        <w:tc>
          <w:tcPr>
            <w:tcW w:type="dxa" w:w="1701"/>
          </w:tcPr>
          <w:p>
            <w:r>
              <w:rPr>
                <w:sz w:val="16"/>
              </w:rPr>
              <w:t>MR-STFT dist.</w:t>
            </w:r>
          </w:p>
        </w:tc>
        <w:tc>
          <w:tcPr>
            <w:tcW w:type="dxa" w:w="1247"/>
          </w:tcPr>
          <w:p>
            <w:r>
              <w:rPr>
                <w:sz w:val="16"/>
              </w:rPr>
              <w:t>This LPC</w:t>
            </w:r>
          </w:p>
        </w:tc>
        <w:tc>
          <w:tcPr>
            <w:tcW w:type="dxa" w:w="907"/>
          </w:tcPr>
          <w:p>
            <w:r>
              <w:rPr>
                <w:sz w:val="16"/>
              </w:rPr>
              <w:t>0.465</w:t>
            </w:r>
          </w:p>
        </w:tc>
        <w:tc>
          <w:tcPr>
            <w:tcW w:type="dxa" w:w="907"/>
          </w:tcPr>
          <w:p>
            <w:r>
              <w:rPr>
                <w:sz w:val="16"/>
              </w:rPr>
              <w:t>0.321</w:t>
            </w:r>
          </w:p>
        </w:tc>
        <w:tc>
          <w:tcPr>
            <w:tcW w:type="dxa" w:w="907"/>
          </w:tcPr>
          <w:p>
            <w:r>
              <w:rPr>
                <w:sz w:val="16"/>
              </w:rPr>
              <w:t>0.369</w:t>
            </w:r>
          </w:p>
        </w:tc>
        <w:tc>
          <w:tcPr>
            <w:tcW w:type="dxa" w:w="1531"/>
          </w:tcPr>
          <w:p>
            <w:r>
              <w:rPr>
                <w:sz w:val="16"/>
              </w:rPr>
              <w:t>0.241-0.608</w:t>
            </w:r>
          </w:p>
        </w:tc>
        <w:tc>
          <w:tcPr>
            <w:tcW w:type="dxa" w:w="1531"/>
          </w:tcPr>
          <w:p>
            <w:r>
              <w:rPr>
                <w:sz w:val="16"/>
              </w:rPr>
              <w:t>0.015-1.812</w:t>
            </w:r>
          </w:p>
        </w:tc>
      </w:tr>
      <w:tr>
        <w:tc>
          <w:tcPr>
            <w:tcW w:type="dxa" w:w="1701"/>
          </w:tcPr>
          <w:p>
            <w:r>
              <w:rPr>
                <w:sz w:val="16"/>
              </w:rPr>
              <w:t>MR-STFT dist.</w:t>
            </w:r>
          </w:p>
        </w:tc>
        <w:tc>
          <w:tcPr>
            <w:tcW w:type="dxa" w:w="1247"/>
          </w:tcPr>
          <w:p>
            <w:r>
              <w:rPr>
                <w:sz w:val="16"/>
              </w:rPr>
              <w:t>This NN</w:t>
            </w:r>
          </w:p>
        </w:tc>
        <w:tc>
          <w:tcPr>
            <w:tcW w:type="dxa" w:w="907"/>
          </w:tcPr>
          <w:p>
            <w:r>
              <w:rPr>
                <w:sz w:val="16"/>
              </w:rPr>
              <w:t>0.360</w:t>
            </w:r>
          </w:p>
        </w:tc>
        <w:tc>
          <w:tcPr>
            <w:tcW w:type="dxa" w:w="907"/>
          </w:tcPr>
          <w:p>
            <w:r>
              <w:rPr>
                <w:sz w:val="16"/>
              </w:rPr>
              <w:t>0.221</w:t>
            </w:r>
          </w:p>
        </w:tc>
        <w:tc>
          <w:tcPr>
            <w:tcW w:type="dxa" w:w="907"/>
          </w:tcPr>
          <w:p>
            <w:r>
              <w:rPr>
                <w:sz w:val="16"/>
              </w:rPr>
              <w:t>0.299</w:t>
            </w:r>
          </w:p>
        </w:tc>
        <w:tc>
          <w:tcPr>
            <w:tcW w:type="dxa" w:w="1531"/>
          </w:tcPr>
          <w:p>
            <w:r>
              <w:rPr>
                <w:sz w:val="16"/>
              </w:rPr>
              <w:t>0.200-0.478</w:t>
            </w:r>
          </w:p>
        </w:tc>
        <w:tc>
          <w:tcPr>
            <w:tcW w:type="dxa" w:w="1531"/>
          </w:tcPr>
          <w:p>
            <w:r>
              <w:rPr>
                <w:sz w:val="16"/>
              </w:rPr>
              <w:t>0.014-1.070</w:t>
            </w:r>
          </w:p>
        </w:tc>
      </w:tr>
      <w:tr>
        <w:tc>
          <w:tcPr>
            <w:tcW w:type="dxa" w:w="1701"/>
          </w:tcPr>
          <w:p>
            <w:r>
              <w:rPr>
                <w:sz w:val="16"/>
              </w:rPr>
              <w:t>MR-STFT dist.</w:t>
            </w:r>
          </w:p>
        </w:tc>
        <w:tc>
          <w:tcPr>
            <w:tcW w:type="dxa" w:w="1247"/>
          </w:tcPr>
          <w:p>
            <w:r>
              <w:rPr>
                <w:sz w:val="16"/>
              </w:rPr>
              <w:t>This Sparse AR</w:t>
            </w:r>
          </w:p>
        </w:tc>
        <w:tc>
          <w:tcPr>
            <w:tcW w:type="dxa" w:w="907"/>
          </w:tcPr>
          <w:p>
            <w:r>
              <w:rPr>
                <w:sz w:val="16"/>
              </w:rPr>
              <w:t>0.607</w:t>
            </w:r>
          </w:p>
        </w:tc>
        <w:tc>
          <w:tcPr>
            <w:tcW w:type="dxa" w:w="907"/>
          </w:tcPr>
          <w:p>
            <w:r>
              <w:rPr>
                <w:sz w:val="16"/>
              </w:rPr>
              <w:t>0.386</w:t>
            </w:r>
          </w:p>
        </w:tc>
        <w:tc>
          <w:tcPr>
            <w:tcW w:type="dxa" w:w="907"/>
          </w:tcPr>
          <w:p>
            <w:r>
              <w:rPr>
                <w:sz w:val="16"/>
              </w:rPr>
              <w:t>0.504</w:t>
            </w:r>
          </w:p>
        </w:tc>
        <w:tc>
          <w:tcPr>
            <w:tcW w:type="dxa" w:w="1531"/>
          </w:tcPr>
          <w:p>
            <w:r>
              <w:rPr>
                <w:sz w:val="16"/>
              </w:rPr>
              <w:t>0.335-0.775</w:t>
            </w:r>
          </w:p>
        </w:tc>
        <w:tc>
          <w:tcPr>
            <w:tcW w:type="dxa" w:w="1531"/>
          </w:tcPr>
          <w:p>
            <w:r>
              <w:rPr>
                <w:sz w:val="16"/>
              </w:rPr>
              <w:t>0.017-2.424</w:t>
            </w:r>
          </w:p>
        </w:tc>
      </w:tr>
      <w:tr>
        <w:tc>
          <w:tcPr>
            <w:tcW w:type="dxa" w:w="1701"/>
          </w:tcPr>
          <w:p>
            <w:r>
              <w:rPr>
                <w:sz w:val="16"/>
              </w:rPr>
              <w:t>PLCMOS</w:t>
            </w:r>
          </w:p>
        </w:tc>
        <w:tc>
          <w:tcPr>
            <w:tcW w:type="dxa" w:w="1247"/>
          </w:tcPr>
          <w:p>
            <w:r>
              <w:rPr>
                <w:sz w:val="16"/>
              </w:rPr>
              <w:t>This LPC</w:t>
            </w:r>
          </w:p>
        </w:tc>
        <w:tc>
          <w:tcPr>
            <w:tcW w:type="dxa" w:w="907"/>
          </w:tcPr>
          <w:p>
            <w:r>
              <w:rPr>
                <w:sz w:val="16"/>
              </w:rPr>
              <w:t>2.395</w:t>
            </w:r>
          </w:p>
        </w:tc>
        <w:tc>
          <w:tcPr>
            <w:tcW w:type="dxa" w:w="907"/>
          </w:tcPr>
          <w:p>
            <w:r>
              <w:rPr>
                <w:sz w:val="16"/>
              </w:rPr>
              <w:t>0.892</w:t>
            </w:r>
          </w:p>
        </w:tc>
        <w:tc>
          <w:tcPr>
            <w:tcW w:type="dxa" w:w="907"/>
          </w:tcPr>
          <w:p>
            <w:r>
              <w:rPr>
                <w:sz w:val="16"/>
              </w:rPr>
              <w:t>2.260</w:t>
            </w:r>
          </w:p>
        </w:tc>
        <w:tc>
          <w:tcPr>
            <w:tcW w:type="dxa" w:w="1531"/>
          </w:tcPr>
          <w:p>
            <w:r>
              <w:rPr>
                <w:sz w:val="16"/>
              </w:rPr>
              <w:t>1.619-2.977</w:t>
            </w:r>
          </w:p>
        </w:tc>
        <w:tc>
          <w:tcPr>
            <w:tcW w:type="dxa" w:w="1531"/>
          </w:tcPr>
          <w:p>
            <w:r>
              <w:rPr>
                <w:sz w:val="16"/>
              </w:rPr>
              <w:t>1.124-4.763</w:t>
            </w:r>
          </w:p>
        </w:tc>
      </w:tr>
      <w:tr>
        <w:tc>
          <w:tcPr>
            <w:tcW w:type="dxa" w:w="1701"/>
          </w:tcPr>
          <w:p>
            <w:r>
              <w:rPr>
                <w:sz w:val="16"/>
              </w:rPr>
              <w:t>PLCMOS</w:t>
            </w:r>
          </w:p>
        </w:tc>
        <w:tc>
          <w:tcPr>
            <w:tcW w:type="dxa" w:w="1247"/>
          </w:tcPr>
          <w:p>
            <w:r>
              <w:rPr>
                <w:sz w:val="16"/>
              </w:rPr>
              <w:t>This NN</w:t>
            </w:r>
          </w:p>
        </w:tc>
        <w:tc>
          <w:tcPr>
            <w:tcW w:type="dxa" w:w="907"/>
          </w:tcPr>
          <w:p>
            <w:r>
              <w:rPr>
                <w:sz w:val="16"/>
              </w:rPr>
              <w:t>2.466</w:t>
            </w:r>
          </w:p>
        </w:tc>
        <w:tc>
          <w:tcPr>
            <w:tcW w:type="dxa" w:w="907"/>
          </w:tcPr>
          <w:p>
            <w:r>
              <w:rPr>
                <w:sz w:val="16"/>
              </w:rPr>
              <w:t>0.882</w:t>
            </w:r>
          </w:p>
        </w:tc>
        <w:tc>
          <w:tcPr>
            <w:tcW w:type="dxa" w:w="907"/>
          </w:tcPr>
          <w:p>
            <w:r>
              <w:rPr>
                <w:sz w:val="16"/>
              </w:rPr>
              <w:t>2.326</w:t>
            </w:r>
          </w:p>
        </w:tc>
        <w:tc>
          <w:tcPr>
            <w:tcW w:type="dxa" w:w="1531"/>
          </w:tcPr>
          <w:p>
            <w:r>
              <w:rPr>
                <w:sz w:val="16"/>
              </w:rPr>
              <w:t>1.715-3.068</w:t>
            </w:r>
          </w:p>
        </w:tc>
        <w:tc>
          <w:tcPr>
            <w:tcW w:type="dxa" w:w="1531"/>
          </w:tcPr>
          <w:p>
            <w:r>
              <w:rPr>
                <w:sz w:val="16"/>
              </w:rPr>
              <w:t>1.118-4.789</w:t>
            </w:r>
          </w:p>
        </w:tc>
      </w:tr>
      <w:tr>
        <w:tc>
          <w:tcPr>
            <w:tcW w:type="dxa" w:w="1701"/>
          </w:tcPr>
          <w:p>
            <w:r>
              <w:rPr>
                <w:sz w:val="16"/>
              </w:rPr>
              <w:t>PLCMOS</w:t>
            </w:r>
          </w:p>
        </w:tc>
        <w:tc>
          <w:tcPr>
            <w:tcW w:type="dxa" w:w="1247"/>
          </w:tcPr>
          <w:p>
            <w:r>
              <w:rPr>
                <w:sz w:val="16"/>
              </w:rPr>
              <w:t>This Sparse AR</w:t>
            </w:r>
          </w:p>
        </w:tc>
        <w:tc>
          <w:tcPr>
            <w:tcW w:type="dxa" w:w="907"/>
          </w:tcPr>
          <w:p>
            <w:r>
              <w:rPr>
                <w:sz w:val="16"/>
              </w:rPr>
              <w:t>2.052</w:t>
            </w:r>
          </w:p>
        </w:tc>
        <w:tc>
          <w:tcPr>
            <w:tcW w:type="dxa" w:w="907"/>
          </w:tcPr>
          <w:p>
            <w:r>
              <w:rPr>
                <w:sz w:val="16"/>
              </w:rPr>
              <w:t>0.700</w:t>
            </w:r>
          </w:p>
        </w:tc>
        <w:tc>
          <w:tcPr>
            <w:tcW w:type="dxa" w:w="907"/>
          </w:tcPr>
          <w:p>
            <w:r>
              <w:rPr>
                <w:sz w:val="16"/>
              </w:rPr>
              <w:t>1.908</w:t>
            </w:r>
          </w:p>
        </w:tc>
        <w:tc>
          <w:tcPr>
            <w:tcW w:type="dxa" w:w="1531"/>
          </w:tcPr>
          <w:p>
            <w:r>
              <w:rPr>
                <w:sz w:val="16"/>
              </w:rPr>
              <w:t>1.477-2.409</w:t>
            </w:r>
          </w:p>
        </w:tc>
        <w:tc>
          <w:tcPr>
            <w:tcW w:type="dxa" w:w="1531"/>
          </w:tcPr>
          <w:p>
            <w:r>
              <w:rPr>
                <w:sz w:val="16"/>
              </w:rPr>
              <w:t>1.123-4.637</w:t>
            </w:r>
          </w:p>
        </w:tc>
      </w:tr>
      <w:tr>
        <w:tc>
          <w:tcPr>
            <w:tcW w:type="dxa" w:w="1701"/>
          </w:tcPr>
          <w:p>
            <w:r>
              <w:rPr>
                <w:sz w:val="16"/>
              </w:rPr>
              <w:t>ViSQOL MOS-LQO</w:t>
            </w:r>
          </w:p>
        </w:tc>
        <w:tc>
          <w:tcPr>
            <w:tcW w:type="dxa" w:w="1247"/>
          </w:tcPr>
          <w:p>
            <w:r>
              <w:rPr>
                <w:sz w:val="16"/>
              </w:rPr>
              <w:t>This LPC</w:t>
            </w:r>
          </w:p>
        </w:tc>
        <w:tc>
          <w:tcPr>
            <w:tcW w:type="dxa" w:w="907"/>
          </w:tcPr>
          <w:p>
            <w:r>
              <w:rPr>
                <w:sz w:val="16"/>
              </w:rPr>
              <w:t>4.507</w:t>
            </w:r>
          </w:p>
        </w:tc>
        <w:tc>
          <w:tcPr>
            <w:tcW w:type="dxa" w:w="907"/>
          </w:tcPr>
          <w:p>
            <w:r>
              <w:rPr>
                <w:sz w:val="16"/>
              </w:rPr>
              <w:t>0.315</w:t>
            </w:r>
          </w:p>
        </w:tc>
        <w:tc>
          <w:tcPr>
            <w:tcW w:type="dxa" w:w="907"/>
          </w:tcPr>
          <w:p>
            <w:r>
              <w:rPr>
                <w:sz w:val="16"/>
              </w:rPr>
              <w:t>4.588</w:t>
            </w:r>
          </w:p>
        </w:tc>
        <w:tc>
          <w:tcPr>
            <w:tcW w:type="dxa" w:w="1531"/>
          </w:tcPr>
          <w:p>
            <w:r>
              <w:rPr>
                <w:sz w:val="16"/>
              </w:rPr>
              <w:t>4.489-4.676</w:t>
            </w:r>
          </w:p>
        </w:tc>
        <w:tc>
          <w:tcPr>
            <w:tcW w:type="dxa" w:w="1531"/>
          </w:tcPr>
          <w:p>
            <w:r>
              <w:rPr>
                <w:sz w:val="16"/>
              </w:rPr>
              <w:t>2.409-4.732</w:t>
            </w:r>
          </w:p>
        </w:tc>
      </w:tr>
      <w:tr>
        <w:tc>
          <w:tcPr>
            <w:tcW w:type="dxa" w:w="1701"/>
          </w:tcPr>
          <w:p>
            <w:r>
              <w:rPr>
                <w:sz w:val="16"/>
              </w:rPr>
              <w:t>ViSQOL MOS-LQO</w:t>
            </w:r>
          </w:p>
        </w:tc>
        <w:tc>
          <w:tcPr>
            <w:tcW w:type="dxa" w:w="1247"/>
          </w:tcPr>
          <w:p>
            <w:r>
              <w:rPr>
                <w:sz w:val="16"/>
              </w:rPr>
              <w:t>This NN</w:t>
            </w:r>
          </w:p>
        </w:tc>
        <w:tc>
          <w:tcPr>
            <w:tcW w:type="dxa" w:w="907"/>
          </w:tcPr>
          <w:p>
            <w:r>
              <w:rPr>
                <w:sz w:val="16"/>
              </w:rPr>
              <w:t>4.497</w:t>
            </w:r>
          </w:p>
        </w:tc>
        <w:tc>
          <w:tcPr>
            <w:tcW w:type="dxa" w:w="907"/>
          </w:tcPr>
          <w:p>
            <w:r>
              <w:rPr>
                <w:sz w:val="16"/>
              </w:rPr>
              <w:t>0.267</w:t>
            </w:r>
          </w:p>
        </w:tc>
        <w:tc>
          <w:tcPr>
            <w:tcW w:type="dxa" w:w="907"/>
          </w:tcPr>
          <w:p>
            <w:r>
              <w:rPr>
                <w:sz w:val="16"/>
              </w:rPr>
              <w:t>4.574</w:t>
            </w:r>
          </w:p>
        </w:tc>
        <w:tc>
          <w:tcPr>
            <w:tcW w:type="dxa" w:w="1531"/>
          </w:tcPr>
          <w:p>
            <w:r>
              <w:rPr>
                <w:sz w:val="16"/>
              </w:rPr>
              <w:t>4.429-4.659</w:t>
            </w:r>
          </w:p>
        </w:tc>
        <w:tc>
          <w:tcPr>
            <w:tcW w:type="dxa" w:w="1531"/>
          </w:tcPr>
          <w:p>
            <w:r>
              <w:rPr>
                <w:sz w:val="16"/>
              </w:rPr>
              <w:t>2.748-4.731</w:t>
            </w:r>
          </w:p>
        </w:tc>
      </w:tr>
      <w:tr>
        <w:tc>
          <w:tcPr>
            <w:tcW w:type="dxa" w:w="1701"/>
          </w:tcPr>
          <w:p>
            <w:r>
              <w:rPr>
                <w:sz w:val="16"/>
              </w:rPr>
              <w:t>ViSQOL MOS-LQO</w:t>
            </w:r>
          </w:p>
        </w:tc>
        <w:tc>
          <w:tcPr>
            <w:tcW w:type="dxa" w:w="1247"/>
          </w:tcPr>
          <w:p>
            <w:r>
              <w:rPr>
                <w:sz w:val="16"/>
              </w:rPr>
              <w:t>This Sparse AR</w:t>
            </w:r>
          </w:p>
        </w:tc>
        <w:tc>
          <w:tcPr>
            <w:tcW w:type="dxa" w:w="907"/>
          </w:tcPr>
          <w:p>
            <w:r>
              <w:rPr>
                <w:sz w:val="16"/>
              </w:rPr>
              <w:t>4.466</w:t>
            </w:r>
          </w:p>
        </w:tc>
        <w:tc>
          <w:tcPr>
            <w:tcW w:type="dxa" w:w="907"/>
          </w:tcPr>
          <w:p>
            <w:r>
              <w:rPr>
                <w:sz w:val="16"/>
              </w:rPr>
              <w:t>0.299</w:t>
            </w:r>
          </w:p>
        </w:tc>
        <w:tc>
          <w:tcPr>
            <w:tcW w:type="dxa" w:w="907"/>
          </w:tcPr>
          <w:p>
            <w:r>
              <w:rPr>
                <w:sz w:val="16"/>
              </w:rPr>
              <w:t>4.540</w:t>
            </w:r>
          </w:p>
        </w:tc>
        <w:tc>
          <w:tcPr>
            <w:tcW w:type="dxa" w:w="1531"/>
          </w:tcPr>
          <w:p>
            <w:r>
              <w:rPr>
                <w:sz w:val="16"/>
              </w:rPr>
              <w:t>4.422-4.647</w:t>
            </w:r>
          </w:p>
        </w:tc>
        <w:tc>
          <w:tcPr>
            <w:tcW w:type="dxa" w:w="1531"/>
          </w:tcPr>
          <w:p>
            <w:r>
              <w:rPr>
                <w:sz w:val="16"/>
              </w:rPr>
              <w:t>2.610-4.731</w:t>
            </w:r>
          </w:p>
        </w:tc>
      </w:tr>
    </w:tbl>
    <w:p>
      <w:pPr>
        <w:spacing w:after="40"/>
      </w:pPr>
    </w:p>
    <w:p>
      <w:pPr>
        <w:pStyle w:val="Heading1"/>
      </w:pPr>
      <w:r>
        <w:t>Appendix C  Full hyperparameter sweep summary</w:t>
      </w:r>
    </w:p>
    <w:p>
      <w:pPr>
        <w:pStyle w:val="Caption"/>
        <w:keepNext/>
      </w:pPr>
      <w:r>
        <w:rPr>
          <w:b/>
        </w:rPr>
        <w:t xml:space="preserve">Table 15. </w:t>
      </w:r>
      <w:r>
        <w:t>Best value per hyperparameter, method and metric.</w:t>
      </w:r>
    </w:p>
    <w:tbl>
      <w:tblPr>
        <w:tblStyle w:val="TableGrid"/>
        <w:tblW w:type="auto" w:w="0"/>
        <w:jc w:val="center"/>
        <w:tblLook w:firstColumn="1" w:firstRow="1" w:lastColumn="0" w:lastRow="0" w:noHBand="0" w:noVBand="1" w:val="04A0"/>
      </w:tblPr>
      <w:tblGrid>
        <w:gridCol w:w="1296"/>
        <w:gridCol w:w="1296"/>
        <w:gridCol w:w="1296"/>
        <w:gridCol w:w="1296"/>
        <w:gridCol w:w="1296"/>
        <w:gridCol w:w="1296"/>
        <w:gridCol w:w="1296"/>
      </w:tblGrid>
      <w:tr>
        <w:tc>
          <w:tcPr>
            <w:tcW w:type="dxa" w:w="2041"/>
            <w:shd w:val="clear" w:color="auto" w:fill="E5E7EB"/>
          </w:tcPr>
          <w:p>
            <w:r>
              <w:rPr>
                <w:b/>
                <w:sz w:val="15"/>
              </w:rPr>
              <w:t>Hyperparameter</w:t>
            </w:r>
          </w:p>
        </w:tc>
        <w:tc>
          <w:tcPr>
            <w:tcW w:type="dxa" w:w="1020"/>
            <w:shd w:val="clear" w:color="auto" w:fill="E5E7EB"/>
          </w:tcPr>
          <w:p>
            <w:r>
              <w:rPr>
                <w:b/>
                <w:sz w:val="15"/>
              </w:rPr>
              <w:t>Method</w:t>
            </w:r>
          </w:p>
        </w:tc>
        <w:tc>
          <w:tcPr>
            <w:tcW w:type="dxa" w:w="1474"/>
            <w:shd w:val="clear" w:color="auto" w:fill="E5E7EB"/>
          </w:tcPr>
          <w:p>
            <w:r>
              <w:rPr>
                <w:b/>
                <w:sz w:val="15"/>
              </w:rPr>
              <w:t>Metric</w:t>
            </w:r>
          </w:p>
        </w:tc>
        <w:tc>
          <w:tcPr>
            <w:tcW w:type="dxa" w:w="1020"/>
            <w:shd w:val="clear" w:color="auto" w:fill="E5E7EB"/>
          </w:tcPr>
          <w:p>
            <w:r>
              <w:rPr>
                <w:b/>
                <w:sz w:val="15"/>
              </w:rPr>
              <w:t>Best value</w:t>
            </w:r>
          </w:p>
        </w:tc>
        <w:tc>
          <w:tcPr>
            <w:tcW w:type="dxa" w:w="1134"/>
            <w:shd w:val="clear" w:color="auto" w:fill="E5E7EB"/>
          </w:tcPr>
          <w:p>
            <w:r>
              <w:rPr>
                <w:b/>
                <w:sz w:val="15"/>
              </w:rPr>
              <w:t>At default</w:t>
            </w:r>
          </w:p>
        </w:tc>
        <w:tc>
          <w:tcPr>
            <w:tcW w:type="dxa" w:w="1134"/>
            <w:shd w:val="clear" w:color="auto" w:fill="E5E7EB"/>
          </w:tcPr>
          <w:p>
            <w:r>
              <w:rPr>
                <w:b/>
                <w:sz w:val="15"/>
              </w:rPr>
              <w:t>At best</w:t>
            </w:r>
          </w:p>
        </w:tc>
        <w:tc>
          <w:tcPr>
            <w:tcW w:type="dxa" w:w="1134"/>
            <w:shd w:val="clear" w:color="auto" w:fill="E5E7EB"/>
          </w:tcPr>
          <w:p>
            <w:r>
              <w:rPr>
                <w:b/>
                <w:sz w:val="15"/>
              </w:rPr>
              <w:t>Gain vs. default</w:t>
            </w:r>
          </w:p>
        </w:tc>
      </w:tr>
      <w:tr>
        <w:tc>
          <w:tcPr>
            <w:tcW w:type="dxa" w:w="2041"/>
          </w:tcPr>
          <w:p>
            <w:r>
              <w:rPr>
                <w:sz w:val="15"/>
              </w:rPr>
              <w:t>AR order p</w:t>
            </w:r>
          </w:p>
        </w:tc>
        <w:tc>
          <w:tcPr>
            <w:tcW w:type="dxa" w:w="1020"/>
          </w:tcPr>
          <w:p>
            <w:r>
              <w:rPr>
                <w:sz w:val="15"/>
              </w:rPr>
              <w:t>This LPC</w:t>
            </w:r>
          </w:p>
        </w:tc>
        <w:tc>
          <w:tcPr>
            <w:tcW w:type="dxa" w:w="1474"/>
          </w:tcPr>
          <w:p>
            <w:r>
              <w:rPr>
                <w:sz w:val="15"/>
              </w:rPr>
              <w:t>SNR (dB)</w:t>
            </w:r>
          </w:p>
        </w:tc>
        <w:tc>
          <w:tcPr>
            <w:tcW w:type="dxa" w:w="1020"/>
          </w:tcPr>
          <w:p>
            <w:r>
              <w:rPr>
                <w:sz w:val="15"/>
              </w:rPr>
              <w:t>768</w:t>
            </w:r>
          </w:p>
        </w:tc>
        <w:tc>
          <w:tcPr>
            <w:tcW w:type="dxa" w:w="1134"/>
          </w:tcPr>
          <w:p>
            <w:r>
              <w:rPr>
                <w:sz w:val="15"/>
              </w:rPr>
              <w:t>15.247</w:t>
            </w:r>
          </w:p>
        </w:tc>
        <w:tc>
          <w:tcPr>
            <w:tcW w:type="dxa" w:w="1134"/>
          </w:tcPr>
          <w:p>
            <w:r>
              <w:rPr>
                <w:sz w:val="15"/>
              </w:rPr>
              <w:t>16.663</w:t>
            </w:r>
          </w:p>
        </w:tc>
        <w:tc>
          <w:tcPr>
            <w:tcW w:type="dxa" w:w="1134"/>
          </w:tcPr>
          <w:p>
            <w:r>
              <w:rPr>
                <w:sz w:val="15"/>
              </w:rPr>
              <w:t>+1.416</w:t>
            </w:r>
          </w:p>
        </w:tc>
      </w:tr>
      <w:tr>
        <w:tc>
          <w:tcPr>
            <w:tcW w:type="dxa" w:w="2041"/>
          </w:tcPr>
          <w:p>
            <w:r>
              <w:rPr>
                <w:sz w:val="15"/>
              </w:rPr>
              <w:t>AR order p</w:t>
            </w:r>
          </w:p>
        </w:tc>
        <w:tc>
          <w:tcPr>
            <w:tcW w:type="dxa" w:w="1020"/>
          </w:tcPr>
          <w:p>
            <w:r>
              <w:rPr>
                <w:sz w:val="15"/>
              </w:rPr>
              <w:t>This LPC</w:t>
            </w:r>
          </w:p>
        </w:tc>
        <w:tc>
          <w:tcPr>
            <w:tcW w:type="dxa" w:w="1474"/>
          </w:tcPr>
          <w:p>
            <w:r>
              <w:rPr>
                <w:sz w:val="15"/>
              </w:rPr>
              <w:t>MR-STFT dist.</w:t>
            </w:r>
          </w:p>
        </w:tc>
        <w:tc>
          <w:tcPr>
            <w:tcW w:type="dxa" w:w="1020"/>
          </w:tcPr>
          <w:p>
            <w:r>
              <w:rPr>
                <w:sz w:val="15"/>
              </w:rPr>
              <w:t>2048</w:t>
            </w:r>
          </w:p>
        </w:tc>
        <w:tc>
          <w:tcPr>
            <w:tcW w:type="dxa" w:w="1134"/>
          </w:tcPr>
          <w:p>
            <w:r>
              <w:rPr>
                <w:sz w:val="15"/>
              </w:rPr>
              <w:t>0.430</w:t>
            </w:r>
          </w:p>
        </w:tc>
        <w:tc>
          <w:tcPr>
            <w:tcW w:type="dxa" w:w="1134"/>
          </w:tcPr>
          <w:p>
            <w:r>
              <w:rPr>
                <w:sz w:val="15"/>
              </w:rPr>
              <w:t>0.360</w:t>
            </w:r>
          </w:p>
        </w:tc>
        <w:tc>
          <w:tcPr>
            <w:tcW w:type="dxa" w:w="1134"/>
          </w:tcPr>
          <w:p>
            <w:r>
              <w:rPr>
                <w:sz w:val="15"/>
              </w:rPr>
              <w:t>+0.070</w:t>
            </w:r>
          </w:p>
        </w:tc>
      </w:tr>
      <w:tr>
        <w:tc>
          <w:tcPr>
            <w:tcW w:type="dxa" w:w="2041"/>
          </w:tcPr>
          <w:p>
            <w:r>
              <w:rPr>
                <w:sz w:val="15"/>
              </w:rPr>
              <w:t>AR order p</w:t>
            </w:r>
          </w:p>
        </w:tc>
        <w:tc>
          <w:tcPr>
            <w:tcW w:type="dxa" w:w="1020"/>
          </w:tcPr>
          <w:p>
            <w:r>
              <w:rPr>
                <w:sz w:val="15"/>
              </w:rPr>
              <w:t>This LPC</w:t>
            </w:r>
          </w:p>
        </w:tc>
        <w:tc>
          <w:tcPr>
            <w:tcW w:type="dxa" w:w="1474"/>
          </w:tcPr>
          <w:p>
            <w:r>
              <w:rPr>
                <w:sz w:val="15"/>
              </w:rPr>
              <w:t>PLCMOS</w:t>
            </w:r>
          </w:p>
        </w:tc>
        <w:tc>
          <w:tcPr>
            <w:tcW w:type="dxa" w:w="1020"/>
          </w:tcPr>
          <w:p>
            <w:r>
              <w:rPr>
                <w:sz w:val="15"/>
              </w:rPr>
              <w:t>1536</w:t>
            </w:r>
          </w:p>
        </w:tc>
        <w:tc>
          <w:tcPr>
            <w:tcW w:type="dxa" w:w="1134"/>
          </w:tcPr>
          <w:p>
            <w:r>
              <w:rPr>
                <w:sz w:val="15"/>
              </w:rPr>
              <w:t>2.508</w:t>
            </w:r>
          </w:p>
        </w:tc>
        <w:tc>
          <w:tcPr>
            <w:tcW w:type="dxa" w:w="1134"/>
          </w:tcPr>
          <w:p>
            <w:r>
              <w:rPr>
                <w:sz w:val="15"/>
              </w:rPr>
              <w:t>2.638</w:t>
            </w:r>
          </w:p>
        </w:tc>
        <w:tc>
          <w:tcPr>
            <w:tcW w:type="dxa" w:w="1134"/>
          </w:tcPr>
          <w:p>
            <w:r>
              <w:rPr>
                <w:sz w:val="15"/>
              </w:rPr>
              <w:t>+0.130</w:t>
            </w:r>
          </w:p>
        </w:tc>
      </w:tr>
      <w:tr>
        <w:tc>
          <w:tcPr>
            <w:tcW w:type="dxa" w:w="2041"/>
          </w:tcPr>
          <w:p>
            <w:r>
              <w:rPr>
                <w:sz w:val="15"/>
              </w:rPr>
              <w:t>AR order p</w:t>
            </w:r>
          </w:p>
        </w:tc>
        <w:tc>
          <w:tcPr>
            <w:tcW w:type="dxa" w:w="1020"/>
          </w:tcPr>
          <w:p>
            <w:r>
              <w:rPr>
                <w:sz w:val="15"/>
              </w:rPr>
              <w:t>This LPC</w:t>
            </w:r>
          </w:p>
        </w:tc>
        <w:tc>
          <w:tcPr>
            <w:tcW w:type="dxa" w:w="1474"/>
          </w:tcPr>
          <w:p>
            <w:r>
              <w:rPr>
                <w:sz w:val="15"/>
              </w:rPr>
              <w:t>ViSQOL MOS-LQO</w:t>
            </w:r>
          </w:p>
        </w:tc>
        <w:tc>
          <w:tcPr>
            <w:tcW w:type="dxa" w:w="1020"/>
          </w:tcPr>
          <w:p>
            <w:r>
              <w:rPr>
                <w:sz w:val="15"/>
              </w:rPr>
              <w:t>1024</w:t>
            </w:r>
          </w:p>
        </w:tc>
        <w:tc>
          <w:tcPr>
            <w:tcW w:type="dxa" w:w="1134"/>
          </w:tcPr>
          <w:p>
            <w:r>
              <w:rPr>
                <w:sz w:val="15"/>
              </w:rPr>
              <w:t>4.476</w:t>
            </w:r>
          </w:p>
        </w:tc>
        <w:tc>
          <w:tcPr>
            <w:tcW w:type="dxa" w:w="1134"/>
          </w:tcPr>
          <w:p>
            <w:r>
              <w:rPr>
                <w:sz w:val="15"/>
              </w:rPr>
              <w:t>4.504</w:t>
            </w:r>
          </w:p>
        </w:tc>
        <w:tc>
          <w:tcPr>
            <w:tcW w:type="dxa" w:w="1134"/>
          </w:tcPr>
          <w:p>
            <w:r>
              <w:rPr>
                <w:sz w:val="15"/>
              </w:rPr>
              <w:t>+0.028</w:t>
            </w:r>
          </w:p>
        </w:tc>
      </w:tr>
      <w:tr>
        <w:tc>
          <w:tcPr>
            <w:tcW w:type="dxa" w:w="2041"/>
          </w:tcPr>
          <w:p>
            <w:r>
              <w:rPr>
                <w:sz w:val="15"/>
              </w:rPr>
              <w:t>AR order p</w:t>
            </w:r>
          </w:p>
        </w:tc>
        <w:tc>
          <w:tcPr>
            <w:tcW w:type="dxa" w:w="1020"/>
          </w:tcPr>
          <w:p>
            <w:r>
              <w:rPr>
                <w:sz w:val="15"/>
              </w:rPr>
              <w:t>This NN</w:t>
            </w:r>
          </w:p>
        </w:tc>
        <w:tc>
          <w:tcPr>
            <w:tcW w:type="dxa" w:w="1474"/>
          </w:tcPr>
          <w:p>
            <w:r>
              <w:rPr>
                <w:sz w:val="15"/>
              </w:rPr>
              <w:t>SNR (dB)</w:t>
            </w:r>
          </w:p>
        </w:tc>
        <w:tc>
          <w:tcPr>
            <w:tcW w:type="dxa" w:w="1020"/>
          </w:tcPr>
          <w:p>
            <w:r>
              <w:rPr>
                <w:sz w:val="15"/>
              </w:rPr>
              <w:t>512</w:t>
            </w:r>
          </w:p>
        </w:tc>
        <w:tc>
          <w:tcPr>
            <w:tcW w:type="dxa" w:w="1134"/>
          </w:tcPr>
          <w:p>
            <w:r>
              <w:rPr>
                <w:sz w:val="15"/>
              </w:rPr>
              <w:t>15.068</w:t>
            </w:r>
          </w:p>
        </w:tc>
        <w:tc>
          <w:tcPr>
            <w:tcW w:type="dxa" w:w="1134"/>
          </w:tcPr>
          <w:p>
            <w:r>
              <w:rPr>
                <w:sz w:val="15"/>
              </w:rPr>
              <w:t>15.503</w:t>
            </w:r>
          </w:p>
        </w:tc>
        <w:tc>
          <w:tcPr>
            <w:tcW w:type="dxa" w:w="1134"/>
          </w:tcPr>
          <w:p>
            <w:r>
              <w:rPr>
                <w:sz w:val="15"/>
              </w:rPr>
              <w:t>+0.435</w:t>
            </w:r>
          </w:p>
        </w:tc>
      </w:tr>
      <w:tr>
        <w:tc>
          <w:tcPr>
            <w:tcW w:type="dxa" w:w="2041"/>
          </w:tcPr>
          <w:p>
            <w:r>
              <w:rPr>
                <w:sz w:val="15"/>
              </w:rPr>
              <w:t>AR order p</w:t>
            </w:r>
          </w:p>
        </w:tc>
        <w:tc>
          <w:tcPr>
            <w:tcW w:type="dxa" w:w="1020"/>
          </w:tcPr>
          <w:p>
            <w:r>
              <w:rPr>
                <w:sz w:val="15"/>
              </w:rPr>
              <w:t>This NN</w:t>
            </w:r>
          </w:p>
        </w:tc>
        <w:tc>
          <w:tcPr>
            <w:tcW w:type="dxa" w:w="1474"/>
          </w:tcPr>
          <w:p>
            <w:r>
              <w:rPr>
                <w:sz w:val="15"/>
              </w:rPr>
              <w:t>MR-STFT dist.</w:t>
            </w:r>
          </w:p>
        </w:tc>
        <w:tc>
          <w:tcPr>
            <w:tcW w:type="dxa" w:w="1020"/>
          </w:tcPr>
          <w:p>
            <w:r>
              <w:rPr>
                <w:sz w:val="15"/>
              </w:rPr>
              <w:t>768</w:t>
            </w:r>
          </w:p>
        </w:tc>
        <w:tc>
          <w:tcPr>
            <w:tcW w:type="dxa" w:w="1134"/>
          </w:tcPr>
          <w:p>
            <w:r>
              <w:rPr>
                <w:sz w:val="15"/>
              </w:rPr>
              <w:t>0.335</w:t>
            </w:r>
          </w:p>
        </w:tc>
        <w:tc>
          <w:tcPr>
            <w:tcW w:type="dxa" w:w="1134"/>
          </w:tcPr>
          <w:p>
            <w:r>
              <w:rPr>
                <w:sz w:val="15"/>
              </w:rPr>
              <w:t>0.328</w:t>
            </w:r>
          </w:p>
        </w:tc>
        <w:tc>
          <w:tcPr>
            <w:tcW w:type="dxa" w:w="1134"/>
          </w:tcPr>
          <w:p>
            <w:r>
              <w:rPr>
                <w:sz w:val="15"/>
              </w:rPr>
              <w:t>+0.007</w:t>
            </w:r>
          </w:p>
        </w:tc>
      </w:tr>
      <w:tr>
        <w:tc>
          <w:tcPr>
            <w:tcW w:type="dxa" w:w="2041"/>
          </w:tcPr>
          <w:p>
            <w:r>
              <w:rPr>
                <w:sz w:val="15"/>
              </w:rPr>
              <w:t>AR order p</w:t>
            </w:r>
          </w:p>
        </w:tc>
        <w:tc>
          <w:tcPr>
            <w:tcW w:type="dxa" w:w="1020"/>
          </w:tcPr>
          <w:p>
            <w:r>
              <w:rPr>
                <w:sz w:val="15"/>
              </w:rPr>
              <w:t>This NN</w:t>
            </w:r>
          </w:p>
        </w:tc>
        <w:tc>
          <w:tcPr>
            <w:tcW w:type="dxa" w:w="1474"/>
          </w:tcPr>
          <w:p>
            <w:r>
              <w:rPr>
                <w:sz w:val="15"/>
              </w:rPr>
              <w:t>PLCMOS</w:t>
            </w:r>
          </w:p>
        </w:tc>
        <w:tc>
          <w:tcPr>
            <w:tcW w:type="dxa" w:w="1020"/>
          </w:tcPr>
          <w:p>
            <w:r>
              <w:rPr>
                <w:sz w:val="15"/>
              </w:rPr>
              <w:t>768</w:t>
            </w:r>
          </w:p>
        </w:tc>
        <w:tc>
          <w:tcPr>
            <w:tcW w:type="dxa" w:w="1134"/>
          </w:tcPr>
          <w:p>
            <w:r>
              <w:rPr>
                <w:sz w:val="15"/>
              </w:rPr>
              <w:t>2.548</w:t>
            </w:r>
          </w:p>
        </w:tc>
        <w:tc>
          <w:tcPr>
            <w:tcW w:type="dxa" w:w="1134"/>
          </w:tcPr>
          <w:p>
            <w:r>
              <w:rPr>
                <w:sz w:val="15"/>
              </w:rPr>
              <w:t>2.618</w:t>
            </w:r>
          </w:p>
        </w:tc>
        <w:tc>
          <w:tcPr>
            <w:tcW w:type="dxa" w:w="1134"/>
          </w:tcPr>
          <w:p>
            <w:r>
              <w:rPr>
                <w:sz w:val="15"/>
              </w:rPr>
              <w:t>+0.070</w:t>
            </w:r>
          </w:p>
        </w:tc>
      </w:tr>
      <w:tr>
        <w:tc>
          <w:tcPr>
            <w:tcW w:type="dxa" w:w="2041"/>
          </w:tcPr>
          <w:p>
            <w:r>
              <w:rPr>
                <w:sz w:val="15"/>
              </w:rPr>
              <w:t>AR order p</w:t>
            </w:r>
          </w:p>
        </w:tc>
        <w:tc>
          <w:tcPr>
            <w:tcW w:type="dxa" w:w="1020"/>
          </w:tcPr>
          <w:p>
            <w:r>
              <w:rPr>
                <w:sz w:val="15"/>
              </w:rPr>
              <w:t>This NN</w:t>
            </w:r>
          </w:p>
        </w:tc>
        <w:tc>
          <w:tcPr>
            <w:tcW w:type="dxa" w:w="1474"/>
          </w:tcPr>
          <w:p>
            <w:r>
              <w:rPr>
                <w:sz w:val="15"/>
              </w:rPr>
              <w:t>ViSQOL MOS-LQO</w:t>
            </w:r>
          </w:p>
        </w:tc>
        <w:tc>
          <w:tcPr>
            <w:tcW w:type="dxa" w:w="1020"/>
          </w:tcPr>
          <w:p>
            <w:r>
              <w:rPr>
                <w:sz w:val="15"/>
              </w:rPr>
              <w:t>512</w:t>
            </w:r>
          </w:p>
        </w:tc>
        <w:tc>
          <w:tcPr>
            <w:tcW w:type="dxa" w:w="1134"/>
          </w:tcPr>
          <w:p>
            <w:r>
              <w:rPr>
                <w:sz w:val="15"/>
              </w:rPr>
              <w:t>4.485</w:t>
            </w:r>
          </w:p>
        </w:tc>
        <w:tc>
          <w:tcPr>
            <w:tcW w:type="dxa" w:w="1134"/>
          </w:tcPr>
          <w:p>
            <w:r>
              <w:rPr>
                <w:sz w:val="15"/>
              </w:rPr>
              <w:t>4.500</w:t>
            </w:r>
          </w:p>
        </w:tc>
        <w:tc>
          <w:tcPr>
            <w:tcW w:type="dxa" w:w="1134"/>
          </w:tcPr>
          <w:p>
            <w:r>
              <w:rPr>
                <w:sz w:val="15"/>
              </w:rPr>
              <w:t>+0.014</w:t>
            </w:r>
          </w:p>
        </w:tc>
      </w:tr>
      <w:tr>
        <w:tc>
          <w:tcPr>
            <w:tcW w:type="dxa" w:w="2041"/>
          </w:tcPr>
          <w:p>
            <w:r>
              <w:rPr>
                <w:sz w:val="15"/>
              </w:rPr>
              <w:t>Sparse AR: Burg (short-term) order p_b</w:t>
            </w:r>
          </w:p>
        </w:tc>
        <w:tc>
          <w:tcPr>
            <w:tcW w:type="dxa" w:w="1020"/>
          </w:tcPr>
          <w:p>
            <w:r>
              <w:rPr>
                <w:sz w:val="15"/>
              </w:rPr>
              <w:t>This Sparse AR</w:t>
            </w:r>
          </w:p>
        </w:tc>
        <w:tc>
          <w:tcPr>
            <w:tcW w:type="dxa" w:w="1474"/>
          </w:tcPr>
          <w:p>
            <w:r>
              <w:rPr>
                <w:sz w:val="15"/>
              </w:rPr>
              <w:t>SNR (dB)</w:t>
            </w:r>
          </w:p>
        </w:tc>
        <w:tc>
          <w:tcPr>
            <w:tcW w:type="dxa" w:w="1020"/>
          </w:tcPr>
          <w:p>
            <w:r>
              <w:rPr>
                <w:sz w:val="15"/>
              </w:rPr>
              <w:t>128</w:t>
            </w:r>
          </w:p>
        </w:tc>
        <w:tc>
          <w:tcPr>
            <w:tcW w:type="dxa" w:w="1134"/>
          </w:tcPr>
          <w:p>
            <w:r>
              <w:rPr>
                <w:sz w:val="15"/>
              </w:rPr>
              <w:t>11.381</w:t>
            </w:r>
          </w:p>
        </w:tc>
        <w:tc>
          <w:tcPr>
            <w:tcW w:type="dxa" w:w="1134"/>
          </w:tcPr>
          <w:p>
            <w:r>
              <w:rPr>
                <w:sz w:val="15"/>
              </w:rPr>
              <w:t>14.421</w:t>
            </w:r>
          </w:p>
        </w:tc>
        <w:tc>
          <w:tcPr>
            <w:tcW w:type="dxa" w:w="1134"/>
          </w:tcPr>
          <w:p>
            <w:r>
              <w:rPr>
                <w:sz w:val="15"/>
              </w:rPr>
              <w:t>+3.041</w:t>
            </w:r>
          </w:p>
        </w:tc>
      </w:tr>
      <w:tr>
        <w:tc>
          <w:tcPr>
            <w:tcW w:type="dxa" w:w="2041"/>
          </w:tcPr>
          <w:p>
            <w:r>
              <w:rPr>
                <w:sz w:val="15"/>
              </w:rPr>
              <w:t>Sparse AR: Burg (short-term) order p_b</w:t>
            </w:r>
          </w:p>
        </w:tc>
        <w:tc>
          <w:tcPr>
            <w:tcW w:type="dxa" w:w="1020"/>
          </w:tcPr>
          <w:p>
            <w:r>
              <w:rPr>
                <w:sz w:val="15"/>
              </w:rPr>
              <w:t>This Sparse AR</w:t>
            </w:r>
          </w:p>
        </w:tc>
        <w:tc>
          <w:tcPr>
            <w:tcW w:type="dxa" w:w="1474"/>
          </w:tcPr>
          <w:p>
            <w:r>
              <w:rPr>
                <w:sz w:val="15"/>
              </w:rPr>
              <w:t>MR-STFT dist.</w:t>
            </w:r>
          </w:p>
        </w:tc>
        <w:tc>
          <w:tcPr>
            <w:tcW w:type="dxa" w:w="1020"/>
          </w:tcPr>
          <w:p>
            <w:r>
              <w:rPr>
                <w:sz w:val="15"/>
              </w:rPr>
              <w:t>128</w:t>
            </w:r>
          </w:p>
        </w:tc>
        <w:tc>
          <w:tcPr>
            <w:tcW w:type="dxa" w:w="1134"/>
          </w:tcPr>
          <w:p>
            <w:r>
              <w:rPr>
                <w:sz w:val="15"/>
              </w:rPr>
              <w:t>0.582</w:t>
            </w:r>
          </w:p>
        </w:tc>
        <w:tc>
          <w:tcPr>
            <w:tcW w:type="dxa" w:w="1134"/>
          </w:tcPr>
          <w:p>
            <w:r>
              <w:rPr>
                <w:sz w:val="15"/>
              </w:rPr>
              <w:t>0.433</w:t>
            </w:r>
          </w:p>
        </w:tc>
        <w:tc>
          <w:tcPr>
            <w:tcW w:type="dxa" w:w="1134"/>
          </w:tcPr>
          <w:p>
            <w:r>
              <w:rPr>
                <w:sz w:val="15"/>
              </w:rPr>
              <w:t>+0.150</w:t>
            </w:r>
          </w:p>
        </w:tc>
      </w:tr>
      <w:tr>
        <w:tc>
          <w:tcPr>
            <w:tcW w:type="dxa" w:w="2041"/>
          </w:tcPr>
          <w:p>
            <w:r>
              <w:rPr>
                <w:sz w:val="15"/>
              </w:rPr>
              <w:t>Sparse AR: Burg (short-term) order p_b</w:t>
            </w:r>
          </w:p>
        </w:tc>
        <w:tc>
          <w:tcPr>
            <w:tcW w:type="dxa" w:w="1020"/>
          </w:tcPr>
          <w:p>
            <w:r>
              <w:rPr>
                <w:sz w:val="15"/>
              </w:rPr>
              <w:t>This Sparse AR</w:t>
            </w:r>
          </w:p>
        </w:tc>
        <w:tc>
          <w:tcPr>
            <w:tcW w:type="dxa" w:w="1474"/>
          </w:tcPr>
          <w:p>
            <w:r>
              <w:rPr>
                <w:sz w:val="15"/>
              </w:rPr>
              <w:t>PLCMOS</w:t>
            </w:r>
          </w:p>
        </w:tc>
        <w:tc>
          <w:tcPr>
            <w:tcW w:type="dxa" w:w="1020"/>
          </w:tcPr>
          <w:p>
            <w:r>
              <w:rPr>
                <w:sz w:val="15"/>
              </w:rPr>
              <w:t>128</w:t>
            </w:r>
          </w:p>
        </w:tc>
        <w:tc>
          <w:tcPr>
            <w:tcW w:type="dxa" w:w="1134"/>
          </w:tcPr>
          <w:p>
            <w:r>
              <w:rPr>
                <w:sz w:val="15"/>
              </w:rPr>
              <w:t>2.088</w:t>
            </w:r>
          </w:p>
        </w:tc>
        <w:tc>
          <w:tcPr>
            <w:tcW w:type="dxa" w:w="1134"/>
          </w:tcPr>
          <w:p>
            <w:r>
              <w:rPr>
                <w:sz w:val="15"/>
              </w:rPr>
              <w:t>2.452</w:t>
            </w:r>
          </w:p>
        </w:tc>
        <w:tc>
          <w:tcPr>
            <w:tcW w:type="dxa" w:w="1134"/>
          </w:tcPr>
          <w:p>
            <w:r>
              <w:rPr>
                <w:sz w:val="15"/>
              </w:rPr>
              <w:t>+0.364</w:t>
            </w:r>
          </w:p>
        </w:tc>
      </w:tr>
      <w:tr>
        <w:tc>
          <w:tcPr>
            <w:tcW w:type="dxa" w:w="2041"/>
          </w:tcPr>
          <w:p>
            <w:r>
              <w:rPr>
                <w:sz w:val="15"/>
              </w:rPr>
              <w:t>Sparse AR: Burg (short-term) order p_b</w:t>
            </w:r>
          </w:p>
        </w:tc>
        <w:tc>
          <w:tcPr>
            <w:tcW w:type="dxa" w:w="1020"/>
          </w:tcPr>
          <w:p>
            <w:r>
              <w:rPr>
                <w:sz w:val="15"/>
              </w:rPr>
              <w:t>This Sparse AR</w:t>
            </w:r>
          </w:p>
        </w:tc>
        <w:tc>
          <w:tcPr>
            <w:tcW w:type="dxa" w:w="1474"/>
          </w:tcPr>
          <w:p>
            <w:r>
              <w:rPr>
                <w:sz w:val="15"/>
              </w:rPr>
              <w:t>ViSQOL MOS-LQO</w:t>
            </w:r>
          </w:p>
        </w:tc>
        <w:tc>
          <w:tcPr>
            <w:tcW w:type="dxa" w:w="1020"/>
          </w:tcPr>
          <w:p>
            <w:r>
              <w:rPr>
                <w:sz w:val="15"/>
              </w:rPr>
              <w:t>128</w:t>
            </w:r>
          </w:p>
        </w:tc>
        <w:tc>
          <w:tcPr>
            <w:tcW w:type="dxa" w:w="1134"/>
          </w:tcPr>
          <w:p>
            <w:r>
              <w:rPr>
                <w:sz w:val="15"/>
              </w:rPr>
              <w:t>4.436</w:t>
            </w:r>
          </w:p>
        </w:tc>
        <w:tc>
          <w:tcPr>
            <w:tcW w:type="dxa" w:w="1134"/>
          </w:tcPr>
          <w:p>
            <w:r>
              <w:rPr>
                <w:sz w:val="15"/>
              </w:rPr>
              <w:t>4.474</w:t>
            </w:r>
          </w:p>
        </w:tc>
        <w:tc>
          <w:tcPr>
            <w:tcW w:type="dxa" w:w="1134"/>
          </w:tcPr>
          <w:p>
            <w:r>
              <w:rPr>
                <w:sz w:val="15"/>
              </w:rPr>
              <w:t>+0.039</w:t>
            </w:r>
          </w:p>
        </w:tc>
      </w:tr>
      <w:tr>
        <w:tc>
          <w:tcPr>
            <w:tcW w:type="dxa" w:w="2041"/>
          </w:tcPr>
          <w:p>
            <w:r>
              <w:rPr>
                <w:sz w:val="15"/>
              </w:rPr>
              <w:t>Context length (packets)</w:t>
            </w:r>
          </w:p>
        </w:tc>
        <w:tc>
          <w:tcPr>
            <w:tcW w:type="dxa" w:w="1020"/>
          </w:tcPr>
          <w:p>
            <w:r>
              <w:rPr>
                <w:sz w:val="15"/>
              </w:rPr>
              <w:t>This LPC</w:t>
            </w:r>
          </w:p>
        </w:tc>
        <w:tc>
          <w:tcPr>
            <w:tcW w:type="dxa" w:w="1474"/>
          </w:tcPr>
          <w:p>
            <w:r>
              <w:rPr>
                <w:sz w:val="15"/>
              </w:rPr>
              <w:t>SNR (dB)</w:t>
            </w:r>
          </w:p>
        </w:tc>
        <w:tc>
          <w:tcPr>
            <w:tcW w:type="dxa" w:w="1020"/>
          </w:tcPr>
          <w:p>
            <w:r>
              <w:rPr>
                <w:sz w:val="15"/>
              </w:rPr>
              <w:t>8</w:t>
            </w:r>
          </w:p>
        </w:tc>
        <w:tc>
          <w:tcPr>
            <w:tcW w:type="dxa" w:w="1134"/>
          </w:tcPr>
          <w:p>
            <w:r>
              <w:rPr>
                <w:sz w:val="15"/>
              </w:rPr>
              <w:t>15.247</w:t>
            </w:r>
          </w:p>
        </w:tc>
        <w:tc>
          <w:tcPr>
            <w:tcW w:type="dxa" w:w="1134"/>
          </w:tcPr>
          <w:p>
            <w:r>
              <w:rPr>
                <w:sz w:val="15"/>
              </w:rPr>
              <w:t>15.247</w:t>
            </w:r>
          </w:p>
        </w:tc>
        <w:tc>
          <w:tcPr>
            <w:tcW w:type="dxa" w:w="1134"/>
          </w:tcPr>
          <w:p>
            <w:r>
              <w:rPr>
                <w:sz w:val="15"/>
              </w:rPr>
              <w:t>+0.000</w:t>
            </w:r>
          </w:p>
        </w:tc>
      </w:tr>
      <w:tr>
        <w:tc>
          <w:tcPr>
            <w:tcW w:type="dxa" w:w="2041"/>
          </w:tcPr>
          <w:p>
            <w:r>
              <w:rPr>
                <w:sz w:val="15"/>
              </w:rPr>
              <w:t>Context length (packets)</w:t>
            </w:r>
          </w:p>
        </w:tc>
        <w:tc>
          <w:tcPr>
            <w:tcW w:type="dxa" w:w="1020"/>
          </w:tcPr>
          <w:p>
            <w:r>
              <w:rPr>
                <w:sz w:val="15"/>
              </w:rPr>
              <w:t>This LPC</w:t>
            </w:r>
          </w:p>
        </w:tc>
        <w:tc>
          <w:tcPr>
            <w:tcW w:type="dxa" w:w="1474"/>
          </w:tcPr>
          <w:p>
            <w:r>
              <w:rPr>
                <w:sz w:val="15"/>
              </w:rPr>
              <w:t>MR-STFT dist.</w:t>
            </w:r>
          </w:p>
        </w:tc>
        <w:tc>
          <w:tcPr>
            <w:tcW w:type="dxa" w:w="1020"/>
          </w:tcPr>
          <w:p>
            <w:r>
              <w:rPr>
                <w:sz w:val="15"/>
              </w:rPr>
              <w:t>16</w:t>
            </w:r>
          </w:p>
        </w:tc>
        <w:tc>
          <w:tcPr>
            <w:tcW w:type="dxa" w:w="1134"/>
          </w:tcPr>
          <w:p>
            <w:r>
              <w:rPr>
                <w:sz w:val="15"/>
              </w:rPr>
              <w:t>0.430</w:t>
            </w:r>
          </w:p>
        </w:tc>
        <w:tc>
          <w:tcPr>
            <w:tcW w:type="dxa" w:w="1134"/>
          </w:tcPr>
          <w:p>
            <w:r>
              <w:rPr>
                <w:sz w:val="15"/>
              </w:rPr>
              <w:t>0.428</w:t>
            </w:r>
          </w:p>
        </w:tc>
        <w:tc>
          <w:tcPr>
            <w:tcW w:type="dxa" w:w="1134"/>
          </w:tcPr>
          <w:p>
            <w:r>
              <w:rPr>
                <w:sz w:val="15"/>
              </w:rPr>
              <w:t>+0.002</w:t>
            </w:r>
          </w:p>
        </w:tc>
      </w:tr>
      <w:tr>
        <w:tc>
          <w:tcPr>
            <w:tcW w:type="dxa" w:w="2041"/>
          </w:tcPr>
          <w:p>
            <w:r>
              <w:rPr>
                <w:sz w:val="15"/>
              </w:rPr>
              <w:t>Context length (packets)</w:t>
            </w:r>
          </w:p>
        </w:tc>
        <w:tc>
          <w:tcPr>
            <w:tcW w:type="dxa" w:w="1020"/>
          </w:tcPr>
          <w:p>
            <w:r>
              <w:rPr>
                <w:sz w:val="15"/>
              </w:rPr>
              <w:t>This LPC</w:t>
            </w:r>
          </w:p>
        </w:tc>
        <w:tc>
          <w:tcPr>
            <w:tcW w:type="dxa" w:w="1474"/>
          </w:tcPr>
          <w:p>
            <w:r>
              <w:rPr>
                <w:sz w:val="15"/>
              </w:rPr>
              <w:t>PLCMOS</w:t>
            </w:r>
          </w:p>
        </w:tc>
        <w:tc>
          <w:tcPr>
            <w:tcW w:type="dxa" w:w="1020"/>
          </w:tcPr>
          <w:p>
            <w:r>
              <w:rPr>
                <w:sz w:val="15"/>
              </w:rPr>
              <w:t>16</w:t>
            </w:r>
          </w:p>
        </w:tc>
        <w:tc>
          <w:tcPr>
            <w:tcW w:type="dxa" w:w="1134"/>
          </w:tcPr>
          <w:p>
            <w:r>
              <w:rPr>
                <w:sz w:val="15"/>
              </w:rPr>
              <w:t>2.505</w:t>
            </w:r>
          </w:p>
        </w:tc>
        <w:tc>
          <w:tcPr>
            <w:tcW w:type="dxa" w:w="1134"/>
          </w:tcPr>
          <w:p>
            <w:r>
              <w:rPr>
                <w:sz w:val="15"/>
              </w:rPr>
              <w:t>2.511</w:t>
            </w:r>
          </w:p>
        </w:tc>
        <w:tc>
          <w:tcPr>
            <w:tcW w:type="dxa" w:w="1134"/>
          </w:tcPr>
          <w:p>
            <w:r>
              <w:rPr>
                <w:sz w:val="15"/>
              </w:rPr>
              <w:t>+0.007</w:t>
            </w:r>
          </w:p>
        </w:tc>
      </w:tr>
      <w:tr>
        <w:tc>
          <w:tcPr>
            <w:tcW w:type="dxa" w:w="2041"/>
          </w:tcPr>
          <w:p>
            <w:r>
              <w:rPr>
                <w:sz w:val="15"/>
              </w:rPr>
              <w:t>Context length (packets)</w:t>
            </w:r>
          </w:p>
        </w:tc>
        <w:tc>
          <w:tcPr>
            <w:tcW w:type="dxa" w:w="1020"/>
          </w:tcPr>
          <w:p>
            <w:r>
              <w:rPr>
                <w:sz w:val="15"/>
              </w:rPr>
              <w:t>This LPC</w:t>
            </w:r>
          </w:p>
        </w:tc>
        <w:tc>
          <w:tcPr>
            <w:tcW w:type="dxa" w:w="1474"/>
          </w:tcPr>
          <w:p>
            <w:r>
              <w:rPr>
                <w:sz w:val="15"/>
              </w:rPr>
              <w:t>ViSQOL MOS-LQO</w:t>
            </w:r>
          </w:p>
        </w:tc>
        <w:tc>
          <w:tcPr>
            <w:tcW w:type="dxa" w:w="1020"/>
          </w:tcPr>
          <w:p>
            <w:r>
              <w:rPr>
                <w:sz w:val="15"/>
              </w:rPr>
              <w:t>32</w:t>
            </w:r>
          </w:p>
        </w:tc>
        <w:tc>
          <w:tcPr>
            <w:tcW w:type="dxa" w:w="1134"/>
          </w:tcPr>
          <w:p>
            <w:r>
              <w:rPr>
                <w:sz w:val="15"/>
              </w:rPr>
              <w:t>4.476</w:t>
            </w:r>
          </w:p>
        </w:tc>
        <w:tc>
          <w:tcPr>
            <w:tcW w:type="dxa" w:w="1134"/>
          </w:tcPr>
          <w:p>
            <w:r>
              <w:rPr>
                <w:sz w:val="15"/>
              </w:rPr>
              <w:t>4.477</w:t>
            </w:r>
          </w:p>
        </w:tc>
        <w:tc>
          <w:tcPr>
            <w:tcW w:type="dxa" w:w="1134"/>
          </w:tcPr>
          <w:p>
            <w:r>
              <w:rPr>
                <w:sz w:val="15"/>
              </w:rPr>
              <w:t>+0.001</w:t>
            </w:r>
          </w:p>
        </w:tc>
      </w:tr>
      <w:tr>
        <w:tc>
          <w:tcPr>
            <w:tcW w:type="dxa" w:w="2041"/>
          </w:tcPr>
          <w:p>
            <w:r>
              <w:rPr>
                <w:sz w:val="15"/>
              </w:rPr>
              <w:t>Context length (packets)</w:t>
            </w:r>
          </w:p>
        </w:tc>
        <w:tc>
          <w:tcPr>
            <w:tcW w:type="dxa" w:w="1020"/>
          </w:tcPr>
          <w:p>
            <w:r>
              <w:rPr>
                <w:sz w:val="15"/>
              </w:rPr>
              <w:t>This NN</w:t>
            </w:r>
          </w:p>
        </w:tc>
        <w:tc>
          <w:tcPr>
            <w:tcW w:type="dxa" w:w="1474"/>
          </w:tcPr>
          <w:p>
            <w:r>
              <w:rPr>
                <w:sz w:val="15"/>
              </w:rPr>
              <w:t>SNR (dB)</w:t>
            </w:r>
          </w:p>
        </w:tc>
        <w:tc>
          <w:tcPr>
            <w:tcW w:type="dxa" w:w="1020"/>
          </w:tcPr>
          <w:p>
            <w:r>
              <w:rPr>
                <w:sz w:val="15"/>
              </w:rPr>
              <w:t>8</w:t>
            </w:r>
          </w:p>
        </w:tc>
        <w:tc>
          <w:tcPr>
            <w:tcW w:type="dxa" w:w="1134"/>
          </w:tcPr>
          <w:p>
            <w:r>
              <w:rPr>
                <w:sz w:val="15"/>
              </w:rPr>
              <w:t>15.068</w:t>
            </w:r>
          </w:p>
        </w:tc>
        <w:tc>
          <w:tcPr>
            <w:tcW w:type="dxa" w:w="1134"/>
          </w:tcPr>
          <w:p>
            <w:r>
              <w:rPr>
                <w:sz w:val="15"/>
              </w:rPr>
              <w:t>15.068</w:t>
            </w:r>
          </w:p>
        </w:tc>
        <w:tc>
          <w:tcPr>
            <w:tcW w:type="dxa" w:w="1134"/>
          </w:tcPr>
          <w:p>
            <w:r>
              <w:rPr>
                <w:sz w:val="15"/>
              </w:rPr>
              <w:t>+0.000</w:t>
            </w:r>
          </w:p>
        </w:tc>
      </w:tr>
      <w:tr>
        <w:tc>
          <w:tcPr>
            <w:tcW w:type="dxa" w:w="2041"/>
          </w:tcPr>
          <w:p>
            <w:r>
              <w:rPr>
                <w:sz w:val="15"/>
              </w:rPr>
              <w:t>Context length (packets)</w:t>
            </w:r>
          </w:p>
        </w:tc>
        <w:tc>
          <w:tcPr>
            <w:tcW w:type="dxa" w:w="1020"/>
          </w:tcPr>
          <w:p>
            <w:r>
              <w:rPr>
                <w:sz w:val="15"/>
              </w:rPr>
              <w:t>This NN</w:t>
            </w:r>
          </w:p>
        </w:tc>
        <w:tc>
          <w:tcPr>
            <w:tcW w:type="dxa" w:w="1474"/>
          </w:tcPr>
          <w:p>
            <w:r>
              <w:rPr>
                <w:sz w:val="15"/>
              </w:rPr>
              <w:t>MR-STFT dist.</w:t>
            </w:r>
          </w:p>
        </w:tc>
        <w:tc>
          <w:tcPr>
            <w:tcW w:type="dxa" w:w="1020"/>
          </w:tcPr>
          <w:p>
            <w:r>
              <w:rPr>
                <w:sz w:val="15"/>
              </w:rPr>
              <w:t>8</w:t>
            </w:r>
          </w:p>
        </w:tc>
        <w:tc>
          <w:tcPr>
            <w:tcW w:type="dxa" w:w="1134"/>
          </w:tcPr>
          <w:p>
            <w:r>
              <w:rPr>
                <w:sz w:val="15"/>
              </w:rPr>
              <w:t>0.335</w:t>
            </w:r>
          </w:p>
        </w:tc>
        <w:tc>
          <w:tcPr>
            <w:tcW w:type="dxa" w:w="1134"/>
          </w:tcPr>
          <w:p>
            <w:r>
              <w:rPr>
                <w:sz w:val="15"/>
              </w:rPr>
              <w:t>0.335</w:t>
            </w:r>
          </w:p>
        </w:tc>
        <w:tc>
          <w:tcPr>
            <w:tcW w:type="dxa" w:w="1134"/>
          </w:tcPr>
          <w:p>
            <w:r>
              <w:rPr>
                <w:sz w:val="15"/>
              </w:rPr>
              <w:t>+0.000</w:t>
            </w:r>
          </w:p>
        </w:tc>
      </w:tr>
      <w:tr>
        <w:tc>
          <w:tcPr>
            <w:tcW w:type="dxa" w:w="2041"/>
          </w:tcPr>
          <w:p>
            <w:r>
              <w:rPr>
                <w:sz w:val="15"/>
              </w:rPr>
              <w:t>Context length (packets)</w:t>
            </w:r>
          </w:p>
        </w:tc>
        <w:tc>
          <w:tcPr>
            <w:tcW w:type="dxa" w:w="1020"/>
          </w:tcPr>
          <w:p>
            <w:r>
              <w:rPr>
                <w:sz w:val="15"/>
              </w:rPr>
              <w:t>This NN</w:t>
            </w:r>
          </w:p>
        </w:tc>
        <w:tc>
          <w:tcPr>
            <w:tcW w:type="dxa" w:w="1474"/>
          </w:tcPr>
          <w:p>
            <w:r>
              <w:rPr>
                <w:sz w:val="15"/>
              </w:rPr>
              <w:t>PLCMOS</w:t>
            </w:r>
          </w:p>
        </w:tc>
        <w:tc>
          <w:tcPr>
            <w:tcW w:type="dxa" w:w="1020"/>
          </w:tcPr>
          <w:p>
            <w:r>
              <w:rPr>
                <w:sz w:val="15"/>
              </w:rPr>
              <w:t>8</w:t>
            </w:r>
          </w:p>
        </w:tc>
        <w:tc>
          <w:tcPr>
            <w:tcW w:type="dxa" w:w="1134"/>
          </w:tcPr>
          <w:p>
            <w:r>
              <w:rPr>
                <w:sz w:val="15"/>
              </w:rPr>
              <w:t>2.546</w:t>
            </w:r>
          </w:p>
        </w:tc>
        <w:tc>
          <w:tcPr>
            <w:tcW w:type="dxa" w:w="1134"/>
          </w:tcPr>
          <w:p>
            <w:r>
              <w:rPr>
                <w:sz w:val="15"/>
              </w:rPr>
              <w:t>2.546</w:t>
            </w:r>
          </w:p>
        </w:tc>
        <w:tc>
          <w:tcPr>
            <w:tcW w:type="dxa" w:w="1134"/>
          </w:tcPr>
          <w:p>
            <w:r>
              <w:rPr>
                <w:sz w:val="15"/>
              </w:rPr>
              <w:t>+0.000</w:t>
            </w:r>
          </w:p>
        </w:tc>
      </w:tr>
      <w:tr>
        <w:tc>
          <w:tcPr>
            <w:tcW w:type="dxa" w:w="2041"/>
          </w:tcPr>
          <w:p>
            <w:r>
              <w:rPr>
                <w:sz w:val="15"/>
              </w:rPr>
              <w:t>Context length (packets)</w:t>
            </w:r>
          </w:p>
        </w:tc>
        <w:tc>
          <w:tcPr>
            <w:tcW w:type="dxa" w:w="1020"/>
          </w:tcPr>
          <w:p>
            <w:r>
              <w:rPr>
                <w:sz w:val="15"/>
              </w:rPr>
              <w:t>This NN</w:t>
            </w:r>
          </w:p>
        </w:tc>
        <w:tc>
          <w:tcPr>
            <w:tcW w:type="dxa" w:w="1474"/>
          </w:tcPr>
          <w:p>
            <w:r>
              <w:rPr>
                <w:sz w:val="15"/>
              </w:rPr>
              <w:t>ViSQOL MOS-LQO</w:t>
            </w:r>
          </w:p>
        </w:tc>
        <w:tc>
          <w:tcPr>
            <w:tcW w:type="dxa" w:w="1020"/>
          </w:tcPr>
          <w:p>
            <w:r>
              <w:rPr>
                <w:sz w:val="15"/>
              </w:rPr>
              <w:t>8</w:t>
            </w:r>
          </w:p>
        </w:tc>
        <w:tc>
          <w:tcPr>
            <w:tcW w:type="dxa" w:w="1134"/>
          </w:tcPr>
          <w:p>
            <w:r>
              <w:rPr>
                <w:sz w:val="15"/>
              </w:rPr>
              <w:t>4.485</w:t>
            </w:r>
          </w:p>
        </w:tc>
        <w:tc>
          <w:tcPr>
            <w:tcW w:type="dxa" w:w="1134"/>
          </w:tcPr>
          <w:p>
            <w:r>
              <w:rPr>
                <w:sz w:val="15"/>
              </w:rPr>
              <w:t>4.485</w:t>
            </w:r>
          </w:p>
        </w:tc>
        <w:tc>
          <w:tcPr>
            <w:tcW w:type="dxa" w:w="1134"/>
          </w:tcPr>
          <w:p>
            <w:r>
              <w:rPr>
                <w:sz w:val="15"/>
              </w:rPr>
              <w:t>+0.000</w:t>
            </w:r>
          </w:p>
        </w:tc>
      </w:tr>
      <w:tr>
        <w:tc>
          <w:tcPr>
            <w:tcW w:type="dxa" w:w="2041"/>
          </w:tcPr>
          <w:p>
            <w:r>
              <w:rPr>
                <w:sz w:val="15"/>
              </w:rPr>
              <w:t>Diagonal loading λ</w:t>
            </w:r>
          </w:p>
        </w:tc>
        <w:tc>
          <w:tcPr>
            <w:tcW w:type="dxa" w:w="1020"/>
          </w:tcPr>
          <w:p>
            <w:r>
              <w:rPr>
                <w:sz w:val="15"/>
              </w:rPr>
              <w:t>This LPC</w:t>
            </w:r>
          </w:p>
        </w:tc>
        <w:tc>
          <w:tcPr>
            <w:tcW w:type="dxa" w:w="1474"/>
          </w:tcPr>
          <w:p>
            <w:r>
              <w:rPr>
                <w:sz w:val="15"/>
              </w:rPr>
              <w:t>SNR (dB)</w:t>
            </w:r>
          </w:p>
        </w:tc>
        <w:tc>
          <w:tcPr>
            <w:tcW w:type="dxa" w:w="1020"/>
          </w:tcPr>
          <w:p>
            <w:r>
              <w:rPr>
                <w:sz w:val="15"/>
              </w:rPr>
              <w:t>0.0001</w:t>
            </w:r>
          </w:p>
        </w:tc>
        <w:tc>
          <w:tcPr>
            <w:tcW w:type="dxa" w:w="1134"/>
          </w:tcPr>
          <w:p>
            <w:r>
              <w:rPr>
                <w:sz w:val="15"/>
              </w:rPr>
              <w:t>15.247</w:t>
            </w:r>
          </w:p>
        </w:tc>
        <w:tc>
          <w:tcPr>
            <w:tcW w:type="dxa" w:w="1134"/>
          </w:tcPr>
          <w:p>
            <w:r>
              <w:rPr>
                <w:sz w:val="15"/>
              </w:rPr>
              <w:t>15.249</w:t>
            </w:r>
          </w:p>
        </w:tc>
        <w:tc>
          <w:tcPr>
            <w:tcW w:type="dxa" w:w="1134"/>
          </w:tcPr>
          <w:p>
            <w:r>
              <w:rPr>
                <w:sz w:val="15"/>
              </w:rPr>
              <w:t>+0.002</w:t>
            </w:r>
          </w:p>
        </w:tc>
      </w:tr>
      <w:tr>
        <w:tc>
          <w:tcPr>
            <w:tcW w:type="dxa" w:w="2041"/>
          </w:tcPr>
          <w:p>
            <w:r>
              <w:rPr>
                <w:sz w:val="15"/>
              </w:rPr>
              <w:t>Diagonal loading λ</w:t>
            </w:r>
          </w:p>
        </w:tc>
        <w:tc>
          <w:tcPr>
            <w:tcW w:type="dxa" w:w="1020"/>
          </w:tcPr>
          <w:p>
            <w:r>
              <w:rPr>
                <w:sz w:val="15"/>
              </w:rPr>
              <w:t>This LPC</w:t>
            </w:r>
          </w:p>
        </w:tc>
        <w:tc>
          <w:tcPr>
            <w:tcW w:type="dxa" w:w="1474"/>
          </w:tcPr>
          <w:p>
            <w:r>
              <w:rPr>
                <w:sz w:val="15"/>
              </w:rPr>
              <w:t>MR-STFT dist.</w:t>
            </w:r>
          </w:p>
        </w:tc>
        <w:tc>
          <w:tcPr>
            <w:tcW w:type="dxa" w:w="1020"/>
          </w:tcPr>
          <w:p>
            <w:r>
              <w:rPr>
                <w:sz w:val="15"/>
              </w:rPr>
              <w:t>1e-06</w:t>
            </w:r>
          </w:p>
        </w:tc>
        <w:tc>
          <w:tcPr>
            <w:tcW w:type="dxa" w:w="1134"/>
          </w:tcPr>
          <w:p>
            <w:r>
              <w:rPr>
                <w:sz w:val="15"/>
              </w:rPr>
              <w:t>0.430</w:t>
            </w:r>
          </w:p>
        </w:tc>
        <w:tc>
          <w:tcPr>
            <w:tcW w:type="dxa" w:w="1134"/>
          </w:tcPr>
          <w:p>
            <w:r>
              <w:rPr>
                <w:sz w:val="15"/>
              </w:rPr>
              <w:t>0.417</w:t>
            </w:r>
          </w:p>
        </w:tc>
        <w:tc>
          <w:tcPr>
            <w:tcW w:type="dxa" w:w="1134"/>
          </w:tcPr>
          <w:p>
            <w:r>
              <w:rPr>
                <w:sz w:val="15"/>
              </w:rPr>
              <w:t>+0.012</w:t>
            </w:r>
          </w:p>
        </w:tc>
      </w:tr>
      <w:tr>
        <w:tc>
          <w:tcPr>
            <w:tcW w:type="dxa" w:w="2041"/>
          </w:tcPr>
          <w:p>
            <w:r>
              <w:rPr>
                <w:sz w:val="15"/>
              </w:rPr>
              <w:t>Diagonal loading λ</w:t>
            </w:r>
          </w:p>
        </w:tc>
        <w:tc>
          <w:tcPr>
            <w:tcW w:type="dxa" w:w="1020"/>
          </w:tcPr>
          <w:p>
            <w:r>
              <w:rPr>
                <w:sz w:val="15"/>
              </w:rPr>
              <w:t>This LPC</w:t>
            </w:r>
          </w:p>
        </w:tc>
        <w:tc>
          <w:tcPr>
            <w:tcW w:type="dxa" w:w="1474"/>
          </w:tcPr>
          <w:p>
            <w:r>
              <w:rPr>
                <w:sz w:val="15"/>
              </w:rPr>
              <w:t>PLCMOS</w:t>
            </w:r>
          </w:p>
        </w:tc>
        <w:tc>
          <w:tcPr>
            <w:tcW w:type="dxa" w:w="1020"/>
          </w:tcPr>
          <w:p>
            <w:r>
              <w:rPr>
                <w:sz w:val="15"/>
              </w:rPr>
              <w:t>1e-05</w:t>
            </w:r>
          </w:p>
        </w:tc>
        <w:tc>
          <w:tcPr>
            <w:tcW w:type="dxa" w:w="1134"/>
          </w:tcPr>
          <w:p>
            <w:r>
              <w:rPr>
                <w:sz w:val="15"/>
              </w:rPr>
              <w:t>2.497</w:t>
            </w:r>
          </w:p>
        </w:tc>
        <w:tc>
          <w:tcPr>
            <w:tcW w:type="dxa" w:w="1134"/>
          </w:tcPr>
          <w:p>
            <w:r>
              <w:rPr>
                <w:sz w:val="15"/>
              </w:rPr>
              <w:t>2.505</w:t>
            </w:r>
          </w:p>
        </w:tc>
        <w:tc>
          <w:tcPr>
            <w:tcW w:type="dxa" w:w="1134"/>
          </w:tcPr>
          <w:p>
            <w:r>
              <w:rPr>
                <w:sz w:val="15"/>
              </w:rPr>
              <w:t>+0.008</w:t>
            </w:r>
          </w:p>
        </w:tc>
      </w:tr>
      <w:tr>
        <w:tc>
          <w:tcPr>
            <w:tcW w:type="dxa" w:w="2041"/>
          </w:tcPr>
          <w:p>
            <w:r>
              <w:rPr>
                <w:sz w:val="15"/>
              </w:rPr>
              <w:t>Diagonal loading λ</w:t>
            </w:r>
          </w:p>
        </w:tc>
        <w:tc>
          <w:tcPr>
            <w:tcW w:type="dxa" w:w="1020"/>
          </w:tcPr>
          <w:p>
            <w:r>
              <w:rPr>
                <w:sz w:val="15"/>
              </w:rPr>
              <w:t>This LPC</w:t>
            </w:r>
          </w:p>
        </w:tc>
        <w:tc>
          <w:tcPr>
            <w:tcW w:type="dxa" w:w="1474"/>
          </w:tcPr>
          <w:p>
            <w:r>
              <w:rPr>
                <w:sz w:val="15"/>
              </w:rPr>
              <w:t>ViSQOL MOS-LQO</w:t>
            </w:r>
          </w:p>
        </w:tc>
        <w:tc>
          <w:tcPr>
            <w:tcW w:type="dxa" w:w="1020"/>
          </w:tcPr>
          <w:p>
            <w:r>
              <w:rPr>
                <w:sz w:val="15"/>
              </w:rPr>
              <w:t>0.0001</w:t>
            </w:r>
          </w:p>
        </w:tc>
        <w:tc>
          <w:tcPr>
            <w:tcW w:type="dxa" w:w="1134"/>
          </w:tcPr>
          <w:p>
            <w:r>
              <w:rPr>
                <w:sz w:val="15"/>
              </w:rPr>
              <w:t>4.476</w:t>
            </w:r>
          </w:p>
        </w:tc>
        <w:tc>
          <w:tcPr>
            <w:tcW w:type="dxa" w:w="1134"/>
          </w:tcPr>
          <w:p>
            <w:r>
              <w:rPr>
                <w:sz w:val="15"/>
              </w:rPr>
              <w:t>4.477</w:t>
            </w:r>
          </w:p>
        </w:tc>
        <w:tc>
          <w:tcPr>
            <w:tcW w:type="dxa" w:w="1134"/>
          </w:tcPr>
          <w:p>
            <w:r>
              <w:rPr>
                <w:sz w:val="15"/>
              </w:rPr>
              <w:t>+0.001</w:t>
            </w:r>
          </w:p>
        </w:tc>
      </w:tr>
      <w:tr>
        <w:tc>
          <w:tcPr>
            <w:tcW w:type="dxa" w:w="2041"/>
          </w:tcPr>
          <w:p>
            <w:r>
              <w:rPr>
                <w:sz w:val="15"/>
              </w:rPr>
              <w:t>Diagonal loading λ</w:t>
            </w:r>
          </w:p>
        </w:tc>
        <w:tc>
          <w:tcPr>
            <w:tcW w:type="dxa" w:w="1020"/>
          </w:tcPr>
          <w:p>
            <w:r>
              <w:rPr>
                <w:sz w:val="15"/>
              </w:rPr>
              <w:t>This NN</w:t>
            </w:r>
          </w:p>
        </w:tc>
        <w:tc>
          <w:tcPr>
            <w:tcW w:type="dxa" w:w="1474"/>
          </w:tcPr>
          <w:p>
            <w:r>
              <w:rPr>
                <w:sz w:val="15"/>
              </w:rPr>
              <w:t>SNR (dB)</w:t>
            </w:r>
          </w:p>
        </w:tc>
        <w:tc>
          <w:tcPr>
            <w:tcW w:type="dxa" w:w="1020"/>
          </w:tcPr>
          <w:p>
            <w:r>
              <w:rPr>
                <w:sz w:val="15"/>
              </w:rPr>
              <w:t>1e-05</w:t>
            </w:r>
          </w:p>
        </w:tc>
        <w:tc>
          <w:tcPr>
            <w:tcW w:type="dxa" w:w="1134"/>
          </w:tcPr>
          <w:p>
            <w:r>
              <w:rPr>
                <w:sz w:val="15"/>
              </w:rPr>
              <w:t>15.068</w:t>
            </w:r>
          </w:p>
        </w:tc>
        <w:tc>
          <w:tcPr>
            <w:tcW w:type="dxa" w:w="1134"/>
          </w:tcPr>
          <w:p>
            <w:r>
              <w:rPr>
                <w:sz w:val="15"/>
              </w:rPr>
              <w:t>15.072</w:t>
            </w:r>
          </w:p>
        </w:tc>
        <w:tc>
          <w:tcPr>
            <w:tcW w:type="dxa" w:w="1134"/>
          </w:tcPr>
          <w:p>
            <w:r>
              <w:rPr>
                <w:sz w:val="15"/>
              </w:rPr>
              <w:t>+0.004</w:t>
            </w:r>
          </w:p>
        </w:tc>
      </w:tr>
      <w:tr>
        <w:tc>
          <w:tcPr>
            <w:tcW w:type="dxa" w:w="2041"/>
          </w:tcPr>
          <w:p>
            <w:r>
              <w:rPr>
                <w:sz w:val="15"/>
              </w:rPr>
              <w:t>Diagonal loading λ</w:t>
            </w:r>
          </w:p>
        </w:tc>
        <w:tc>
          <w:tcPr>
            <w:tcW w:type="dxa" w:w="1020"/>
          </w:tcPr>
          <w:p>
            <w:r>
              <w:rPr>
                <w:sz w:val="15"/>
              </w:rPr>
              <w:t>This NN</w:t>
            </w:r>
          </w:p>
        </w:tc>
        <w:tc>
          <w:tcPr>
            <w:tcW w:type="dxa" w:w="1474"/>
          </w:tcPr>
          <w:p>
            <w:r>
              <w:rPr>
                <w:sz w:val="15"/>
              </w:rPr>
              <w:t>MR-STFT dist.</w:t>
            </w:r>
          </w:p>
        </w:tc>
        <w:tc>
          <w:tcPr>
            <w:tcW w:type="dxa" w:w="1020"/>
          </w:tcPr>
          <w:p>
            <w:r>
              <w:rPr>
                <w:sz w:val="15"/>
              </w:rPr>
              <w:t>1e-05</w:t>
            </w:r>
          </w:p>
        </w:tc>
        <w:tc>
          <w:tcPr>
            <w:tcW w:type="dxa" w:w="1134"/>
          </w:tcPr>
          <w:p>
            <w:r>
              <w:rPr>
                <w:sz w:val="15"/>
              </w:rPr>
              <w:t>0.335</w:t>
            </w:r>
          </w:p>
        </w:tc>
        <w:tc>
          <w:tcPr>
            <w:tcW w:type="dxa" w:w="1134"/>
          </w:tcPr>
          <w:p>
            <w:r>
              <w:rPr>
                <w:sz w:val="15"/>
              </w:rPr>
              <w:t>0.334</w:t>
            </w:r>
          </w:p>
        </w:tc>
        <w:tc>
          <w:tcPr>
            <w:tcW w:type="dxa" w:w="1134"/>
          </w:tcPr>
          <w:p>
            <w:r>
              <w:rPr>
                <w:sz w:val="15"/>
              </w:rPr>
              <w:t>+0.001</w:t>
            </w:r>
          </w:p>
        </w:tc>
      </w:tr>
      <w:tr>
        <w:tc>
          <w:tcPr>
            <w:tcW w:type="dxa" w:w="2041"/>
          </w:tcPr>
          <w:p>
            <w:r>
              <w:rPr>
                <w:sz w:val="15"/>
              </w:rPr>
              <w:t>Diagonal loading λ</w:t>
            </w:r>
          </w:p>
        </w:tc>
        <w:tc>
          <w:tcPr>
            <w:tcW w:type="dxa" w:w="1020"/>
          </w:tcPr>
          <w:p>
            <w:r>
              <w:rPr>
                <w:sz w:val="15"/>
              </w:rPr>
              <w:t>This NN</w:t>
            </w:r>
          </w:p>
        </w:tc>
        <w:tc>
          <w:tcPr>
            <w:tcW w:type="dxa" w:w="1474"/>
          </w:tcPr>
          <w:p>
            <w:r>
              <w:rPr>
                <w:sz w:val="15"/>
              </w:rPr>
              <w:t>PLCMOS</w:t>
            </w:r>
          </w:p>
        </w:tc>
        <w:tc>
          <w:tcPr>
            <w:tcW w:type="dxa" w:w="1020"/>
          </w:tcPr>
          <w:p>
            <w:r>
              <w:rPr>
                <w:sz w:val="15"/>
              </w:rPr>
              <w:t>0.001</w:t>
            </w:r>
          </w:p>
        </w:tc>
        <w:tc>
          <w:tcPr>
            <w:tcW w:type="dxa" w:w="1134"/>
          </w:tcPr>
          <w:p>
            <w:r>
              <w:rPr>
                <w:sz w:val="15"/>
              </w:rPr>
              <w:t>2.547</w:t>
            </w:r>
          </w:p>
        </w:tc>
        <w:tc>
          <w:tcPr>
            <w:tcW w:type="dxa" w:w="1134"/>
          </w:tcPr>
          <w:p>
            <w:r>
              <w:rPr>
                <w:sz w:val="15"/>
              </w:rPr>
              <w:t>2.547</w:t>
            </w:r>
          </w:p>
        </w:tc>
        <w:tc>
          <w:tcPr>
            <w:tcW w:type="dxa" w:w="1134"/>
          </w:tcPr>
          <w:p>
            <w:r>
              <w:rPr>
                <w:sz w:val="15"/>
              </w:rPr>
              <w:t>+0.000</w:t>
            </w:r>
          </w:p>
        </w:tc>
      </w:tr>
      <w:tr>
        <w:tc>
          <w:tcPr>
            <w:tcW w:type="dxa" w:w="2041"/>
          </w:tcPr>
          <w:p>
            <w:r>
              <w:rPr>
                <w:sz w:val="15"/>
              </w:rPr>
              <w:t>Diagonal loading λ</w:t>
            </w:r>
          </w:p>
        </w:tc>
        <w:tc>
          <w:tcPr>
            <w:tcW w:type="dxa" w:w="1020"/>
          </w:tcPr>
          <w:p>
            <w:r>
              <w:rPr>
                <w:sz w:val="15"/>
              </w:rPr>
              <w:t>This NN</w:t>
            </w:r>
          </w:p>
        </w:tc>
        <w:tc>
          <w:tcPr>
            <w:tcW w:type="dxa" w:w="1474"/>
          </w:tcPr>
          <w:p>
            <w:r>
              <w:rPr>
                <w:sz w:val="15"/>
              </w:rPr>
              <w:t>ViSQOL MOS-LQO</w:t>
            </w:r>
          </w:p>
        </w:tc>
        <w:tc>
          <w:tcPr>
            <w:tcW w:type="dxa" w:w="1020"/>
          </w:tcPr>
          <w:p>
            <w:r>
              <w:rPr>
                <w:sz w:val="15"/>
              </w:rPr>
              <w:t>1e-06</w:t>
            </w:r>
          </w:p>
        </w:tc>
        <w:tc>
          <w:tcPr>
            <w:tcW w:type="dxa" w:w="1134"/>
          </w:tcPr>
          <w:p>
            <w:r>
              <w:rPr>
                <w:sz w:val="15"/>
              </w:rPr>
              <w:t>4.485</w:t>
            </w:r>
          </w:p>
        </w:tc>
        <w:tc>
          <w:tcPr>
            <w:tcW w:type="dxa" w:w="1134"/>
          </w:tcPr>
          <w:p>
            <w:r>
              <w:rPr>
                <w:sz w:val="15"/>
              </w:rPr>
              <w:t>4.487</w:t>
            </w:r>
          </w:p>
        </w:tc>
        <w:tc>
          <w:tcPr>
            <w:tcW w:type="dxa" w:w="1134"/>
          </w:tcPr>
          <w:p>
            <w:r>
              <w:rPr>
                <w:sz w:val="15"/>
              </w:rPr>
              <w:t>+0.001</w:t>
            </w:r>
          </w:p>
        </w:tc>
      </w:tr>
      <w:tr>
        <w:tc>
          <w:tcPr>
            <w:tcW w:type="dxa" w:w="2041"/>
          </w:tcPr>
          <w:p>
            <w:r>
              <w:rPr>
                <w:sz w:val="15"/>
              </w:rPr>
              <w:t>Crossfade length E (samples)</w:t>
            </w:r>
          </w:p>
        </w:tc>
        <w:tc>
          <w:tcPr>
            <w:tcW w:type="dxa" w:w="1020"/>
          </w:tcPr>
          <w:p>
            <w:r>
              <w:rPr>
                <w:sz w:val="15"/>
              </w:rPr>
              <w:t>This LPC</w:t>
            </w:r>
          </w:p>
        </w:tc>
        <w:tc>
          <w:tcPr>
            <w:tcW w:type="dxa" w:w="1474"/>
          </w:tcPr>
          <w:p>
            <w:r>
              <w:rPr>
                <w:sz w:val="15"/>
              </w:rPr>
              <w:t>SNR (dB)</w:t>
            </w:r>
          </w:p>
        </w:tc>
        <w:tc>
          <w:tcPr>
            <w:tcW w:type="dxa" w:w="1020"/>
          </w:tcPr>
          <w:p>
            <w:r>
              <w:rPr>
                <w:sz w:val="15"/>
              </w:rPr>
              <w:t>16</w:t>
            </w:r>
          </w:p>
        </w:tc>
        <w:tc>
          <w:tcPr>
            <w:tcW w:type="dxa" w:w="1134"/>
          </w:tcPr>
          <w:p>
            <w:r>
              <w:rPr>
                <w:sz w:val="15"/>
              </w:rPr>
              <w:t>15.247</w:t>
            </w:r>
          </w:p>
        </w:tc>
        <w:tc>
          <w:tcPr>
            <w:tcW w:type="dxa" w:w="1134"/>
          </w:tcPr>
          <w:p>
            <w:r>
              <w:rPr>
                <w:sz w:val="15"/>
              </w:rPr>
              <w:t>16.056</w:t>
            </w:r>
          </w:p>
        </w:tc>
        <w:tc>
          <w:tcPr>
            <w:tcW w:type="dxa" w:w="1134"/>
          </w:tcPr>
          <w:p>
            <w:r>
              <w:rPr>
                <w:sz w:val="15"/>
              </w:rPr>
              <w:t>+0.809</w:t>
            </w:r>
          </w:p>
        </w:tc>
      </w:tr>
      <w:tr>
        <w:tc>
          <w:tcPr>
            <w:tcW w:type="dxa" w:w="2041"/>
          </w:tcPr>
          <w:p>
            <w:r>
              <w:rPr>
                <w:sz w:val="15"/>
              </w:rPr>
              <w:t>Crossfade length E (samples)</w:t>
            </w:r>
          </w:p>
        </w:tc>
        <w:tc>
          <w:tcPr>
            <w:tcW w:type="dxa" w:w="1020"/>
          </w:tcPr>
          <w:p>
            <w:r>
              <w:rPr>
                <w:sz w:val="15"/>
              </w:rPr>
              <w:t>This LPC</w:t>
            </w:r>
          </w:p>
        </w:tc>
        <w:tc>
          <w:tcPr>
            <w:tcW w:type="dxa" w:w="1474"/>
          </w:tcPr>
          <w:p>
            <w:r>
              <w:rPr>
                <w:sz w:val="15"/>
              </w:rPr>
              <w:t>MR-STFT dist.</w:t>
            </w:r>
          </w:p>
        </w:tc>
        <w:tc>
          <w:tcPr>
            <w:tcW w:type="dxa" w:w="1020"/>
          </w:tcPr>
          <w:p>
            <w:r>
              <w:rPr>
                <w:sz w:val="15"/>
              </w:rPr>
              <w:t>32</w:t>
            </w:r>
          </w:p>
        </w:tc>
        <w:tc>
          <w:tcPr>
            <w:tcW w:type="dxa" w:w="1134"/>
          </w:tcPr>
          <w:p>
            <w:r>
              <w:rPr>
                <w:sz w:val="15"/>
              </w:rPr>
              <w:t>0.430</w:t>
            </w:r>
          </w:p>
        </w:tc>
        <w:tc>
          <w:tcPr>
            <w:tcW w:type="dxa" w:w="1134"/>
          </w:tcPr>
          <w:p>
            <w:r>
              <w:rPr>
                <w:sz w:val="15"/>
              </w:rPr>
              <w:t>0.380</w:t>
            </w:r>
          </w:p>
        </w:tc>
        <w:tc>
          <w:tcPr>
            <w:tcW w:type="dxa" w:w="1134"/>
          </w:tcPr>
          <w:p>
            <w:r>
              <w:rPr>
                <w:sz w:val="15"/>
              </w:rPr>
              <w:t>+0.049</w:t>
            </w:r>
          </w:p>
        </w:tc>
      </w:tr>
      <w:tr>
        <w:tc>
          <w:tcPr>
            <w:tcW w:type="dxa" w:w="2041"/>
          </w:tcPr>
          <w:p>
            <w:r>
              <w:rPr>
                <w:sz w:val="15"/>
              </w:rPr>
              <w:t>Crossfade length E (samples)</w:t>
            </w:r>
          </w:p>
        </w:tc>
        <w:tc>
          <w:tcPr>
            <w:tcW w:type="dxa" w:w="1020"/>
          </w:tcPr>
          <w:p>
            <w:r>
              <w:rPr>
                <w:sz w:val="15"/>
              </w:rPr>
              <w:t>This LPC</w:t>
            </w:r>
          </w:p>
        </w:tc>
        <w:tc>
          <w:tcPr>
            <w:tcW w:type="dxa" w:w="1474"/>
          </w:tcPr>
          <w:p>
            <w:r>
              <w:rPr>
                <w:sz w:val="15"/>
              </w:rPr>
              <w:t>PLCMOS</w:t>
            </w:r>
          </w:p>
        </w:tc>
        <w:tc>
          <w:tcPr>
            <w:tcW w:type="dxa" w:w="1020"/>
          </w:tcPr>
          <w:p>
            <w:r>
              <w:rPr>
                <w:sz w:val="15"/>
              </w:rPr>
              <w:t>512</w:t>
            </w:r>
          </w:p>
        </w:tc>
        <w:tc>
          <w:tcPr>
            <w:tcW w:type="dxa" w:w="1134"/>
          </w:tcPr>
          <w:p>
            <w:r>
              <w:rPr>
                <w:sz w:val="15"/>
              </w:rPr>
              <w:t>2.497</w:t>
            </w:r>
          </w:p>
        </w:tc>
        <w:tc>
          <w:tcPr>
            <w:tcW w:type="dxa" w:w="1134"/>
          </w:tcPr>
          <w:p>
            <w:r>
              <w:rPr>
                <w:sz w:val="15"/>
              </w:rPr>
              <w:t>2.533</w:t>
            </w:r>
          </w:p>
        </w:tc>
        <w:tc>
          <w:tcPr>
            <w:tcW w:type="dxa" w:w="1134"/>
          </w:tcPr>
          <w:p>
            <w:r>
              <w:rPr>
                <w:sz w:val="15"/>
              </w:rPr>
              <w:t>+0.036</w:t>
            </w:r>
          </w:p>
        </w:tc>
      </w:tr>
      <w:tr>
        <w:tc>
          <w:tcPr>
            <w:tcW w:type="dxa" w:w="2041"/>
          </w:tcPr>
          <w:p>
            <w:r>
              <w:rPr>
                <w:sz w:val="15"/>
              </w:rPr>
              <w:t>Crossfade length E (samples)</w:t>
            </w:r>
          </w:p>
        </w:tc>
        <w:tc>
          <w:tcPr>
            <w:tcW w:type="dxa" w:w="1020"/>
          </w:tcPr>
          <w:p>
            <w:r>
              <w:rPr>
                <w:sz w:val="15"/>
              </w:rPr>
              <w:t>This LPC</w:t>
            </w:r>
          </w:p>
        </w:tc>
        <w:tc>
          <w:tcPr>
            <w:tcW w:type="dxa" w:w="1474"/>
          </w:tcPr>
          <w:p>
            <w:r>
              <w:rPr>
                <w:sz w:val="15"/>
              </w:rPr>
              <w:t>ViSQOL MOS-LQO</w:t>
            </w:r>
          </w:p>
        </w:tc>
        <w:tc>
          <w:tcPr>
            <w:tcW w:type="dxa" w:w="1020"/>
          </w:tcPr>
          <w:p>
            <w:r>
              <w:rPr>
                <w:sz w:val="15"/>
              </w:rPr>
              <w:t>32</w:t>
            </w:r>
          </w:p>
        </w:tc>
        <w:tc>
          <w:tcPr>
            <w:tcW w:type="dxa" w:w="1134"/>
          </w:tcPr>
          <w:p>
            <w:r>
              <w:rPr>
                <w:sz w:val="15"/>
              </w:rPr>
              <w:t>4.476</w:t>
            </w:r>
          </w:p>
        </w:tc>
        <w:tc>
          <w:tcPr>
            <w:tcW w:type="dxa" w:w="1134"/>
          </w:tcPr>
          <w:p>
            <w:r>
              <w:rPr>
                <w:sz w:val="15"/>
              </w:rPr>
              <w:t>4.524</w:t>
            </w:r>
          </w:p>
        </w:tc>
        <w:tc>
          <w:tcPr>
            <w:tcW w:type="dxa" w:w="1134"/>
          </w:tcPr>
          <w:p>
            <w:r>
              <w:rPr>
                <w:sz w:val="15"/>
              </w:rPr>
              <w:t>+0.048</w:t>
            </w:r>
          </w:p>
        </w:tc>
      </w:tr>
      <w:tr>
        <w:tc>
          <w:tcPr>
            <w:tcW w:type="dxa" w:w="2041"/>
          </w:tcPr>
          <w:p>
            <w:r>
              <w:rPr>
                <w:sz w:val="15"/>
              </w:rPr>
              <w:t>Crossfade length E (samples)</w:t>
            </w:r>
          </w:p>
        </w:tc>
        <w:tc>
          <w:tcPr>
            <w:tcW w:type="dxa" w:w="1020"/>
          </w:tcPr>
          <w:p>
            <w:r>
              <w:rPr>
                <w:sz w:val="15"/>
              </w:rPr>
              <w:t>This NN</w:t>
            </w:r>
          </w:p>
        </w:tc>
        <w:tc>
          <w:tcPr>
            <w:tcW w:type="dxa" w:w="1474"/>
          </w:tcPr>
          <w:p>
            <w:r>
              <w:rPr>
                <w:sz w:val="15"/>
              </w:rPr>
              <w:t>SNR (dB)</w:t>
            </w:r>
          </w:p>
        </w:tc>
        <w:tc>
          <w:tcPr>
            <w:tcW w:type="dxa" w:w="1020"/>
          </w:tcPr>
          <w:p>
            <w:r>
              <w:rPr>
                <w:sz w:val="15"/>
              </w:rPr>
              <w:t>16</w:t>
            </w:r>
          </w:p>
        </w:tc>
        <w:tc>
          <w:tcPr>
            <w:tcW w:type="dxa" w:w="1134"/>
          </w:tcPr>
          <w:p>
            <w:r>
              <w:rPr>
                <w:sz w:val="15"/>
              </w:rPr>
              <w:t>15.068</w:t>
            </w:r>
          </w:p>
        </w:tc>
        <w:tc>
          <w:tcPr>
            <w:tcW w:type="dxa" w:w="1134"/>
          </w:tcPr>
          <w:p>
            <w:r>
              <w:rPr>
                <w:sz w:val="15"/>
              </w:rPr>
              <w:t>15.902</w:t>
            </w:r>
          </w:p>
        </w:tc>
        <w:tc>
          <w:tcPr>
            <w:tcW w:type="dxa" w:w="1134"/>
          </w:tcPr>
          <w:p>
            <w:r>
              <w:rPr>
                <w:sz w:val="15"/>
              </w:rPr>
              <w:t>+0.834</w:t>
            </w:r>
          </w:p>
        </w:tc>
      </w:tr>
      <w:tr>
        <w:tc>
          <w:tcPr>
            <w:tcW w:type="dxa" w:w="2041"/>
          </w:tcPr>
          <w:p>
            <w:r>
              <w:rPr>
                <w:sz w:val="15"/>
              </w:rPr>
              <w:t>Crossfade length E (samples)</w:t>
            </w:r>
          </w:p>
        </w:tc>
        <w:tc>
          <w:tcPr>
            <w:tcW w:type="dxa" w:w="1020"/>
          </w:tcPr>
          <w:p>
            <w:r>
              <w:rPr>
                <w:sz w:val="15"/>
              </w:rPr>
              <w:t>This NN</w:t>
            </w:r>
          </w:p>
        </w:tc>
        <w:tc>
          <w:tcPr>
            <w:tcW w:type="dxa" w:w="1474"/>
          </w:tcPr>
          <w:p>
            <w:r>
              <w:rPr>
                <w:sz w:val="15"/>
              </w:rPr>
              <w:t>MR-STFT dist.</w:t>
            </w:r>
          </w:p>
        </w:tc>
        <w:tc>
          <w:tcPr>
            <w:tcW w:type="dxa" w:w="1020"/>
          </w:tcPr>
          <w:p>
            <w:r>
              <w:rPr>
                <w:sz w:val="15"/>
              </w:rPr>
              <w:t>64</w:t>
            </w:r>
          </w:p>
        </w:tc>
        <w:tc>
          <w:tcPr>
            <w:tcW w:type="dxa" w:w="1134"/>
          </w:tcPr>
          <w:p>
            <w:r>
              <w:rPr>
                <w:sz w:val="15"/>
              </w:rPr>
              <w:t>0.335</w:t>
            </w:r>
          </w:p>
        </w:tc>
        <w:tc>
          <w:tcPr>
            <w:tcW w:type="dxa" w:w="1134"/>
          </w:tcPr>
          <w:p>
            <w:r>
              <w:rPr>
                <w:sz w:val="15"/>
              </w:rPr>
              <w:t>0.314</w:t>
            </w:r>
          </w:p>
        </w:tc>
        <w:tc>
          <w:tcPr>
            <w:tcW w:type="dxa" w:w="1134"/>
          </w:tcPr>
          <w:p>
            <w:r>
              <w:rPr>
                <w:sz w:val="15"/>
              </w:rPr>
              <w:t>+0.021</w:t>
            </w:r>
          </w:p>
        </w:tc>
      </w:tr>
      <w:tr>
        <w:tc>
          <w:tcPr>
            <w:tcW w:type="dxa" w:w="2041"/>
          </w:tcPr>
          <w:p>
            <w:r>
              <w:rPr>
                <w:sz w:val="15"/>
              </w:rPr>
              <w:t>Crossfade length E (samples)</w:t>
            </w:r>
          </w:p>
        </w:tc>
        <w:tc>
          <w:tcPr>
            <w:tcW w:type="dxa" w:w="1020"/>
          </w:tcPr>
          <w:p>
            <w:r>
              <w:rPr>
                <w:sz w:val="15"/>
              </w:rPr>
              <w:t>This NN</w:t>
            </w:r>
          </w:p>
        </w:tc>
        <w:tc>
          <w:tcPr>
            <w:tcW w:type="dxa" w:w="1474"/>
          </w:tcPr>
          <w:p>
            <w:r>
              <w:rPr>
                <w:sz w:val="15"/>
              </w:rPr>
              <w:t>PLCMOS</w:t>
            </w:r>
          </w:p>
        </w:tc>
        <w:tc>
          <w:tcPr>
            <w:tcW w:type="dxa" w:w="1020"/>
          </w:tcPr>
          <w:p>
            <w:r>
              <w:rPr>
                <w:sz w:val="15"/>
              </w:rPr>
              <w:t>384</w:t>
            </w:r>
          </w:p>
        </w:tc>
        <w:tc>
          <w:tcPr>
            <w:tcW w:type="dxa" w:w="1134"/>
          </w:tcPr>
          <w:p>
            <w:r>
              <w:rPr>
                <w:sz w:val="15"/>
              </w:rPr>
              <w:t>2.543</w:t>
            </w:r>
          </w:p>
        </w:tc>
        <w:tc>
          <w:tcPr>
            <w:tcW w:type="dxa" w:w="1134"/>
          </w:tcPr>
          <w:p>
            <w:r>
              <w:rPr>
                <w:sz w:val="15"/>
              </w:rPr>
              <w:t>2.563</w:t>
            </w:r>
          </w:p>
        </w:tc>
        <w:tc>
          <w:tcPr>
            <w:tcW w:type="dxa" w:w="1134"/>
          </w:tcPr>
          <w:p>
            <w:r>
              <w:rPr>
                <w:sz w:val="15"/>
              </w:rPr>
              <w:t>+0.020</w:t>
            </w:r>
          </w:p>
        </w:tc>
      </w:tr>
      <w:tr>
        <w:tc>
          <w:tcPr>
            <w:tcW w:type="dxa" w:w="2041"/>
          </w:tcPr>
          <w:p>
            <w:r>
              <w:rPr>
                <w:sz w:val="15"/>
              </w:rPr>
              <w:t>Crossfade length E (samples)</w:t>
            </w:r>
          </w:p>
        </w:tc>
        <w:tc>
          <w:tcPr>
            <w:tcW w:type="dxa" w:w="1020"/>
          </w:tcPr>
          <w:p>
            <w:r>
              <w:rPr>
                <w:sz w:val="15"/>
              </w:rPr>
              <w:t>This NN</w:t>
            </w:r>
          </w:p>
        </w:tc>
        <w:tc>
          <w:tcPr>
            <w:tcW w:type="dxa" w:w="1474"/>
          </w:tcPr>
          <w:p>
            <w:r>
              <w:rPr>
                <w:sz w:val="15"/>
              </w:rPr>
              <w:t>ViSQOL MOS-LQO</w:t>
            </w:r>
          </w:p>
        </w:tc>
        <w:tc>
          <w:tcPr>
            <w:tcW w:type="dxa" w:w="1020"/>
          </w:tcPr>
          <w:p>
            <w:r>
              <w:rPr>
                <w:sz w:val="15"/>
              </w:rPr>
              <w:t>64</w:t>
            </w:r>
          </w:p>
        </w:tc>
        <w:tc>
          <w:tcPr>
            <w:tcW w:type="dxa" w:w="1134"/>
          </w:tcPr>
          <w:p>
            <w:r>
              <w:rPr>
                <w:sz w:val="15"/>
              </w:rPr>
              <w:t>4.485</w:t>
            </w:r>
          </w:p>
        </w:tc>
        <w:tc>
          <w:tcPr>
            <w:tcW w:type="dxa" w:w="1134"/>
          </w:tcPr>
          <w:p>
            <w:r>
              <w:rPr>
                <w:sz w:val="15"/>
              </w:rPr>
              <w:t>4.503</w:t>
            </w:r>
          </w:p>
        </w:tc>
        <w:tc>
          <w:tcPr>
            <w:tcW w:type="dxa" w:w="1134"/>
          </w:tcPr>
          <w:p>
            <w:r>
              <w:rPr>
                <w:sz w:val="15"/>
              </w:rPr>
              <w:t>+0.017</w:t>
            </w:r>
          </w:p>
        </w:tc>
      </w:tr>
      <w:tr>
        <w:tc>
          <w:tcPr>
            <w:tcW w:type="dxa" w:w="2041"/>
          </w:tcPr>
          <w:p>
            <w:r>
              <w:rPr>
                <w:sz w:val="15"/>
              </w:rPr>
              <w:t>Crossfade length E (samples)</w:t>
            </w:r>
          </w:p>
        </w:tc>
        <w:tc>
          <w:tcPr>
            <w:tcW w:type="dxa" w:w="1020"/>
          </w:tcPr>
          <w:p>
            <w:r>
              <w:rPr>
                <w:sz w:val="15"/>
              </w:rPr>
              <w:t>This Sparse AR</w:t>
            </w:r>
          </w:p>
        </w:tc>
        <w:tc>
          <w:tcPr>
            <w:tcW w:type="dxa" w:w="1474"/>
          </w:tcPr>
          <w:p>
            <w:r>
              <w:rPr>
                <w:sz w:val="15"/>
              </w:rPr>
              <w:t>SNR (dB)</w:t>
            </w:r>
          </w:p>
        </w:tc>
        <w:tc>
          <w:tcPr>
            <w:tcW w:type="dxa" w:w="1020"/>
          </w:tcPr>
          <w:p>
            <w:r>
              <w:rPr>
                <w:sz w:val="15"/>
              </w:rPr>
              <w:t>128</w:t>
            </w:r>
          </w:p>
        </w:tc>
        <w:tc>
          <w:tcPr>
            <w:tcW w:type="dxa" w:w="1134"/>
          </w:tcPr>
          <w:p>
            <w:r>
              <w:rPr>
                <w:sz w:val="15"/>
              </w:rPr>
              <w:t>11.381</w:t>
            </w:r>
          </w:p>
        </w:tc>
        <w:tc>
          <w:tcPr>
            <w:tcW w:type="dxa" w:w="1134"/>
          </w:tcPr>
          <w:p>
            <w:r>
              <w:rPr>
                <w:sz w:val="15"/>
              </w:rPr>
              <w:t>11.761</w:t>
            </w:r>
          </w:p>
        </w:tc>
        <w:tc>
          <w:tcPr>
            <w:tcW w:type="dxa" w:w="1134"/>
          </w:tcPr>
          <w:p>
            <w:r>
              <w:rPr>
                <w:sz w:val="15"/>
              </w:rPr>
              <w:t>+0.380</w:t>
            </w:r>
          </w:p>
        </w:tc>
      </w:tr>
      <w:tr>
        <w:tc>
          <w:tcPr>
            <w:tcW w:type="dxa" w:w="2041"/>
          </w:tcPr>
          <w:p>
            <w:r>
              <w:rPr>
                <w:sz w:val="15"/>
              </w:rPr>
              <w:t>Crossfade length E (samples)</w:t>
            </w:r>
          </w:p>
        </w:tc>
        <w:tc>
          <w:tcPr>
            <w:tcW w:type="dxa" w:w="1020"/>
          </w:tcPr>
          <w:p>
            <w:r>
              <w:rPr>
                <w:sz w:val="15"/>
              </w:rPr>
              <w:t>This Sparse AR</w:t>
            </w:r>
          </w:p>
        </w:tc>
        <w:tc>
          <w:tcPr>
            <w:tcW w:type="dxa" w:w="1474"/>
          </w:tcPr>
          <w:p>
            <w:r>
              <w:rPr>
                <w:sz w:val="15"/>
              </w:rPr>
              <w:t>MR-STFT dist.</w:t>
            </w:r>
          </w:p>
        </w:tc>
        <w:tc>
          <w:tcPr>
            <w:tcW w:type="dxa" w:w="1020"/>
          </w:tcPr>
          <w:p>
            <w:r>
              <w:rPr>
                <w:sz w:val="15"/>
              </w:rPr>
              <w:t>192</w:t>
            </w:r>
          </w:p>
        </w:tc>
        <w:tc>
          <w:tcPr>
            <w:tcW w:type="dxa" w:w="1134"/>
          </w:tcPr>
          <w:p>
            <w:r>
              <w:rPr>
                <w:sz w:val="15"/>
              </w:rPr>
              <w:t>0.582</w:t>
            </w:r>
          </w:p>
        </w:tc>
        <w:tc>
          <w:tcPr>
            <w:tcW w:type="dxa" w:w="1134"/>
          </w:tcPr>
          <w:p>
            <w:r>
              <w:rPr>
                <w:sz w:val="15"/>
              </w:rPr>
              <w:t>0.568</w:t>
            </w:r>
          </w:p>
        </w:tc>
        <w:tc>
          <w:tcPr>
            <w:tcW w:type="dxa" w:w="1134"/>
          </w:tcPr>
          <w:p>
            <w:r>
              <w:rPr>
                <w:sz w:val="15"/>
              </w:rPr>
              <w:t>+0.014</w:t>
            </w:r>
          </w:p>
        </w:tc>
      </w:tr>
      <w:tr>
        <w:tc>
          <w:tcPr>
            <w:tcW w:type="dxa" w:w="2041"/>
          </w:tcPr>
          <w:p>
            <w:r>
              <w:rPr>
                <w:sz w:val="15"/>
              </w:rPr>
              <w:t>Crossfade length E (samples)</w:t>
            </w:r>
          </w:p>
        </w:tc>
        <w:tc>
          <w:tcPr>
            <w:tcW w:type="dxa" w:w="1020"/>
          </w:tcPr>
          <w:p>
            <w:r>
              <w:rPr>
                <w:sz w:val="15"/>
              </w:rPr>
              <w:t>This Sparse AR</w:t>
            </w:r>
          </w:p>
        </w:tc>
        <w:tc>
          <w:tcPr>
            <w:tcW w:type="dxa" w:w="1474"/>
          </w:tcPr>
          <w:p>
            <w:r>
              <w:rPr>
                <w:sz w:val="15"/>
              </w:rPr>
              <w:t>PLCMOS</w:t>
            </w:r>
          </w:p>
        </w:tc>
        <w:tc>
          <w:tcPr>
            <w:tcW w:type="dxa" w:w="1020"/>
          </w:tcPr>
          <w:p>
            <w:r>
              <w:rPr>
                <w:sz w:val="15"/>
              </w:rPr>
              <w:t>256</w:t>
            </w:r>
          </w:p>
        </w:tc>
        <w:tc>
          <w:tcPr>
            <w:tcW w:type="dxa" w:w="1134"/>
          </w:tcPr>
          <w:p>
            <w:r>
              <w:rPr>
                <w:sz w:val="15"/>
              </w:rPr>
              <w:t>2.111</w:t>
            </w:r>
          </w:p>
        </w:tc>
        <w:tc>
          <w:tcPr>
            <w:tcW w:type="dxa" w:w="1134"/>
          </w:tcPr>
          <w:p>
            <w:r>
              <w:rPr>
                <w:sz w:val="15"/>
              </w:rPr>
              <w:t>2.111</w:t>
            </w:r>
          </w:p>
        </w:tc>
        <w:tc>
          <w:tcPr>
            <w:tcW w:type="dxa" w:w="1134"/>
          </w:tcPr>
          <w:p>
            <w:r>
              <w:rPr>
                <w:sz w:val="15"/>
              </w:rPr>
              <w:t>+0.000</w:t>
            </w:r>
          </w:p>
        </w:tc>
      </w:tr>
      <w:tr>
        <w:tc>
          <w:tcPr>
            <w:tcW w:type="dxa" w:w="2041"/>
          </w:tcPr>
          <w:p>
            <w:r>
              <w:rPr>
                <w:sz w:val="15"/>
              </w:rPr>
              <w:t>Crossfade length E (samples)</w:t>
            </w:r>
          </w:p>
        </w:tc>
        <w:tc>
          <w:tcPr>
            <w:tcW w:type="dxa" w:w="1020"/>
          </w:tcPr>
          <w:p>
            <w:r>
              <w:rPr>
                <w:sz w:val="15"/>
              </w:rPr>
              <w:t>This Sparse AR</w:t>
            </w:r>
          </w:p>
        </w:tc>
        <w:tc>
          <w:tcPr>
            <w:tcW w:type="dxa" w:w="1474"/>
          </w:tcPr>
          <w:p>
            <w:r>
              <w:rPr>
                <w:sz w:val="15"/>
              </w:rPr>
              <w:t>ViSQOL MOS-LQO</w:t>
            </w:r>
          </w:p>
        </w:tc>
        <w:tc>
          <w:tcPr>
            <w:tcW w:type="dxa" w:w="1020"/>
          </w:tcPr>
          <w:p>
            <w:r>
              <w:rPr>
                <w:sz w:val="15"/>
              </w:rPr>
              <w:t>128</w:t>
            </w:r>
          </w:p>
        </w:tc>
        <w:tc>
          <w:tcPr>
            <w:tcW w:type="dxa" w:w="1134"/>
          </w:tcPr>
          <w:p>
            <w:r>
              <w:rPr>
                <w:sz w:val="15"/>
              </w:rPr>
              <w:t>4.436</w:t>
            </w:r>
          </w:p>
        </w:tc>
        <w:tc>
          <w:tcPr>
            <w:tcW w:type="dxa" w:w="1134"/>
          </w:tcPr>
          <w:p>
            <w:r>
              <w:rPr>
                <w:sz w:val="15"/>
              </w:rPr>
              <w:t>4.554</w:t>
            </w:r>
          </w:p>
        </w:tc>
        <w:tc>
          <w:tcPr>
            <w:tcW w:type="dxa" w:w="1134"/>
          </w:tcPr>
          <w:p>
            <w:r>
              <w:rPr>
                <w:sz w:val="15"/>
              </w:rPr>
              <w:t>+0.118</w:t>
            </w:r>
          </w:p>
        </w:tc>
      </w:tr>
      <w:tr>
        <w:tc>
          <w:tcPr>
            <w:tcW w:type="dxa" w:w="2041"/>
          </w:tcPr>
          <w:p>
            <w:r>
              <w:rPr>
                <w:sz w:val="15"/>
              </w:rPr>
              <w:t>Sparse AR: regularization λ</w:t>
            </w:r>
          </w:p>
        </w:tc>
        <w:tc>
          <w:tcPr>
            <w:tcW w:type="dxa" w:w="1020"/>
          </w:tcPr>
          <w:p>
            <w:r>
              <w:rPr>
                <w:sz w:val="15"/>
              </w:rPr>
              <w:t>This Sparse AR</w:t>
            </w:r>
          </w:p>
        </w:tc>
        <w:tc>
          <w:tcPr>
            <w:tcW w:type="dxa" w:w="1474"/>
          </w:tcPr>
          <w:p>
            <w:r>
              <w:rPr>
                <w:sz w:val="15"/>
              </w:rPr>
              <w:t>SNR (dB)</w:t>
            </w:r>
          </w:p>
        </w:tc>
        <w:tc>
          <w:tcPr>
            <w:tcW w:type="dxa" w:w="1020"/>
          </w:tcPr>
          <w:p>
            <w:r>
              <w:rPr>
                <w:sz w:val="15"/>
              </w:rPr>
              <w:t>0.0001</w:t>
            </w:r>
          </w:p>
        </w:tc>
        <w:tc>
          <w:tcPr>
            <w:tcW w:type="dxa" w:w="1134"/>
          </w:tcPr>
          <w:p>
            <w:r>
              <w:rPr>
                <w:sz w:val="15"/>
              </w:rPr>
              <w:t>11.381</w:t>
            </w:r>
          </w:p>
        </w:tc>
        <w:tc>
          <w:tcPr>
            <w:tcW w:type="dxa" w:w="1134"/>
          </w:tcPr>
          <w:p>
            <w:r>
              <w:rPr>
                <w:sz w:val="15"/>
              </w:rPr>
              <w:t>11.382</w:t>
            </w:r>
          </w:p>
        </w:tc>
        <w:tc>
          <w:tcPr>
            <w:tcW w:type="dxa" w:w="1134"/>
          </w:tcPr>
          <w:p>
            <w:r>
              <w:rPr>
                <w:sz w:val="15"/>
              </w:rPr>
              <w:t>+0.002</w:t>
            </w:r>
          </w:p>
        </w:tc>
      </w:tr>
      <w:tr>
        <w:tc>
          <w:tcPr>
            <w:tcW w:type="dxa" w:w="2041"/>
          </w:tcPr>
          <w:p>
            <w:r>
              <w:rPr>
                <w:sz w:val="15"/>
              </w:rPr>
              <w:t>Sparse AR: regularization λ</w:t>
            </w:r>
          </w:p>
        </w:tc>
        <w:tc>
          <w:tcPr>
            <w:tcW w:type="dxa" w:w="1020"/>
          </w:tcPr>
          <w:p>
            <w:r>
              <w:rPr>
                <w:sz w:val="15"/>
              </w:rPr>
              <w:t>This Sparse AR</w:t>
            </w:r>
          </w:p>
        </w:tc>
        <w:tc>
          <w:tcPr>
            <w:tcW w:type="dxa" w:w="1474"/>
          </w:tcPr>
          <w:p>
            <w:r>
              <w:rPr>
                <w:sz w:val="15"/>
              </w:rPr>
              <w:t>MR-STFT dist.</w:t>
            </w:r>
          </w:p>
        </w:tc>
        <w:tc>
          <w:tcPr>
            <w:tcW w:type="dxa" w:w="1020"/>
          </w:tcPr>
          <w:p>
            <w:r>
              <w:rPr>
                <w:sz w:val="15"/>
              </w:rPr>
              <w:t>0.0001</w:t>
            </w:r>
          </w:p>
        </w:tc>
        <w:tc>
          <w:tcPr>
            <w:tcW w:type="dxa" w:w="1134"/>
          </w:tcPr>
          <w:p>
            <w:r>
              <w:rPr>
                <w:sz w:val="15"/>
              </w:rPr>
              <w:t>0.582</w:t>
            </w:r>
          </w:p>
        </w:tc>
        <w:tc>
          <w:tcPr>
            <w:tcW w:type="dxa" w:w="1134"/>
          </w:tcPr>
          <w:p>
            <w:r>
              <w:rPr>
                <w:sz w:val="15"/>
              </w:rPr>
              <w:t>0.582</w:t>
            </w:r>
          </w:p>
        </w:tc>
        <w:tc>
          <w:tcPr>
            <w:tcW w:type="dxa" w:w="1134"/>
          </w:tcPr>
          <w:p>
            <w:r>
              <w:rPr>
                <w:sz w:val="15"/>
              </w:rPr>
              <w:t>+0.000</w:t>
            </w:r>
          </w:p>
        </w:tc>
      </w:tr>
      <w:tr>
        <w:tc>
          <w:tcPr>
            <w:tcW w:type="dxa" w:w="2041"/>
          </w:tcPr>
          <w:p>
            <w:r>
              <w:rPr>
                <w:sz w:val="15"/>
              </w:rPr>
              <w:t>Sparse AR: regularization λ</w:t>
            </w:r>
          </w:p>
        </w:tc>
        <w:tc>
          <w:tcPr>
            <w:tcW w:type="dxa" w:w="1020"/>
          </w:tcPr>
          <w:p>
            <w:r>
              <w:rPr>
                <w:sz w:val="15"/>
              </w:rPr>
              <w:t>This Sparse AR</w:t>
            </w:r>
          </w:p>
        </w:tc>
        <w:tc>
          <w:tcPr>
            <w:tcW w:type="dxa" w:w="1474"/>
          </w:tcPr>
          <w:p>
            <w:r>
              <w:rPr>
                <w:sz w:val="15"/>
              </w:rPr>
              <w:t>PLCMOS</w:t>
            </w:r>
          </w:p>
        </w:tc>
        <w:tc>
          <w:tcPr>
            <w:tcW w:type="dxa" w:w="1020"/>
          </w:tcPr>
          <w:p>
            <w:r>
              <w:rPr>
                <w:sz w:val="15"/>
              </w:rPr>
              <w:t>0.001</w:t>
            </w:r>
          </w:p>
        </w:tc>
        <w:tc>
          <w:tcPr>
            <w:tcW w:type="dxa" w:w="1134"/>
          </w:tcPr>
          <w:p>
            <w:r>
              <w:rPr>
                <w:sz w:val="15"/>
              </w:rPr>
              <w:t>2.089</w:t>
            </w:r>
          </w:p>
        </w:tc>
        <w:tc>
          <w:tcPr>
            <w:tcW w:type="dxa" w:w="1134"/>
          </w:tcPr>
          <w:p>
            <w:r>
              <w:rPr>
                <w:sz w:val="15"/>
              </w:rPr>
              <w:t>2.104</w:t>
            </w:r>
          </w:p>
        </w:tc>
        <w:tc>
          <w:tcPr>
            <w:tcW w:type="dxa" w:w="1134"/>
          </w:tcPr>
          <w:p>
            <w:r>
              <w:rPr>
                <w:sz w:val="15"/>
              </w:rPr>
              <w:t>+0.015</w:t>
            </w:r>
          </w:p>
        </w:tc>
      </w:tr>
      <w:tr>
        <w:tc>
          <w:tcPr>
            <w:tcW w:type="dxa" w:w="2041"/>
          </w:tcPr>
          <w:p>
            <w:r>
              <w:rPr>
                <w:sz w:val="15"/>
              </w:rPr>
              <w:t>Sparse AR: regularization λ</w:t>
            </w:r>
          </w:p>
        </w:tc>
        <w:tc>
          <w:tcPr>
            <w:tcW w:type="dxa" w:w="1020"/>
          </w:tcPr>
          <w:p>
            <w:r>
              <w:rPr>
                <w:sz w:val="15"/>
              </w:rPr>
              <w:t>This Sparse AR</w:t>
            </w:r>
          </w:p>
        </w:tc>
        <w:tc>
          <w:tcPr>
            <w:tcW w:type="dxa" w:w="1474"/>
          </w:tcPr>
          <w:p>
            <w:r>
              <w:rPr>
                <w:sz w:val="15"/>
              </w:rPr>
              <w:t>ViSQOL MOS-LQO</w:t>
            </w:r>
          </w:p>
        </w:tc>
        <w:tc>
          <w:tcPr>
            <w:tcW w:type="dxa" w:w="1020"/>
          </w:tcPr>
          <w:p>
            <w:r>
              <w:rPr>
                <w:sz w:val="15"/>
              </w:rPr>
              <w:t>0.0001</w:t>
            </w:r>
          </w:p>
        </w:tc>
        <w:tc>
          <w:tcPr>
            <w:tcW w:type="dxa" w:w="1134"/>
          </w:tcPr>
          <w:p>
            <w:r>
              <w:rPr>
                <w:sz w:val="15"/>
              </w:rPr>
              <w:t>4.436</w:t>
            </w:r>
          </w:p>
        </w:tc>
        <w:tc>
          <w:tcPr>
            <w:tcW w:type="dxa" w:w="1134"/>
          </w:tcPr>
          <w:p>
            <w:r>
              <w:rPr>
                <w:sz w:val="15"/>
              </w:rPr>
              <w:t>4.436</w:t>
            </w:r>
          </w:p>
        </w:tc>
        <w:tc>
          <w:tcPr>
            <w:tcW w:type="dxa" w:w="1134"/>
          </w:tcPr>
          <w:p>
            <w:r>
              <w:rPr>
                <w:sz w:val="15"/>
              </w:rPr>
              <w:t>+0.000</w:t>
            </w:r>
          </w:p>
        </w:tc>
      </w:tr>
      <w:tr>
        <w:tc>
          <w:tcPr>
            <w:tcW w:type="dxa" w:w="2041"/>
          </w:tcPr>
          <w:p>
            <w:r>
              <w:rPr>
                <w:sz w:val="15"/>
              </w:rPr>
              <w:t>Sparse AR: max. long-term lags k</w:t>
            </w:r>
          </w:p>
        </w:tc>
        <w:tc>
          <w:tcPr>
            <w:tcW w:type="dxa" w:w="1020"/>
          </w:tcPr>
          <w:p>
            <w:r>
              <w:rPr>
                <w:sz w:val="15"/>
              </w:rPr>
              <w:t>This Sparse AR</w:t>
            </w:r>
          </w:p>
        </w:tc>
        <w:tc>
          <w:tcPr>
            <w:tcW w:type="dxa" w:w="1474"/>
          </w:tcPr>
          <w:p>
            <w:r>
              <w:rPr>
                <w:sz w:val="15"/>
              </w:rPr>
              <w:t>SNR (dB)</w:t>
            </w:r>
          </w:p>
        </w:tc>
        <w:tc>
          <w:tcPr>
            <w:tcW w:type="dxa" w:w="1020"/>
          </w:tcPr>
          <w:p>
            <w:r>
              <w:rPr>
                <w:sz w:val="15"/>
              </w:rPr>
              <w:t>4</w:t>
            </w:r>
          </w:p>
        </w:tc>
        <w:tc>
          <w:tcPr>
            <w:tcW w:type="dxa" w:w="1134"/>
          </w:tcPr>
          <w:p>
            <w:r>
              <w:rPr>
                <w:sz w:val="15"/>
              </w:rPr>
              <w:t>11.381</w:t>
            </w:r>
          </w:p>
        </w:tc>
        <w:tc>
          <w:tcPr>
            <w:tcW w:type="dxa" w:w="1134"/>
          </w:tcPr>
          <w:p>
            <w:r>
              <w:rPr>
                <w:sz w:val="15"/>
              </w:rPr>
              <w:t>11.381</w:t>
            </w:r>
          </w:p>
        </w:tc>
        <w:tc>
          <w:tcPr>
            <w:tcW w:type="dxa" w:w="1134"/>
          </w:tcPr>
          <w:p>
            <w:r>
              <w:rPr>
                <w:sz w:val="15"/>
              </w:rPr>
              <w:t>+0.000</w:t>
            </w:r>
          </w:p>
        </w:tc>
      </w:tr>
      <w:tr>
        <w:tc>
          <w:tcPr>
            <w:tcW w:type="dxa" w:w="2041"/>
          </w:tcPr>
          <w:p>
            <w:r>
              <w:rPr>
                <w:sz w:val="15"/>
              </w:rPr>
              <w:t>Sparse AR: max. long-term lags k</w:t>
            </w:r>
          </w:p>
        </w:tc>
        <w:tc>
          <w:tcPr>
            <w:tcW w:type="dxa" w:w="1020"/>
          </w:tcPr>
          <w:p>
            <w:r>
              <w:rPr>
                <w:sz w:val="15"/>
              </w:rPr>
              <w:t>This Sparse AR</w:t>
            </w:r>
          </w:p>
        </w:tc>
        <w:tc>
          <w:tcPr>
            <w:tcW w:type="dxa" w:w="1474"/>
          </w:tcPr>
          <w:p>
            <w:r>
              <w:rPr>
                <w:sz w:val="15"/>
              </w:rPr>
              <w:t>MR-STFT dist.</w:t>
            </w:r>
          </w:p>
        </w:tc>
        <w:tc>
          <w:tcPr>
            <w:tcW w:type="dxa" w:w="1020"/>
          </w:tcPr>
          <w:p>
            <w:r>
              <w:rPr>
                <w:sz w:val="15"/>
              </w:rPr>
              <w:t>4</w:t>
            </w:r>
          </w:p>
        </w:tc>
        <w:tc>
          <w:tcPr>
            <w:tcW w:type="dxa" w:w="1134"/>
          </w:tcPr>
          <w:p>
            <w:r>
              <w:rPr>
                <w:sz w:val="15"/>
              </w:rPr>
              <w:t>0.582</w:t>
            </w:r>
          </w:p>
        </w:tc>
        <w:tc>
          <w:tcPr>
            <w:tcW w:type="dxa" w:w="1134"/>
          </w:tcPr>
          <w:p>
            <w:r>
              <w:rPr>
                <w:sz w:val="15"/>
              </w:rPr>
              <w:t>0.582</w:t>
            </w:r>
          </w:p>
        </w:tc>
        <w:tc>
          <w:tcPr>
            <w:tcW w:type="dxa" w:w="1134"/>
          </w:tcPr>
          <w:p>
            <w:r>
              <w:rPr>
                <w:sz w:val="15"/>
              </w:rPr>
              <w:t>+0.000</w:t>
            </w:r>
          </w:p>
        </w:tc>
      </w:tr>
      <w:tr>
        <w:tc>
          <w:tcPr>
            <w:tcW w:type="dxa" w:w="2041"/>
          </w:tcPr>
          <w:p>
            <w:r>
              <w:rPr>
                <w:sz w:val="15"/>
              </w:rPr>
              <w:t>Sparse AR: max. long-term lags k</w:t>
            </w:r>
          </w:p>
        </w:tc>
        <w:tc>
          <w:tcPr>
            <w:tcW w:type="dxa" w:w="1020"/>
          </w:tcPr>
          <w:p>
            <w:r>
              <w:rPr>
                <w:sz w:val="15"/>
              </w:rPr>
              <w:t>This Sparse AR</w:t>
            </w:r>
          </w:p>
        </w:tc>
        <w:tc>
          <w:tcPr>
            <w:tcW w:type="dxa" w:w="1474"/>
          </w:tcPr>
          <w:p>
            <w:r>
              <w:rPr>
                <w:sz w:val="15"/>
              </w:rPr>
              <w:t>PLCMOS</w:t>
            </w:r>
          </w:p>
        </w:tc>
        <w:tc>
          <w:tcPr>
            <w:tcW w:type="dxa" w:w="1020"/>
          </w:tcPr>
          <w:p>
            <w:r>
              <w:rPr>
                <w:sz w:val="15"/>
              </w:rPr>
              <w:t>6</w:t>
            </w:r>
          </w:p>
        </w:tc>
        <w:tc>
          <w:tcPr>
            <w:tcW w:type="dxa" w:w="1134"/>
          </w:tcPr>
          <w:p>
            <w:r>
              <w:rPr>
                <w:sz w:val="15"/>
              </w:rPr>
              <w:t>2.089</w:t>
            </w:r>
          </w:p>
        </w:tc>
        <w:tc>
          <w:tcPr>
            <w:tcW w:type="dxa" w:w="1134"/>
          </w:tcPr>
          <w:p>
            <w:r>
              <w:rPr>
                <w:sz w:val="15"/>
              </w:rPr>
              <w:t>2.110</w:t>
            </w:r>
          </w:p>
        </w:tc>
        <w:tc>
          <w:tcPr>
            <w:tcW w:type="dxa" w:w="1134"/>
          </w:tcPr>
          <w:p>
            <w:r>
              <w:rPr>
                <w:sz w:val="15"/>
              </w:rPr>
              <w:t>+0.021</w:t>
            </w:r>
          </w:p>
        </w:tc>
      </w:tr>
      <w:tr>
        <w:tc>
          <w:tcPr>
            <w:tcW w:type="dxa" w:w="2041"/>
          </w:tcPr>
          <w:p>
            <w:r>
              <w:rPr>
                <w:sz w:val="15"/>
              </w:rPr>
              <w:t>Sparse AR: max. long-term lags k</w:t>
            </w:r>
          </w:p>
        </w:tc>
        <w:tc>
          <w:tcPr>
            <w:tcW w:type="dxa" w:w="1020"/>
          </w:tcPr>
          <w:p>
            <w:r>
              <w:rPr>
                <w:sz w:val="15"/>
              </w:rPr>
              <w:t>This Sparse AR</w:t>
            </w:r>
          </w:p>
        </w:tc>
        <w:tc>
          <w:tcPr>
            <w:tcW w:type="dxa" w:w="1474"/>
          </w:tcPr>
          <w:p>
            <w:r>
              <w:rPr>
                <w:sz w:val="15"/>
              </w:rPr>
              <w:t>ViSQOL MOS-LQO</w:t>
            </w:r>
          </w:p>
        </w:tc>
        <w:tc>
          <w:tcPr>
            <w:tcW w:type="dxa" w:w="1020"/>
          </w:tcPr>
          <w:p>
            <w:r>
              <w:rPr>
                <w:sz w:val="15"/>
              </w:rPr>
              <w:t>4</w:t>
            </w:r>
          </w:p>
        </w:tc>
        <w:tc>
          <w:tcPr>
            <w:tcW w:type="dxa" w:w="1134"/>
          </w:tcPr>
          <w:p>
            <w:r>
              <w:rPr>
                <w:sz w:val="15"/>
              </w:rPr>
              <w:t>4.436</w:t>
            </w:r>
          </w:p>
        </w:tc>
        <w:tc>
          <w:tcPr>
            <w:tcW w:type="dxa" w:w="1134"/>
          </w:tcPr>
          <w:p>
            <w:r>
              <w:rPr>
                <w:sz w:val="15"/>
              </w:rPr>
              <w:t>4.436</w:t>
            </w:r>
          </w:p>
        </w:tc>
        <w:tc>
          <w:tcPr>
            <w:tcW w:type="dxa" w:w="1134"/>
          </w:tcPr>
          <w:p>
            <w:r>
              <w:rPr>
                <w:sz w:val="15"/>
              </w:rPr>
              <w:t>+0.000</w:t>
            </w:r>
          </w:p>
        </w:tc>
      </w:tr>
      <w:tr>
        <w:tc>
          <w:tcPr>
            <w:tcW w:type="dxa" w:w="2041"/>
          </w:tcPr>
          <w:p>
            <w:r>
              <w:rPr>
                <w:sz w:val="15"/>
              </w:rPr>
              <w:t>Sparse AR: max. lag L</w:t>
            </w:r>
          </w:p>
        </w:tc>
        <w:tc>
          <w:tcPr>
            <w:tcW w:type="dxa" w:w="1020"/>
          </w:tcPr>
          <w:p>
            <w:r>
              <w:rPr>
                <w:sz w:val="15"/>
              </w:rPr>
              <w:t>This Sparse AR</w:t>
            </w:r>
          </w:p>
        </w:tc>
        <w:tc>
          <w:tcPr>
            <w:tcW w:type="dxa" w:w="1474"/>
          </w:tcPr>
          <w:p>
            <w:r>
              <w:rPr>
                <w:sz w:val="15"/>
              </w:rPr>
              <w:t>SNR (dB)</w:t>
            </w:r>
          </w:p>
        </w:tc>
        <w:tc>
          <w:tcPr>
            <w:tcW w:type="dxa" w:w="1020"/>
          </w:tcPr>
          <w:p>
            <w:r>
              <w:rPr>
                <w:sz w:val="15"/>
              </w:rPr>
              <w:t>1024</w:t>
            </w:r>
          </w:p>
        </w:tc>
        <w:tc>
          <w:tcPr>
            <w:tcW w:type="dxa" w:w="1134"/>
          </w:tcPr>
          <w:p>
            <w:r>
              <w:rPr>
                <w:sz w:val="15"/>
              </w:rPr>
              <w:t>11.381</w:t>
            </w:r>
          </w:p>
        </w:tc>
        <w:tc>
          <w:tcPr>
            <w:tcW w:type="dxa" w:w="1134"/>
          </w:tcPr>
          <w:p>
            <w:r>
              <w:rPr>
                <w:sz w:val="15"/>
              </w:rPr>
              <w:t>11.381</w:t>
            </w:r>
          </w:p>
        </w:tc>
        <w:tc>
          <w:tcPr>
            <w:tcW w:type="dxa" w:w="1134"/>
          </w:tcPr>
          <w:p>
            <w:r>
              <w:rPr>
                <w:sz w:val="15"/>
              </w:rPr>
              <w:t>+0.000</w:t>
            </w:r>
          </w:p>
        </w:tc>
      </w:tr>
      <w:tr>
        <w:tc>
          <w:tcPr>
            <w:tcW w:type="dxa" w:w="2041"/>
          </w:tcPr>
          <w:p>
            <w:r>
              <w:rPr>
                <w:sz w:val="15"/>
              </w:rPr>
              <w:t>Sparse AR: max. lag L</w:t>
            </w:r>
          </w:p>
        </w:tc>
        <w:tc>
          <w:tcPr>
            <w:tcW w:type="dxa" w:w="1020"/>
          </w:tcPr>
          <w:p>
            <w:r>
              <w:rPr>
                <w:sz w:val="15"/>
              </w:rPr>
              <w:t>This Sparse AR</w:t>
            </w:r>
          </w:p>
        </w:tc>
        <w:tc>
          <w:tcPr>
            <w:tcW w:type="dxa" w:w="1474"/>
          </w:tcPr>
          <w:p>
            <w:r>
              <w:rPr>
                <w:sz w:val="15"/>
              </w:rPr>
              <w:t>MR-STFT dist.</w:t>
            </w:r>
          </w:p>
        </w:tc>
        <w:tc>
          <w:tcPr>
            <w:tcW w:type="dxa" w:w="1020"/>
          </w:tcPr>
          <w:p>
            <w:r>
              <w:rPr>
                <w:sz w:val="15"/>
              </w:rPr>
              <w:t>1024</w:t>
            </w:r>
          </w:p>
        </w:tc>
        <w:tc>
          <w:tcPr>
            <w:tcW w:type="dxa" w:w="1134"/>
          </w:tcPr>
          <w:p>
            <w:r>
              <w:rPr>
                <w:sz w:val="15"/>
              </w:rPr>
              <w:t>0.582</w:t>
            </w:r>
          </w:p>
        </w:tc>
        <w:tc>
          <w:tcPr>
            <w:tcW w:type="dxa" w:w="1134"/>
          </w:tcPr>
          <w:p>
            <w:r>
              <w:rPr>
                <w:sz w:val="15"/>
              </w:rPr>
              <w:t>0.582</w:t>
            </w:r>
          </w:p>
        </w:tc>
        <w:tc>
          <w:tcPr>
            <w:tcW w:type="dxa" w:w="1134"/>
          </w:tcPr>
          <w:p>
            <w:r>
              <w:rPr>
                <w:sz w:val="15"/>
              </w:rPr>
              <w:t>+0.000</w:t>
            </w:r>
          </w:p>
        </w:tc>
      </w:tr>
      <w:tr>
        <w:tc>
          <w:tcPr>
            <w:tcW w:type="dxa" w:w="2041"/>
          </w:tcPr>
          <w:p>
            <w:r>
              <w:rPr>
                <w:sz w:val="15"/>
              </w:rPr>
              <w:t>Sparse AR: max. lag L</w:t>
            </w:r>
          </w:p>
        </w:tc>
        <w:tc>
          <w:tcPr>
            <w:tcW w:type="dxa" w:w="1020"/>
          </w:tcPr>
          <w:p>
            <w:r>
              <w:rPr>
                <w:sz w:val="15"/>
              </w:rPr>
              <w:t>This Sparse AR</w:t>
            </w:r>
          </w:p>
        </w:tc>
        <w:tc>
          <w:tcPr>
            <w:tcW w:type="dxa" w:w="1474"/>
          </w:tcPr>
          <w:p>
            <w:r>
              <w:rPr>
                <w:sz w:val="15"/>
              </w:rPr>
              <w:t>PLCMOS</w:t>
            </w:r>
          </w:p>
        </w:tc>
        <w:tc>
          <w:tcPr>
            <w:tcW w:type="dxa" w:w="1020"/>
          </w:tcPr>
          <w:p>
            <w:r>
              <w:rPr>
                <w:sz w:val="15"/>
              </w:rPr>
              <w:t>1024</w:t>
            </w:r>
          </w:p>
        </w:tc>
        <w:tc>
          <w:tcPr>
            <w:tcW w:type="dxa" w:w="1134"/>
          </w:tcPr>
          <w:p>
            <w:r>
              <w:rPr>
                <w:sz w:val="15"/>
              </w:rPr>
              <w:t>2.105</w:t>
            </w:r>
          </w:p>
        </w:tc>
        <w:tc>
          <w:tcPr>
            <w:tcW w:type="dxa" w:w="1134"/>
          </w:tcPr>
          <w:p>
            <w:r>
              <w:rPr>
                <w:sz w:val="15"/>
              </w:rPr>
              <w:t>2.105</w:t>
            </w:r>
          </w:p>
        </w:tc>
        <w:tc>
          <w:tcPr>
            <w:tcW w:type="dxa" w:w="1134"/>
          </w:tcPr>
          <w:p>
            <w:r>
              <w:rPr>
                <w:sz w:val="15"/>
              </w:rPr>
              <w:t>+0.000</w:t>
            </w:r>
          </w:p>
        </w:tc>
      </w:tr>
      <w:tr>
        <w:tc>
          <w:tcPr>
            <w:tcW w:type="dxa" w:w="2041"/>
          </w:tcPr>
          <w:p>
            <w:r>
              <w:rPr>
                <w:sz w:val="15"/>
              </w:rPr>
              <w:t>Sparse AR: max. lag L</w:t>
            </w:r>
          </w:p>
        </w:tc>
        <w:tc>
          <w:tcPr>
            <w:tcW w:type="dxa" w:w="1020"/>
          </w:tcPr>
          <w:p>
            <w:r>
              <w:rPr>
                <w:sz w:val="15"/>
              </w:rPr>
              <w:t>This Sparse AR</w:t>
            </w:r>
          </w:p>
        </w:tc>
        <w:tc>
          <w:tcPr>
            <w:tcW w:type="dxa" w:w="1474"/>
          </w:tcPr>
          <w:p>
            <w:r>
              <w:rPr>
                <w:sz w:val="15"/>
              </w:rPr>
              <w:t>ViSQOL MOS-LQO</w:t>
            </w:r>
          </w:p>
        </w:tc>
        <w:tc>
          <w:tcPr>
            <w:tcW w:type="dxa" w:w="1020"/>
          </w:tcPr>
          <w:p>
            <w:r>
              <w:rPr>
                <w:sz w:val="15"/>
              </w:rPr>
              <w:t>1024</w:t>
            </w:r>
          </w:p>
        </w:tc>
        <w:tc>
          <w:tcPr>
            <w:tcW w:type="dxa" w:w="1134"/>
          </w:tcPr>
          <w:p>
            <w:r>
              <w:rPr>
                <w:sz w:val="15"/>
              </w:rPr>
              <w:t>4.436</w:t>
            </w:r>
          </w:p>
        </w:tc>
        <w:tc>
          <w:tcPr>
            <w:tcW w:type="dxa" w:w="1134"/>
          </w:tcPr>
          <w:p>
            <w:r>
              <w:rPr>
                <w:sz w:val="15"/>
              </w:rPr>
              <w:t>4.436</w:t>
            </w:r>
          </w:p>
        </w:tc>
        <w:tc>
          <w:tcPr>
            <w:tcW w:type="dxa" w:w="1134"/>
          </w:tcPr>
          <w:p>
            <w:r>
              <w:rPr>
                <w:sz w:val="15"/>
              </w:rPr>
              <w:t>+0.000</w:t>
            </w:r>
          </w:p>
        </w:tc>
      </w:tr>
    </w:tbl>
    <w:p>
      <w:pPr>
        <w:spacing w:after="40"/>
      </w:pPr>
    </w:p>
    <w:sectPr w:rsidR="00FC693F" w:rsidRPr="0006063C" w:rsidSect="00034616">
      <w:footerReference w:type="default" r:id="rId9"/>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fldChar w:fldCharType="begin"/>
      <w:instrText xml:space="preserve">PAGE</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80"/>
      <w:outlineLvl w:val="0"/>
    </w:pPr>
    <w:rPr>
      <w:rFonts w:asciiTheme="majorHAnsi" w:eastAsiaTheme="majorEastAsia" w:hAnsiTheme="majorHAnsi" w:cstheme="majorBidi" w:ascii="Calibri" w:hAnsi="Calibri" w:eastAsia="Calibri"/>
      <w:b/>
      <w:bCs/>
      <w:color w:val="1F2937"/>
      <w:sz w:val="30"/>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Calibri" w:hAnsi="Calibri" w:eastAsia="Calibri"/>
      <w:b/>
      <w:bCs/>
      <w:color w:val="1F2937"/>
      <w:sz w:val="25"/>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Calibri" w:hAnsi="Calibri" w:eastAsia="Calibri"/>
      <w:b/>
      <w:bCs/>
      <w:color w:val="1F2937"/>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i w:val="0"/>
      <w:color w:val="37415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 Id="rId30" Type="http://schemas.openxmlformats.org/officeDocument/2006/relationships/image" Target="media/image21.png"/><Relationship Id="rId31" Type="http://schemas.openxmlformats.org/officeDocument/2006/relationships/image" Target="media/image22.png"/><Relationship Id="rId32" Type="http://schemas.openxmlformats.org/officeDocument/2006/relationships/image" Target="media/image23.png"/><Relationship Id="rId33" Type="http://schemas.openxmlformats.org/officeDocument/2006/relationships/image" Target="media/image24.png"/><Relationship Id="rId34" Type="http://schemas.openxmlformats.org/officeDocument/2006/relationships/image" Target="media/image25.png"/><Relationship Id="rId35" Type="http://schemas.openxmlformats.org/officeDocument/2006/relationships/image" Target="media/image26.png"/><Relationship Id="rId36" Type="http://schemas.openxmlformats.org/officeDocument/2006/relationships/image" Target="media/image27.png"/><Relationship Id="rId37" Type="http://schemas.openxmlformats.org/officeDocument/2006/relationships/image" Target="media/image28.png"/><Relationship Id="rId38" Type="http://schemas.openxmlformats.org/officeDocument/2006/relationships/image" Target="media/image29.png"/><Relationship Id="rId39" Type="http://schemas.openxmlformats.org/officeDocument/2006/relationships/image" Target="media/image30.png"/><Relationship Id="rId40" Type="http://schemas.openxmlformats.org/officeDocument/2006/relationships/image" Target="media/image31.png"/><Relationship Id="rId41" Type="http://schemas.openxmlformats.org/officeDocument/2006/relationships/image" Target="media/image32.png"/><Relationship Id="rId42" Type="http://schemas.openxmlformats.org/officeDocument/2006/relationships/image" Target="media/image33.png"/><Relationship Id="rId43" Type="http://schemas.openxmlformats.org/officeDocument/2006/relationships/image" Target="media/image34.png"/><Relationship Id="rId44" Type="http://schemas.openxmlformats.org/officeDocument/2006/relationships/image" Target="media/image35.png"/><Relationship Id="rId45" Type="http://schemas.openxmlformats.org/officeDocument/2006/relationships/image" Target="media/image36.png"/><Relationship Id="rId46" Type="http://schemas.openxmlformats.org/officeDocument/2006/relationships/image" Target="media/image37.png"/><Relationship Id="rId47" Type="http://schemas.openxmlformats.org/officeDocument/2006/relationships/image" Target="media/image38.png"/><Relationship Id="rId48" Type="http://schemas.openxmlformats.org/officeDocument/2006/relationships/image" Target="media/image39.png"/><Relationship Id="rId49" Type="http://schemas.openxmlformats.org/officeDocument/2006/relationships/image" Target="media/image40.png"/><Relationship Id="rId50" Type="http://schemas.openxmlformats.org/officeDocument/2006/relationships/image" Target="media/image41.png"/><Relationship Id="rId51" Type="http://schemas.openxmlformats.org/officeDocument/2006/relationships/image" Target="media/image42.png"/><Relationship Id="rId52" Type="http://schemas.openxmlformats.org/officeDocument/2006/relationships/image" Target="media/image43.png"/><Relationship Id="rId53" Type="http://schemas.openxmlformats.org/officeDocument/2006/relationships/image" Target="media/image44.png"/><Relationship Id="rId54" Type="http://schemas.openxmlformats.org/officeDocument/2006/relationships/image" Target="media/image45.png"/><Relationship Id="rId55" Type="http://schemas.openxmlformats.org/officeDocument/2006/relationships/image" Target="media/image46.png"/><Relationship Id="rId56" Type="http://schemas.openxmlformats.org/officeDocument/2006/relationships/image" Target="media/image47.png"/><Relationship Id="rId57" Type="http://schemas.openxmlformats.org/officeDocument/2006/relationships/image" Target="media/image4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