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6046" w14:textId="77777777" w:rsidR="001F22E3" w:rsidRDefault="00056339">
      <w:pPr>
        <w:spacing w:before="1400"/>
        <w:jc w:val="center"/>
      </w:pPr>
      <w:r>
        <w:rPr>
          <w:rFonts w:eastAsia="黑体"/>
          <w:b/>
          <w:color w:val="000000"/>
          <w:sz w:val="30"/>
        </w:rPr>
        <w:t xml:space="preserve">2026 </w:t>
      </w:r>
      <w:r>
        <w:rPr>
          <w:rFonts w:eastAsia="黑体"/>
          <w:b/>
          <w:color w:val="000000"/>
          <w:sz w:val="30"/>
        </w:rPr>
        <w:t>年高教社杯全国大学生数学建模竞赛</w:t>
      </w:r>
    </w:p>
    <w:p w14:paraId="07172B96" w14:textId="77777777" w:rsidR="001F22E3" w:rsidRDefault="00056339">
      <w:pPr>
        <w:pStyle w:val="aa"/>
        <w:spacing w:before="920" w:after="360"/>
        <w:jc w:val="center"/>
      </w:pPr>
      <w:r>
        <w:rPr>
          <w:rFonts w:ascii="Times New Roman" w:eastAsia="黑体" w:hAnsi="Times New Roman"/>
        </w:rPr>
        <w:t>微网与外部电网电力调控策略</w:t>
      </w:r>
    </w:p>
    <w:p w14:paraId="1EEFCEEB" w14:textId="77777777" w:rsidR="001F22E3" w:rsidRDefault="00056339">
      <w:pPr>
        <w:jc w:val="center"/>
      </w:pPr>
      <w:r>
        <w:rPr>
          <w:color w:val="000000"/>
          <w:sz w:val="26"/>
        </w:rPr>
        <w:t>基于风险分位数</w:t>
      </w:r>
      <w:r>
        <w:rPr>
          <w:color w:val="000000"/>
          <w:sz w:val="26"/>
        </w:rPr>
        <w:t xml:space="preserve"> </w:t>
      </w:r>
      <w:r>
        <w:rPr>
          <w:color w:val="000000"/>
          <w:sz w:val="26"/>
        </w:rPr>
        <w:t>滚动优化与截断仿射决策规则</w:t>
      </w:r>
    </w:p>
    <w:p w14:paraId="70E1D467" w14:textId="77777777" w:rsidR="001F22E3" w:rsidRDefault="001F22E3"/>
    <w:p w14:paraId="229E54C0" w14:textId="77777777" w:rsidR="001F22E3" w:rsidRDefault="001F22E3"/>
    <w:p w14:paraId="2F2621CB" w14:textId="77777777" w:rsidR="001F22E3" w:rsidRDefault="001F22E3"/>
    <w:p w14:paraId="64EB2CA1" w14:textId="77777777" w:rsidR="001F22E3" w:rsidRDefault="001F22E3"/>
    <w:p w14:paraId="2D1C0C0F" w14:textId="77777777" w:rsidR="001F22E3" w:rsidRDefault="001F22E3"/>
    <w:p w14:paraId="280760AF" w14:textId="77777777" w:rsidR="001F22E3" w:rsidRDefault="00056339">
      <w:pPr>
        <w:spacing w:after="280"/>
        <w:jc w:val="center"/>
      </w:pPr>
      <w:r>
        <w:rPr>
          <w:color w:val="000000"/>
          <w:sz w:val="24"/>
        </w:rPr>
        <w:t>参赛队号：</w:t>
      </w:r>
      <w:r>
        <w:rPr>
          <w:color w:val="000000"/>
          <w:sz w:val="24"/>
        </w:rPr>
        <w:t>________________________</w:t>
      </w:r>
    </w:p>
    <w:p w14:paraId="3E14ED1F" w14:textId="77777777" w:rsidR="001F22E3" w:rsidRDefault="00056339">
      <w:pPr>
        <w:spacing w:after="280"/>
        <w:jc w:val="center"/>
      </w:pPr>
      <w:r>
        <w:rPr>
          <w:color w:val="000000"/>
          <w:sz w:val="24"/>
        </w:rPr>
        <w:t>学校名称：</w:t>
      </w:r>
      <w:r>
        <w:rPr>
          <w:color w:val="000000"/>
          <w:sz w:val="24"/>
        </w:rPr>
        <w:t>________________________</w:t>
      </w:r>
    </w:p>
    <w:p w14:paraId="43D9860B" w14:textId="77777777" w:rsidR="001F22E3" w:rsidRDefault="00056339">
      <w:pPr>
        <w:spacing w:after="280"/>
        <w:jc w:val="center"/>
      </w:pPr>
      <w:r>
        <w:rPr>
          <w:color w:val="000000"/>
          <w:sz w:val="24"/>
        </w:rPr>
        <w:t>队员姓名：</w:t>
      </w:r>
      <w:r>
        <w:rPr>
          <w:color w:val="000000"/>
          <w:sz w:val="24"/>
        </w:rPr>
        <w:t>________________________</w:t>
      </w:r>
    </w:p>
    <w:p w14:paraId="0AF82E4A" w14:textId="77777777" w:rsidR="001F22E3" w:rsidRDefault="00056339">
      <w:pPr>
        <w:spacing w:before="800"/>
        <w:jc w:val="center"/>
      </w:pPr>
      <w:r>
        <w:rPr>
          <w:color w:val="000000"/>
        </w:rPr>
        <w:t xml:space="preserve">2026 </w:t>
      </w:r>
      <w:r>
        <w:rPr>
          <w:color w:val="000000"/>
        </w:rPr>
        <w:t>年</w:t>
      </w:r>
      <w:r>
        <w:rPr>
          <w:color w:val="000000"/>
        </w:rPr>
        <w:t xml:space="preserve"> 9 </w:t>
      </w:r>
      <w:r>
        <w:rPr>
          <w:color w:val="000000"/>
        </w:rPr>
        <w:t>月</w:t>
      </w:r>
    </w:p>
    <w:p w14:paraId="6E147BA3" w14:textId="77777777" w:rsidR="001F22E3" w:rsidRDefault="00056339">
      <w:r>
        <w:br w:type="page"/>
      </w:r>
    </w:p>
    <w:p w14:paraId="22D8033E" w14:textId="77777777" w:rsidR="001F22E3" w:rsidRDefault="00056339">
      <w:pPr>
        <w:jc w:val="center"/>
      </w:pPr>
      <w:r>
        <w:rPr>
          <w:rFonts w:eastAsia="黑体"/>
          <w:b/>
          <w:color w:val="000000"/>
          <w:sz w:val="30"/>
        </w:rPr>
        <w:lastRenderedPageBreak/>
        <w:t>摘</w:t>
      </w:r>
      <w:r>
        <w:rPr>
          <w:rFonts w:eastAsia="黑体"/>
          <w:b/>
          <w:color w:val="000000"/>
          <w:sz w:val="30"/>
        </w:rPr>
        <w:t xml:space="preserve">  </w:t>
      </w:r>
      <w:r>
        <w:rPr>
          <w:rFonts w:eastAsia="黑体"/>
          <w:b/>
          <w:color w:val="000000"/>
          <w:sz w:val="30"/>
        </w:rPr>
        <w:t>要</w:t>
      </w:r>
    </w:p>
    <w:p w14:paraId="54013212" w14:textId="77777777" w:rsidR="001F22E3" w:rsidRDefault="00056339">
      <w:pPr>
        <w:pStyle w:val="14"/>
        <w:spacing w:after="100"/>
        <w:jc w:val="both"/>
      </w:pPr>
      <w:r>
        <w:rPr>
          <w:color w:val="000000"/>
        </w:rPr>
        <w:t>针对含光伏和储能的微网购电调控问题，本文在统一十分钟物理时间轴、严格信息边界和跨日储能状态的基础上，建立由确定性线性规划、风险修正日前计划、滚动调整与因果执行组成的分层模型。问题一采用两阶段词典序线性规划，在保持购电费用全局最优的同时最小化储能吞吐量；问题二用负载周持久化、光伏七日均值和二十一日配对残差构造百分之八十分位风险曲线，并以四阶段截断仿射保留阈值控制日内储能；问题三把零时计划、六时和十二时滚动调整纳入分段净结算，通过共同起点消融识别各次预报的经济价值；问题四进一步引入因果电价预测、价格加权分位数、负载光伏电价联合情景及发布执行双账本。结果表明，问题一购电费由</w:t>
      </w:r>
      <w:r>
        <w:rPr>
          <w:color w:val="000000"/>
        </w:rPr>
        <w:t xml:space="preserve"> 47921.77 </w:t>
      </w:r>
      <w:r>
        <w:rPr>
          <w:color w:val="000000"/>
        </w:rPr>
        <w:t>元降至</w:t>
      </w:r>
      <w:r>
        <w:rPr>
          <w:color w:val="000000"/>
        </w:rPr>
        <w:t xml:space="preserve"> 35245.31 </w:t>
      </w:r>
      <w:r>
        <w:rPr>
          <w:color w:val="000000"/>
        </w:rPr>
        <w:t>元，节省</w:t>
      </w:r>
      <w:r>
        <w:rPr>
          <w:color w:val="000000"/>
        </w:rPr>
        <w:t xml:space="preserve"> 26.45%</w:t>
      </w:r>
      <w:r>
        <w:rPr>
          <w:color w:val="000000"/>
        </w:rPr>
        <w:t>。问题二正式期总费为</w:t>
      </w:r>
      <w:r>
        <w:rPr>
          <w:color w:val="000000"/>
        </w:rPr>
        <w:t xml:space="preserve"> 13978077.23 </w:t>
      </w:r>
      <w:r>
        <w:rPr>
          <w:color w:val="000000"/>
        </w:rPr>
        <w:t>元，低于固定保留和贪心控制基线，且残差窗长与随机种子改变时排序保持稳定。问题三</w:t>
      </w:r>
      <w:r>
        <w:rPr>
          <w:color w:val="000000"/>
        </w:rPr>
        <w:t xml:space="preserve"> M612 </w:t>
      </w:r>
      <w:r>
        <w:rPr>
          <w:color w:val="000000"/>
        </w:rPr>
        <w:t>策略总费为</w:t>
      </w:r>
      <w:r>
        <w:rPr>
          <w:color w:val="000000"/>
        </w:rPr>
        <w:t xml:space="preserve"> 13848036.20 </w:t>
      </w:r>
      <w:r>
        <w:rPr>
          <w:color w:val="000000"/>
        </w:rPr>
        <w:t>元，十二时更新贡献</w:t>
      </w:r>
      <w:r>
        <w:rPr>
          <w:color w:val="000000"/>
        </w:rPr>
        <w:t xml:space="preserve"> 262702.49 </w:t>
      </w:r>
      <w:r>
        <w:rPr>
          <w:color w:val="000000"/>
        </w:rPr>
        <w:t>元，是主要信息价值来源；十八时新预报的纯增量仅</w:t>
      </w:r>
      <w:r>
        <w:rPr>
          <w:color w:val="000000"/>
        </w:rPr>
        <w:t xml:space="preserve"> 388.21 </w:t>
      </w:r>
      <w:r>
        <w:rPr>
          <w:color w:val="000000"/>
        </w:rPr>
        <w:t>元。固定电价下十时自建光伏预报通过统计和经济门槛，十四时暂缓。波动电价下，问题四第二问与第三问重算费用分别为</w:t>
      </w:r>
      <w:r>
        <w:rPr>
          <w:color w:val="000000"/>
        </w:rPr>
        <w:t xml:space="preserve"> 14636473.85 </w:t>
      </w:r>
      <w:r>
        <w:rPr>
          <w:color w:val="000000"/>
        </w:rPr>
        <w:t>元和</w:t>
      </w:r>
      <w:r>
        <w:rPr>
          <w:color w:val="000000"/>
        </w:rPr>
        <w:t xml:space="preserve"> 14638588.62 </w:t>
      </w:r>
      <w:r>
        <w:rPr>
          <w:color w:val="000000"/>
        </w:rPr>
        <w:t>元，十二时更新仍有效而十八时调整转为负收益；十时与十四时新增光伏预报均通过稳健性门槛，单独新增电价更新预报则没有经济必要。全模型通过供需平衡、储能递推、跨日连续、结算复算、因果篡改、工作簿回读和完美信息下界等检验。各问的主要结论均给出基于已有数据的敏感性或鲁棒性证据，并明确不宣称非凸参数搜索的全局最优。</w:t>
      </w:r>
    </w:p>
    <w:p w14:paraId="4CEAC07E" w14:textId="77777777" w:rsidR="001F22E3" w:rsidRDefault="00056339">
      <w:pPr>
        <w:pStyle w:val="14"/>
        <w:spacing w:after="100"/>
      </w:pPr>
      <w:r>
        <w:rPr>
          <w:rFonts w:eastAsia="黑体"/>
          <w:b/>
          <w:color w:val="000000"/>
          <w:sz w:val="21"/>
        </w:rPr>
        <w:t>关键词：</w:t>
      </w:r>
      <w:r>
        <w:rPr>
          <w:color w:val="000000"/>
        </w:rPr>
        <w:t>微网调度；储能优化；风险分位数；滚动优化；线性决策规则；波动电价</w:t>
      </w:r>
    </w:p>
    <w:p w14:paraId="64E78773" w14:textId="77777777" w:rsidR="001F22E3" w:rsidRDefault="00056339">
      <w:r>
        <w:br w:type="page"/>
      </w:r>
    </w:p>
    <w:p w14:paraId="21443347" w14:textId="77777777" w:rsidR="001F22E3" w:rsidRDefault="00056339">
      <w:pPr>
        <w:jc w:val="center"/>
      </w:pPr>
      <w:r>
        <w:rPr>
          <w:rFonts w:eastAsia="黑体"/>
          <w:b/>
          <w:color w:val="000000"/>
          <w:sz w:val="30"/>
        </w:rPr>
        <w:lastRenderedPageBreak/>
        <w:t>目</w:t>
      </w:r>
      <w:r>
        <w:rPr>
          <w:rFonts w:eastAsia="黑体"/>
          <w:b/>
          <w:color w:val="000000"/>
          <w:sz w:val="30"/>
        </w:rPr>
        <w:t xml:space="preserve">  </w:t>
      </w:r>
      <w:r>
        <w:rPr>
          <w:rFonts w:eastAsia="黑体"/>
          <w:b/>
          <w:color w:val="000000"/>
          <w:sz w:val="30"/>
        </w:rPr>
        <w:t>录</w:t>
      </w:r>
    </w:p>
    <w:p w14:paraId="27DD2EB0" w14:textId="4F875BBD" w:rsidR="00C0263E" w:rsidRDefault="00056339">
      <w:pPr>
        <w:pStyle w:val="TOC1"/>
        <w:tabs>
          <w:tab w:val="right" w:leader="dot" w:pos="9118"/>
        </w:tabs>
        <w:rPr>
          <w:rFonts w:asciiTheme="minorHAnsi" w:eastAsiaTheme="minorEastAsia" w:hAnsiTheme="minorHAnsi" w:hint="eastAsia"/>
          <w:noProof/>
          <w:kern w:val="2"/>
          <w:szCs w:val="24"/>
          <w:lang w:eastAsia="zh-CN"/>
          <w14:ligatures w14:val="standardContextual"/>
        </w:rPr>
      </w:pPr>
      <w:r>
        <w:fldChar w:fldCharType="begin"/>
      </w:r>
      <w:r>
        <w:instrText>TOC \o "1-3" \h \z \u</w:instrText>
      </w:r>
      <w:r>
        <w:fldChar w:fldCharType="separate"/>
      </w:r>
      <w:hyperlink w:anchor="_Toc240208313" w:history="1">
        <w:r w:rsidR="00C0263E" w:rsidRPr="000044AC">
          <w:rPr>
            <w:rStyle w:val="affb"/>
            <w:noProof/>
          </w:rPr>
          <w:t>一</w:t>
        </w:r>
        <w:r w:rsidR="00C0263E" w:rsidRPr="000044AC">
          <w:rPr>
            <w:rStyle w:val="affb"/>
            <w:noProof/>
          </w:rPr>
          <w:t xml:space="preserve"> </w:t>
        </w:r>
        <w:r w:rsidR="00C0263E" w:rsidRPr="000044AC">
          <w:rPr>
            <w:rStyle w:val="affb"/>
            <w:noProof/>
          </w:rPr>
          <w:t>问题重述与总体分析</w:t>
        </w:r>
        <w:r w:rsidR="00C0263E">
          <w:rPr>
            <w:rFonts w:hint="eastAsia"/>
            <w:noProof/>
            <w:webHidden/>
          </w:rPr>
          <w:tab/>
        </w:r>
        <w:r w:rsidR="00C0263E">
          <w:rPr>
            <w:rFonts w:hint="eastAsia"/>
            <w:noProof/>
            <w:webHidden/>
          </w:rPr>
          <w:fldChar w:fldCharType="begin"/>
        </w:r>
        <w:r w:rsidR="00C0263E">
          <w:rPr>
            <w:rFonts w:hint="eastAsia"/>
            <w:noProof/>
            <w:webHidden/>
          </w:rPr>
          <w:instrText xml:space="preserve"> </w:instrText>
        </w:r>
        <w:r w:rsidR="00C0263E">
          <w:rPr>
            <w:noProof/>
            <w:webHidden/>
          </w:rPr>
          <w:instrText>PAGEREF _Toc240208313 \h</w:instrText>
        </w:r>
        <w:r w:rsidR="00C0263E">
          <w:rPr>
            <w:rFonts w:hint="eastAsia"/>
            <w:noProof/>
            <w:webHidden/>
          </w:rPr>
          <w:instrText xml:space="preserve"> </w:instrText>
        </w:r>
        <w:r w:rsidR="00C0263E">
          <w:rPr>
            <w:rFonts w:hint="eastAsia"/>
            <w:noProof/>
            <w:webHidden/>
          </w:rPr>
        </w:r>
        <w:r w:rsidR="00C0263E">
          <w:rPr>
            <w:rFonts w:hint="eastAsia"/>
            <w:noProof/>
            <w:webHidden/>
          </w:rPr>
          <w:fldChar w:fldCharType="separate"/>
        </w:r>
        <w:r w:rsidR="00C0263E">
          <w:rPr>
            <w:noProof/>
            <w:webHidden/>
          </w:rPr>
          <w:t>6</w:t>
        </w:r>
        <w:r w:rsidR="00C0263E">
          <w:rPr>
            <w:rFonts w:hint="eastAsia"/>
            <w:noProof/>
            <w:webHidden/>
          </w:rPr>
          <w:fldChar w:fldCharType="end"/>
        </w:r>
      </w:hyperlink>
    </w:p>
    <w:p w14:paraId="6B54EEBA" w14:textId="5A268E44"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14" w:history="1">
        <w:r w:rsidRPr="000044AC">
          <w:rPr>
            <w:rStyle w:val="affb"/>
            <w:noProof/>
          </w:rPr>
          <w:t xml:space="preserve">1.1 </w:t>
        </w:r>
        <w:r w:rsidRPr="000044AC">
          <w:rPr>
            <w:rStyle w:val="affb"/>
            <w:noProof/>
          </w:rPr>
          <w:t>问题背景与研究目标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5738C7" w14:textId="10739686"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15" w:history="1">
        <w:r w:rsidRPr="000044AC">
          <w:rPr>
            <w:rStyle w:val="affb"/>
            <w:noProof/>
          </w:rPr>
          <w:t xml:space="preserve">1.2 </w:t>
        </w:r>
        <w:r w:rsidRPr="000044AC">
          <w:rPr>
            <w:rStyle w:val="affb"/>
            <w:noProof/>
          </w:rPr>
          <w:t>四问递进关系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129F0A7" w14:textId="7E1BDED9"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16" w:history="1">
        <w:r w:rsidRPr="000044AC">
          <w:rPr>
            <w:rStyle w:val="affb"/>
            <w:noProof/>
          </w:rPr>
          <w:t xml:space="preserve">1.3 </w:t>
        </w:r>
        <w:r w:rsidRPr="000044AC">
          <w:rPr>
            <w:rStyle w:val="affb"/>
            <w:noProof/>
          </w:rPr>
          <w:t>关键难点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101FFA7" w14:textId="7262495D"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17" w:history="1">
        <w:r w:rsidRPr="000044AC">
          <w:rPr>
            <w:rStyle w:val="affb"/>
            <w:noProof/>
          </w:rPr>
          <w:t xml:space="preserve">1.4 </w:t>
        </w:r>
        <w:r w:rsidRPr="000044AC">
          <w:rPr>
            <w:rStyle w:val="affb"/>
            <w:noProof/>
          </w:rPr>
          <w:t>比较口径与评价指标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4B95A00" w14:textId="4A0CF9A7" w:rsidR="00C0263E" w:rsidRDefault="00C0263E">
      <w:pPr>
        <w:pStyle w:val="TOC1"/>
        <w:tabs>
          <w:tab w:val="right" w:leader="dot" w:pos="9118"/>
        </w:tabs>
        <w:rPr>
          <w:rFonts w:asciiTheme="minorHAnsi" w:eastAsiaTheme="minorEastAsia" w:hAnsiTheme="minorHAnsi" w:hint="eastAsia"/>
          <w:noProof/>
          <w:kern w:val="2"/>
          <w:szCs w:val="24"/>
          <w:lang w:eastAsia="zh-CN"/>
          <w14:ligatures w14:val="standardContextual"/>
        </w:rPr>
      </w:pPr>
      <w:hyperlink w:anchor="_Toc240208318" w:history="1">
        <w:r w:rsidRPr="000044AC">
          <w:rPr>
            <w:rStyle w:val="affb"/>
            <w:noProof/>
          </w:rPr>
          <w:t>二</w:t>
        </w:r>
        <w:r w:rsidRPr="000044AC">
          <w:rPr>
            <w:rStyle w:val="affb"/>
            <w:noProof/>
          </w:rPr>
          <w:t xml:space="preserve"> </w:t>
        </w:r>
        <w:r w:rsidRPr="000044AC">
          <w:rPr>
            <w:rStyle w:val="affb"/>
            <w:noProof/>
          </w:rPr>
          <w:t>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5BE6B8C" w14:textId="17E4B9DB" w:rsidR="00C0263E" w:rsidRDefault="00C0263E">
      <w:pPr>
        <w:pStyle w:val="TOC1"/>
        <w:tabs>
          <w:tab w:val="right" w:leader="dot" w:pos="9118"/>
        </w:tabs>
        <w:rPr>
          <w:rFonts w:asciiTheme="minorHAnsi" w:eastAsiaTheme="minorEastAsia" w:hAnsiTheme="minorHAnsi" w:hint="eastAsia"/>
          <w:noProof/>
          <w:kern w:val="2"/>
          <w:szCs w:val="24"/>
          <w:lang w:eastAsia="zh-CN"/>
          <w14:ligatures w14:val="standardContextual"/>
        </w:rPr>
      </w:pPr>
      <w:hyperlink w:anchor="_Toc240208319" w:history="1">
        <w:r w:rsidRPr="000044AC">
          <w:rPr>
            <w:rStyle w:val="affb"/>
            <w:noProof/>
          </w:rPr>
          <w:t>三</w:t>
        </w:r>
        <w:r w:rsidRPr="000044AC">
          <w:rPr>
            <w:rStyle w:val="affb"/>
            <w:noProof/>
          </w:rPr>
          <w:t xml:space="preserve"> </w:t>
        </w:r>
        <w:r w:rsidRPr="000044AC">
          <w:rPr>
            <w:rStyle w:val="affb"/>
            <w:noProof/>
          </w:rPr>
          <w:t>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530A085" w14:textId="6473E670" w:rsidR="00C0263E" w:rsidRDefault="00C0263E">
      <w:pPr>
        <w:pStyle w:val="TOC1"/>
        <w:tabs>
          <w:tab w:val="right" w:leader="dot" w:pos="9118"/>
        </w:tabs>
        <w:rPr>
          <w:rFonts w:asciiTheme="minorHAnsi" w:eastAsiaTheme="minorEastAsia" w:hAnsiTheme="minorHAnsi" w:hint="eastAsia"/>
          <w:noProof/>
          <w:kern w:val="2"/>
          <w:szCs w:val="24"/>
          <w:lang w:eastAsia="zh-CN"/>
          <w14:ligatures w14:val="standardContextual"/>
        </w:rPr>
      </w:pPr>
      <w:hyperlink w:anchor="_Toc240208320" w:history="1">
        <w:r w:rsidRPr="000044AC">
          <w:rPr>
            <w:rStyle w:val="affb"/>
            <w:noProof/>
          </w:rPr>
          <w:t>四</w:t>
        </w:r>
        <w:r w:rsidRPr="000044AC">
          <w:rPr>
            <w:rStyle w:val="affb"/>
            <w:noProof/>
          </w:rPr>
          <w:t xml:space="preserve"> </w:t>
        </w:r>
        <w:r w:rsidRPr="000044AC">
          <w:rPr>
            <w:rStyle w:val="affb"/>
            <w:noProof/>
          </w:rPr>
          <w:t>数据预处理与前置分析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58ACCCF" w14:textId="6673690E"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21" w:history="1">
        <w:r w:rsidRPr="000044AC">
          <w:rPr>
            <w:rStyle w:val="affb"/>
            <w:noProof/>
          </w:rPr>
          <w:t xml:space="preserve">4.1 </w:t>
        </w:r>
        <w:r w:rsidRPr="000044AC">
          <w:rPr>
            <w:rStyle w:val="affb"/>
            <w:noProof/>
          </w:rPr>
          <w:t>数据源与统一时间轴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8DFE768" w14:textId="2778450F"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22" w:history="1">
        <w:r w:rsidRPr="000044AC">
          <w:rPr>
            <w:rStyle w:val="affb"/>
            <w:noProof/>
          </w:rPr>
          <w:t xml:space="preserve">4.2 </w:t>
        </w:r>
        <w:r w:rsidRPr="000044AC">
          <w:rPr>
            <w:rStyle w:val="affb"/>
            <w:noProof/>
          </w:rPr>
          <w:t>缺失</w:t>
        </w:r>
        <w:r w:rsidRPr="000044AC">
          <w:rPr>
            <w:rStyle w:val="affb"/>
            <w:noProof/>
          </w:rPr>
          <w:t xml:space="preserve"> </w:t>
        </w:r>
        <w:r w:rsidRPr="000044AC">
          <w:rPr>
            <w:rStyle w:val="affb"/>
            <w:noProof/>
          </w:rPr>
          <w:t>异常与单位处理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0BD6231" w14:textId="6ED1BFC3"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23" w:history="1">
        <w:r w:rsidRPr="000044AC">
          <w:rPr>
            <w:rStyle w:val="affb"/>
            <w:noProof/>
          </w:rPr>
          <w:t xml:space="preserve">4.3 </w:t>
        </w:r>
        <w:r w:rsidRPr="000044AC">
          <w:rPr>
            <w:rStyle w:val="affb"/>
            <w:noProof/>
          </w:rPr>
          <w:t>光伏预报十分钟化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C6CAA5E" w14:textId="19487DDF"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24" w:history="1">
        <w:r w:rsidRPr="000044AC">
          <w:rPr>
            <w:rStyle w:val="affb"/>
            <w:noProof/>
          </w:rPr>
          <w:t xml:space="preserve">4.4 </w:t>
        </w:r>
        <w:r w:rsidRPr="000044AC">
          <w:rPr>
            <w:rStyle w:val="affb"/>
            <w:noProof/>
          </w:rPr>
          <w:t>因果预测与冷热启动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FD0DDAB" w14:textId="73C9E09D"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25" w:history="1">
        <w:r w:rsidRPr="000044AC">
          <w:rPr>
            <w:rStyle w:val="affb"/>
            <w:noProof/>
          </w:rPr>
          <w:t xml:space="preserve">4.5 </w:t>
        </w:r>
        <w:r w:rsidRPr="000044AC">
          <w:rPr>
            <w:rStyle w:val="affb"/>
            <w:noProof/>
          </w:rPr>
          <w:t>前置质量检验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AD4E8BA" w14:textId="77B8DBBB"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26" w:history="1">
        <w:r w:rsidRPr="000044AC">
          <w:rPr>
            <w:rStyle w:val="affb"/>
            <w:noProof/>
          </w:rPr>
          <w:t xml:space="preserve">4.6 </w:t>
        </w:r>
        <w:r w:rsidRPr="000044AC">
          <w:rPr>
            <w:rStyle w:val="affb"/>
            <w:noProof/>
          </w:rPr>
          <w:t>前置规律与建模启示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4F0E7F0" w14:textId="6DF559F1" w:rsidR="00C0263E" w:rsidRDefault="00C0263E">
      <w:pPr>
        <w:pStyle w:val="TOC1"/>
        <w:tabs>
          <w:tab w:val="right" w:leader="dot" w:pos="9118"/>
        </w:tabs>
        <w:rPr>
          <w:rFonts w:asciiTheme="minorHAnsi" w:eastAsiaTheme="minorEastAsia" w:hAnsiTheme="minorHAnsi" w:hint="eastAsia"/>
          <w:noProof/>
          <w:kern w:val="2"/>
          <w:szCs w:val="24"/>
          <w:lang w:eastAsia="zh-CN"/>
          <w14:ligatures w14:val="standardContextual"/>
        </w:rPr>
      </w:pPr>
      <w:hyperlink w:anchor="_Toc240208327" w:history="1">
        <w:r w:rsidRPr="000044AC">
          <w:rPr>
            <w:rStyle w:val="affb"/>
            <w:noProof/>
          </w:rPr>
          <w:t>五</w:t>
        </w:r>
        <w:r w:rsidRPr="000044AC">
          <w:rPr>
            <w:rStyle w:val="affb"/>
            <w:noProof/>
          </w:rPr>
          <w:t xml:space="preserve"> </w:t>
        </w:r>
        <w:r w:rsidRPr="000044AC">
          <w:rPr>
            <w:rStyle w:val="affb"/>
            <w:noProof/>
          </w:rPr>
          <w:t>问题一模型建立与求解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8FE96C9" w14:textId="21D2F40A"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28" w:history="1">
        <w:r w:rsidRPr="000044AC">
          <w:rPr>
            <w:rStyle w:val="affb"/>
            <w:noProof/>
          </w:rPr>
          <w:t xml:space="preserve">5.1 </w:t>
        </w:r>
        <w:r w:rsidRPr="000044AC">
          <w:rPr>
            <w:rStyle w:val="affb"/>
            <w:noProof/>
          </w:rPr>
          <w:t>确定性调度模型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9EB8A7D" w14:textId="637A1FE0"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29" w:history="1">
        <w:r w:rsidRPr="000044AC">
          <w:rPr>
            <w:rStyle w:val="affb"/>
            <w:noProof/>
          </w:rPr>
          <w:t xml:space="preserve">5.2 </w:t>
        </w:r>
        <w:r w:rsidRPr="000044AC">
          <w:rPr>
            <w:rStyle w:val="affb"/>
            <w:noProof/>
          </w:rPr>
          <w:t>两阶段词典序目标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C2CC5C9" w14:textId="4878CD86"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30" w:history="1">
        <w:r w:rsidRPr="000044AC">
          <w:rPr>
            <w:rStyle w:val="affb"/>
            <w:noProof/>
          </w:rPr>
          <w:t xml:space="preserve">5.3 </w:t>
        </w:r>
        <w:r w:rsidRPr="000044AC">
          <w:rPr>
            <w:rStyle w:val="affb"/>
            <w:noProof/>
          </w:rPr>
          <w:t>求解结果与解读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CAC8AD6" w14:textId="64B992AC"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31" w:history="1">
        <w:r w:rsidRPr="000044AC">
          <w:rPr>
            <w:rStyle w:val="affb"/>
            <w:noProof/>
          </w:rPr>
          <w:t xml:space="preserve">5.4 </w:t>
        </w:r>
        <w:r w:rsidRPr="000044AC">
          <w:rPr>
            <w:rStyle w:val="affb"/>
            <w:noProof/>
          </w:rPr>
          <w:t>对偶机制与经济含义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256ECEA" w14:textId="3CEE0F52"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32" w:history="1">
        <w:r w:rsidRPr="000044AC">
          <w:rPr>
            <w:rStyle w:val="affb"/>
            <w:noProof/>
          </w:rPr>
          <w:t xml:space="preserve">5.5 </w:t>
        </w:r>
        <w:r w:rsidRPr="000044AC">
          <w:rPr>
            <w:rStyle w:val="affb"/>
            <w:noProof/>
          </w:rPr>
          <w:t>敏感性分析与鲁棒性检验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BCB972F" w14:textId="73DD998B"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33" w:history="1">
        <w:r w:rsidRPr="000044AC">
          <w:rPr>
            <w:rStyle w:val="affb"/>
            <w:noProof/>
          </w:rPr>
          <w:t xml:space="preserve">5.6 </w:t>
        </w:r>
        <w:r w:rsidRPr="000044AC">
          <w:rPr>
            <w:rStyle w:val="affb"/>
            <w:noProof/>
          </w:rPr>
          <w:t>模型检验与评价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C73DF88" w14:textId="3232B3EF" w:rsidR="00C0263E" w:rsidRDefault="00C0263E">
      <w:pPr>
        <w:pStyle w:val="TOC1"/>
        <w:tabs>
          <w:tab w:val="right" w:leader="dot" w:pos="9118"/>
        </w:tabs>
        <w:rPr>
          <w:rFonts w:asciiTheme="minorHAnsi" w:eastAsiaTheme="minorEastAsia" w:hAnsiTheme="minorHAnsi" w:hint="eastAsia"/>
          <w:noProof/>
          <w:kern w:val="2"/>
          <w:szCs w:val="24"/>
          <w:lang w:eastAsia="zh-CN"/>
          <w14:ligatures w14:val="standardContextual"/>
        </w:rPr>
      </w:pPr>
      <w:hyperlink w:anchor="_Toc240208334" w:history="1">
        <w:r w:rsidRPr="000044AC">
          <w:rPr>
            <w:rStyle w:val="affb"/>
            <w:noProof/>
          </w:rPr>
          <w:t>六</w:t>
        </w:r>
        <w:r w:rsidRPr="000044AC">
          <w:rPr>
            <w:rStyle w:val="affb"/>
            <w:noProof/>
          </w:rPr>
          <w:t xml:space="preserve"> </w:t>
        </w:r>
        <w:r w:rsidRPr="000044AC">
          <w:rPr>
            <w:rStyle w:val="affb"/>
            <w:noProof/>
          </w:rPr>
          <w:t>问题二模型建立与求解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4534F2F" w14:textId="1B1C6BE3"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35" w:history="1">
        <w:r w:rsidRPr="000044AC">
          <w:rPr>
            <w:rStyle w:val="affb"/>
            <w:noProof/>
          </w:rPr>
          <w:t xml:space="preserve">6.1 </w:t>
        </w:r>
        <w:r w:rsidRPr="000044AC">
          <w:rPr>
            <w:rStyle w:val="affb"/>
            <w:noProof/>
          </w:rPr>
          <w:t>日前预测与配对残差情景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B116B54" w14:textId="06E6E798"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36" w:history="1">
        <w:r w:rsidRPr="000044AC">
          <w:rPr>
            <w:rStyle w:val="affb"/>
            <w:noProof/>
          </w:rPr>
          <w:t xml:space="preserve">6.2 </w:t>
        </w:r>
        <w:r w:rsidRPr="000044AC">
          <w:rPr>
            <w:rStyle w:val="affb"/>
            <w:noProof/>
          </w:rPr>
          <w:t>风险修正日前计划</w:t>
        </w:r>
        <w:r w:rsidRPr="000044AC">
          <w:rPr>
            <w:rStyle w:val="affb"/>
            <w:noProof/>
          </w:rPr>
          <w:t xml:space="preserve"> LP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64F6AA1" w14:textId="766DA14F"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37" w:history="1">
        <w:r w:rsidRPr="000044AC">
          <w:rPr>
            <w:rStyle w:val="affb"/>
            <w:noProof/>
          </w:rPr>
          <w:t xml:space="preserve">6.3 </w:t>
        </w:r>
        <w:r w:rsidRPr="000044AC">
          <w:rPr>
            <w:rStyle w:val="affb"/>
            <w:noProof/>
          </w:rPr>
          <w:t>四阶段截断仿射保留规则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FBA78A7" w14:textId="2D73BC0B" w:rsidR="00C0263E" w:rsidRDefault="00C0263E">
      <w:pPr>
        <w:pStyle w:val="TOC3"/>
        <w:tabs>
          <w:tab w:val="right" w:leader="dot" w:pos="9118"/>
        </w:tabs>
        <w:ind w:left="880"/>
        <w:rPr>
          <w:rFonts w:asciiTheme="minorHAnsi" w:eastAsiaTheme="minorEastAsia" w:hAnsiTheme="minorHAnsi" w:hint="eastAsia"/>
          <w:noProof/>
          <w:kern w:val="2"/>
          <w:szCs w:val="24"/>
          <w:lang w:eastAsia="zh-CN"/>
          <w14:ligatures w14:val="standardContextual"/>
        </w:rPr>
      </w:pPr>
      <w:hyperlink w:anchor="_Toc240208338" w:history="1">
        <w:r w:rsidRPr="000044AC">
          <w:rPr>
            <w:rStyle w:val="affb"/>
            <w:noProof/>
          </w:rPr>
          <w:t xml:space="preserve">6.3.1 </w:t>
        </w:r>
        <w:r w:rsidRPr="000044AC">
          <w:rPr>
            <w:rStyle w:val="affb"/>
            <w:noProof/>
          </w:rPr>
          <w:t>非预见性实现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FB39A86" w14:textId="7A8E5294" w:rsidR="00C0263E" w:rsidRDefault="00C0263E">
      <w:pPr>
        <w:pStyle w:val="TOC3"/>
        <w:tabs>
          <w:tab w:val="right" w:leader="dot" w:pos="9118"/>
        </w:tabs>
        <w:ind w:left="880"/>
        <w:rPr>
          <w:rFonts w:asciiTheme="minorHAnsi" w:eastAsiaTheme="minorEastAsia" w:hAnsiTheme="minorHAnsi" w:hint="eastAsia"/>
          <w:noProof/>
          <w:kern w:val="2"/>
          <w:szCs w:val="24"/>
          <w:lang w:eastAsia="zh-CN"/>
          <w14:ligatures w14:val="standardContextual"/>
        </w:rPr>
      </w:pPr>
      <w:hyperlink w:anchor="_Toc240208339" w:history="1">
        <w:r w:rsidRPr="000044AC">
          <w:rPr>
            <w:rStyle w:val="affb"/>
            <w:noProof/>
          </w:rPr>
          <w:t xml:space="preserve">6.3.2 </w:t>
        </w:r>
        <w:r w:rsidRPr="000044AC">
          <w:rPr>
            <w:rStyle w:val="affb"/>
            <w:noProof/>
          </w:rPr>
          <w:t>日内执行顺序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83BEA43" w14:textId="26943D70"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40" w:history="1">
        <w:r w:rsidRPr="000044AC">
          <w:rPr>
            <w:rStyle w:val="affb"/>
            <w:noProof/>
          </w:rPr>
          <w:t xml:space="preserve">6.4 </w:t>
        </w:r>
        <w:r w:rsidRPr="000044AC">
          <w:rPr>
            <w:rStyle w:val="affb"/>
            <w:noProof/>
          </w:rPr>
          <w:t>求解结果与解读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D96CF2C" w14:textId="143C26D2"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41" w:history="1">
        <w:r w:rsidRPr="000044AC">
          <w:rPr>
            <w:rStyle w:val="affb"/>
            <w:noProof/>
          </w:rPr>
          <w:t xml:space="preserve">6.5 </w:t>
        </w:r>
        <w:r w:rsidRPr="000044AC">
          <w:rPr>
            <w:rStyle w:val="affb"/>
            <w:noProof/>
          </w:rPr>
          <w:t>敏感性分析与稳健性检验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D96CC17" w14:textId="2E558093"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42" w:history="1">
        <w:r w:rsidRPr="000044AC">
          <w:rPr>
            <w:rStyle w:val="affb"/>
            <w:noProof/>
          </w:rPr>
          <w:t xml:space="preserve">6.6 </w:t>
        </w:r>
        <w:r w:rsidRPr="000044AC">
          <w:rPr>
            <w:rStyle w:val="affb"/>
            <w:noProof/>
          </w:rPr>
          <w:t>模型检验与评价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D2040A2" w14:textId="226514BE" w:rsidR="00C0263E" w:rsidRDefault="00C0263E">
      <w:pPr>
        <w:pStyle w:val="TOC1"/>
        <w:tabs>
          <w:tab w:val="right" w:leader="dot" w:pos="9118"/>
        </w:tabs>
        <w:rPr>
          <w:rFonts w:asciiTheme="minorHAnsi" w:eastAsiaTheme="minorEastAsia" w:hAnsiTheme="minorHAnsi" w:hint="eastAsia"/>
          <w:noProof/>
          <w:kern w:val="2"/>
          <w:szCs w:val="24"/>
          <w:lang w:eastAsia="zh-CN"/>
          <w14:ligatures w14:val="standardContextual"/>
        </w:rPr>
      </w:pPr>
      <w:hyperlink w:anchor="_Toc240208343" w:history="1">
        <w:r w:rsidRPr="000044AC">
          <w:rPr>
            <w:rStyle w:val="affb"/>
            <w:noProof/>
          </w:rPr>
          <w:t>七</w:t>
        </w:r>
        <w:r w:rsidRPr="000044AC">
          <w:rPr>
            <w:rStyle w:val="affb"/>
            <w:noProof/>
          </w:rPr>
          <w:t xml:space="preserve"> </w:t>
        </w:r>
        <w:r w:rsidRPr="000044AC">
          <w:rPr>
            <w:rStyle w:val="affb"/>
            <w:noProof/>
          </w:rPr>
          <w:t>问题三模型建立与求解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95C5C1F" w14:textId="27BCD6A0"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44" w:history="1">
        <w:r w:rsidRPr="000044AC">
          <w:rPr>
            <w:rStyle w:val="affb"/>
            <w:noProof/>
          </w:rPr>
          <w:t xml:space="preserve">7.1 </w:t>
        </w:r>
        <w:r w:rsidRPr="000044AC">
          <w:rPr>
            <w:rStyle w:val="affb"/>
            <w:noProof/>
          </w:rPr>
          <w:t>多阶段滚动调整与结算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46DFDE" w14:textId="3177D855"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45" w:history="1">
        <w:r w:rsidRPr="000044AC">
          <w:rPr>
            <w:rStyle w:val="affb"/>
            <w:noProof/>
          </w:rPr>
          <w:t xml:space="preserve">7.2 </w:t>
        </w:r>
        <w:r w:rsidRPr="000044AC">
          <w:rPr>
            <w:rStyle w:val="affb"/>
            <w:noProof/>
          </w:rPr>
          <w:t>滚动求解和共同起点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506E984" w14:textId="380968DF"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46" w:history="1">
        <w:r w:rsidRPr="000044AC">
          <w:rPr>
            <w:rStyle w:val="affb"/>
            <w:noProof/>
          </w:rPr>
          <w:t xml:space="preserve">7.3 </w:t>
        </w:r>
        <w:r w:rsidRPr="000044AC">
          <w:rPr>
            <w:rStyle w:val="affb"/>
            <w:noProof/>
          </w:rPr>
          <w:t>官方预报时点的经济价值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5394AB0" w14:textId="61BD7EAF" w:rsidR="00C0263E" w:rsidRDefault="00C0263E">
      <w:pPr>
        <w:pStyle w:val="TOC3"/>
        <w:tabs>
          <w:tab w:val="right" w:leader="dot" w:pos="9118"/>
        </w:tabs>
        <w:ind w:left="880"/>
        <w:rPr>
          <w:rFonts w:asciiTheme="minorHAnsi" w:eastAsiaTheme="minorEastAsia" w:hAnsiTheme="minorHAnsi" w:hint="eastAsia"/>
          <w:noProof/>
          <w:kern w:val="2"/>
          <w:szCs w:val="24"/>
          <w:lang w:eastAsia="zh-CN"/>
          <w14:ligatures w14:val="standardContextual"/>
        </w:rPr>
      </w:pPr>
      <w:hyperlink w:anchor="_Toc240208347" w:history="1">
        <w:r w:rsidRPr="000044AC">
          <w:rPr>
            <w:rStyle w:val="affb"/>
            <w:noProof/>
          </w:rPr>
          <w:t xml:space="preserve">7.3.1 </w:t>
        </w:r>
        <w:r w:rsidRPr="000044AC">
          <w:rPr>
            <w:rStyle w:val="affb"/>
            <w:noProof/>
          </w:rPr>
          <w:t>指定日期的调整特征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1F324B1" w14:textId="6FA8B2BB"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48" w:history="1">
        <w:r w:rsidRPr="000044AC">
          <w:rPr>
            <w:rStyle w:val="affb"/>
            <w:noProof/>
          </w:rPr>
          <w:t xml:space="preserve">7.4 </w:t>
        </w:r>
        <w:r w:rsidRPr="000044AC">
          <w:rPr>
            <w:rStyle w:val="affb"/>
            <w:noProof/>
          </w:rPr>
          <w:t>分位数敏感性与求解稳健性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7D38394" w14:textId="135F3030"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49" w:history="1">
        <w:r w:rsidRPr="000044AC">
          <w:rPr>
            <w:rStyle w:val="affb"/>
            <w:noProof/>
          </w:rPr>
          <w:t xml:space="preserve">7.5 </w:t>
        </w:r>
        <w:r w:rsidRPr="000044AC">
          <w:rPr>
            <w:rStyle w:val="affb"/>
            <w:noProof/>
          </w:rPr>
          <w:t>是否增加其他整数时点预报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86B802F" w14:textId="3370EF88"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50" w:history="1">
        <w:r w:rsidRPr="000044AC">
          <w:rPr>
            <w:rStyle w:val="affb"/>
            <w:noProof/>
          </w:rPr>
          <w:t xml:space="preserve">7.6 </w:t>
        </w:r>
        <w:r w:rsidRPr="000044AC">
          <w:rPr>
            <w:rStyle w:val="affb"/>
            <w:noProof/>
          </w:rPr>
          <w:t>模型检验与评价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F21667D" w14:textId="78A7C876" w:rsidR="00C0263E" w:rsidRDefault="00C0263E">
      <w:pPr>
        <w:pStyle w:val="TOC1"/>
        <w:tabs>
          <w:tab w:val="right" w:leader="dot" w:pos="9118"/>
        </w:tabs>
        <w:rPr>
          <w:rFonts w:asciiTheme="minorHAnsi" w:eastAsiaTheme="minorEastAsia" w:hAnsiTheme="minorHAnsi" w:hint="eastAsia"/>
          <w:noProof/>
          <w:kern w:val="2"/>
          <w:szCs w:val="24"/>
          <w:lang w:eastAsia="zh-CN"/>
          <w14:ligatures w14:val="standardContextual"/>
        </w:rPr>
      </w:pPr>
      <w:hyperlink w:anchor="_Toc240208351" w:history="1">
        <w:r w:rsidRPr="000044AC">
          <w:rPr>
            <w:rStyle w:val="affb"/>
            <w:noProof/>
          </w:rPr>
          <w:t>八</w:t>
        </w:r>
        <w:r w:rsidRPr="000044AC">
          <w:rPr>
            <w:rStyle w:val="affb"/>
            <w:noProof/>
          </w:rPr>
          <w:t xml:space="preserve"> </w:t>
        </w:r>
        <w:r w:rsidRPr="000044AC">
          <w:rPr>
            <w:rStyle w:val="affb"/>
            <w:noProof/>
          </w:rPr>
          <w:t>问题四模型建立与求解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F6593F6" w14:textId="56BB320A"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52" w:history="1">
        <w:r w:rsidRPr="000044AC">
          <w:rPr>
            <w:rStyle w:val="affb"/>
            <w:noProof/>
          </w:rPr>
          <w:t xml:space="preserve">8.1 </w:t>
        </w:r>
        <w:r w:rsidRPr="000044AC">
          <w:rPr>
            <w:rStyle w:val="affb"/>
            <w:noProof/>
          </w:rPr>
          <w:t>因果电价预测与联合情景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6EA3A4D" w14:textId="2D16179F"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53" w:history="1">
        <w:r w:rsidRPr="000044AC">
          <w:rPr>
            <w:rStyle w:val="affb"/>
            <w:noProof/>
          </w:rPr>
          <w:t xml:space="preserve">8.2 </w:t>
        </w:r>
        <w:r w:rsidRPr="000044AC">
          <w:rPr>
            <w:rStyle w:val="affb"/>
            <w:noProof/>
          </w:rPr>
          <w:t>价格加权分位数与正则化</w:t>
        </w:r>
        <w:r w:rsidRPr="000044AC">
          <w:rPr>
            <w:rStyle w:val="affb"/>
            <w:noProof/>
          </w:rPr>
          <w:t xml:space="preserve"> LDR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2CB9895" w14:textId="42DA62C5"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54" w:history="1">
        <w:r w:rsidRPr="000044AC">
          <w:rPr>
            <w:rStyle w:val="affb"/>
            <w:noProof/>
          </w:rPr>
          <w:t xml:space="preserve">8.3 </w:t>
        </w:r>
        <w:r w:rsidRPr="000044AC">
          <w:rPr>
            <w:rStyle w:val="affb"/>
            <w:noProof/>
          </w:rPr>
          <w:t>发布执行双账本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7A9424E" w14:textId="1A37F346"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55" w:history="1">
        <w:r w:rsidRPr="000044AC">
          <w:rPr>
            <w:rStyle w:val="affb"/>
            <w:noProof/>
          </w:rPr>
          <w:t xml:space="preserve">8.4 </w:t>
        </w:r>
        <w:r w:rsidRPr="000044AC">
          <w:rPr>
            <w:rStyle w:val="affb"/>
            <w:noProof/>
          </w:rPr>
          <w:t>波动电价下问题二重算结果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3616A54" w14:textId="17249908"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56" w:history="1">
        <w:r w:rsidRPr="000044AC">
          <w:rPr>
            <w:rStyle w:val="affb"/>
            <w:noProof/>
          </w:rPr>
          <w:t xml:space="preserve">8.5 </w:t>
        </w:r>
        <w:r w:rsidRPr="000044AC">
          <w:rPr>
            <w:rStyle w:val="affb"/>
            <w:noProof/>
          </w:rPr>
          <w:t>波动电价下问题三重算结果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B38D0A2" w14:textId="57A9A883"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57" w:history="1">
        <w:r w:rsidRPr="000044AC">
          <w:rPr>
            <w:rStyle w:val="affb"/>
            <w:noProof/>
          </w:rPr>
          <w:t xml:space="preserve">8.6 </w:t>
        </w:r>
        <w:r w:rsidRPr="000044AC">
          <w:rPr>
            <w:rStyle w:val="affb"/>
            <w:noProof/>
          </w:rPr>
          <w:t>敏感性分析与稳健性检验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DA8D8EC" w14:textId="388DC06C"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58" w:history="1">
        <w:r w:rsidRPr="000044AC">
          <w:rPr>
            <w:rStyle w:val="affb"/>
            <w:noProof/>
          </w:rPr>
          <w:t xml:space="preserve">8.7 </w:t>
        </w:r>
        <w:r w:rsidRPr="000044AC">
          <w:rPr>
            <w:rStyle w:val="affb"/>
            <w:noProof/>
          </w:rPr>
          <w:t>是否新增光伏或电价预报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196E286" w14:textId="11797587"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59" w:history="1">
        <w:r w:rsidRPr="000044AC">
          <w:rPr>
            <w:rStyle w:val="affb"/>
            <w:noProof/>
          </w:rPr>
          <w:t xml:space="preserve">8.8 </w:t>
        </w:r>
        <w:r w:rsidRPr="000044AC">
          <w:rPr>
            <w:rStyle w:val="affb"/>
            <w:noProof/>
          </w:rPr>
          <w:t>模型检验与评价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47D1436" w14:textId="07C197A6" w:rsidR="00C0263E" w:rsidRDefault="00C0263E">
      <w:pPr>
        <w:pStyle w:val="TOC1"/>
        <w:tabs>
          <w:tab w:val="right" w:leader="dot" w:pos="9118"/>
        </w:tabs>
        <w:rPr>
          <w:rFonts w:asciiTheme="minorHAnsi" w:eastAsiaTheme="minorEastAsia" w:hAnsiTheme="minorHAnsi" w:hint="eastAsia"/>
          <w:noProof/>
          <w:kern w:val="2"/>
          <w:szCs w:val="24"/>
          <w:lang w:eastAsia="zh-CN"/>
          <w14:ligatures w14:val="standardContextual"/>
        </w:rPr>
      </w:pPr>
      <w:hyperlink w:anchor="_Toc240208360" w:history="1">
        <w:r w:rsidRPr="000044AC">
          <w:rPr>
            <w:rStyle w:val="affb"/>
            <w:noProof/>
          </w:rPr>
          <w:t>九</w:t>
        </w:r>
        <w:r w:rsidRPr="000044AC">
          <w:rPr>
            <w:rStyle w:val="affb"/>
            <w:noProof/>
          </w:rPr>
          <w:t xml:space="preserve"> </w:t>
        </w:r>
        <w:r w:rsidRPr="000044AC">
          <w:rPr>
            <w:rStyle w:val="affb"/>
            <w:noProof/>
          </w:rPr>
          <w:t>模型综合评价与推广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D7D13D0" w14:textId="374EC9A4"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61" w:history="1">
        <w:r w:rsidRPr="000044AC">
          <w:rPr>
            <w:rStyle w:val="affb"/>
            <w:noProof/>
          </w:rPr>
          <w:t xml:space="preserve">9.1 </w:t>
        </w:r>
        <w:r w:rsidRPr="000044AC">
          <w:rPr>
            <w:rStyle w:val="affb"/>
            <w:noProof/>
          </w:rPr>
          <w:t>模型优势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26DF53E" w14:textId="128C16E9"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62" w:history="1">
        <w:r w:rsidRPr="000044AC">
          <w:rPr>
            <w:rStyle w:val="affb"/>
            <w:noProof/>
          </w:rPr>
          <w:t xml:space="preserve">9.2 </w:t>
        </w:r>
        <w:r w:rsidRPr="000044AC">
          <w:rPr>
            <w:rStyle w:val="affb"/>
            <w:noProof/>
          </w:rPr>
          <w:t>模型局限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F662DE7" w14:textId="747192E5"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63" w:history="1">
        <w:r w:rsidRPr="000044AC">
          <w:rPr>
            <w:rStyle w:val="affb"/>
            <w:noProof/>
          </w:rPr>
          <w:t xml:space="preserve">9.3 </w:t>
        </w:r>
        <w:r w:rsidRPr="000044AC">
          <w:rPr>
            <w:rStyle w:val="affb"/>
            <w:noProof/>
          </w:rPr>
          <w:t>检验体系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DFBE3CB" w14:textId="335F596D"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64" w:history="1">
        <w:r w:rsidRPr="000044AC">
          <w:rPr>
            <w:rStyle w:val="affb"/>
            <w:noProof/>
          </w:rPr>
          <w:t xml:space="preserve">9.4 </w:t>
        </w:r>
        <w:r w:rsidRPr="000044AC">
          <w:rPr>
            <w:rStyle w:val="affb"/>
            <w:noProof/>
          </w:rPr>
          <w:t>推广价值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35E9361" w14:textId="67FF13FE" w:rsidR="00C0263E" w:rsidRDefault="00C0263E">
      <w:pPr>
        <w:pStyle w:val="TOC1"/>
        <w:tabs>
          <w:tab w:val="right" w:leader="dot" w:pos="9118"/>
        </w:tabs>
        <w:rPr>
          <w:rFonts w:asciiTheme="minorHAnsi" w:eastAsiaTheme="minorEastAsia" w:hAnsiTheme="minorHAnsi" w:hint="eastAsia"/>
          <w:noProof/>
          <w:kern w:val="2"/>
          <w:szCs w:val="24"/>
          <w:lang w:eastAsia="zh-CN"/>
          <w14:ligatures w14:val="standardContextual"/>
        </w:rPr>
      </w:pPr>
      <w:hyperlink w:anchor="_Toc240208365" w:history="1">
        <w:r w:rsidRPr="000044AC">
          <w:rPr>
            <w:rStyle w:val="affb"/>
            <w:noProof/>
          </w:rPr>
          <w:t>十</w:t>
        </w:r>
        <w:r w:rsidRPr="000044AC">
          <w:rPr>
            <w:rStyle w:val="affb"/>
            <w:noProof/>
          </w:rPr>
          <w:t xml:space="preserve"> </w:t>
        </w:r>
        <w:r w:rsidRPr="000044AC">
          <w:rPr>
            <w:rStyle w:val="affb"/>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489F4B" w14:textId="320906A8" w:rsidR="00C0263E" w:rsidRDefault="00C0263E">
      <w:pPr>
        <w:pStyle w:val="TOC1"/>
        <w:tabs>
          <w:tab w:val="right" w:leader="dot" w:pos="9118"/>
        </w:tabs>
        <w:rPr>
          <w:rFonts w:asciiTheme="minorHAnsi" w:eastAsiaTheme="minorEastAsia" w:hAnsiTheme="minorHAnsi" w:hint="eastAsia"/>
          <w:noProof/>
          <w:kern w:val="2"/>
          <w:szCs w:val="24"/>
          <w:lang w:eastAsia="zh-CN"/>
          <w14:ligatures w14:val="standardContextual"/>
        </w:rPr>
      </w:pPr>
      <w:hyperlink w:anchor="_Toc240208366" w:history="1">
        <w:r w:rsidRPr="000044AC">
          <w:rPr>
            <w:rStyle w:val="aff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313DCC9" w14:textId="05051320" w:rsidR="00C0263E" w:rsidRDefault="00C0263E">
      <w:pPr>
        <w:pStyle w:val="TOC1"/>
        <w:tabs>
          <w:tab w:val="right" w:leader="dot" w:pos="9118"/>
        </w:tabs>
        <w:rPr>
          <w:rFonts w:asciiTheme="minorHAnsi" w:eastAsiaTheme="minorEastAsia" w:hAnsiTheme="minorHAnsi" w:hint="eastAsia"/>
          <w:noProof/>
          <w:kern w:val="2"/>
          <w:szCs w:val="24"/>
          <w:lang w:eastAsia="zh-CN"/>
          <w14:ligatures w14:val="standardContextual"/>
        </w:rPr>
      </w:pPr>
      <w:hyperlink w:anchor="_Toc240208367" w:history="1">
        <w:r w:rsidRPr="000044AC">
          <w:rPr>
            <w:rStyle w:val="affb"/>
            <w:noProof/>
          </w:rPr>
          <w:t>附录</w:t>
        </w:r>
        <w:r w:rsidRPr="000044AC">
          <w:rPr>
            <w:rStyle w:val="affb"/>
            <w:noProof/>
          </w:rPr>
          <w:t xml:space="preserve"> A </w:t>
        </w:r>
        <w:r w:rsidRPr="000044AC">
          <w:rPr>
            <w:rStyle w:val="affb"/>
            <w:noProof/>
          </w:rPr>
          <w:t>求解流程与复现要点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C09CB03" w14:textId="659C4CE0"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68" w:history="1">
        <w:r w:rsidRPr="000044AC">
          <w:rPr>
            <w:rStyle w:val="affb"/>
            <w:noProof/>
          </w:rPr>
          <w:t xml:space="preserve">A.1 </w:t>
        </w:r>
        <w:r w:rsidRPr="000044AC">
          <w:rPr>
            <w:rStyle w:val="affb"/>
            <w:noProof/>
          </w:rPr>
          <w:t>统一求解流程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EBDEA36" w14:textId="4125BDF1" w:rsidR="00C0263E" w:rsidRDefault="00C0263E">
      <w:pPr>
        <w:pStyle w:val="TOC2"/>
        <w:tabs>
          <w:tab w:val="right" w:leader="dot" w:pos="9118"/>
        </w:tabs>
        <w:ind w:left="440"/>
        <w:rPr>
          <w:rFonts w:asciiTheme="minorHAnsi" w:eastAsiaTheme="minorEastAsia" w:hAnsiTheme="minorHAnsi" w:hint="eastAsia"/>
          <w:noProof/>
          <w:kern w:val="2"/>
          <w:szCs w:val="24"/>
          <w:lang w:eastAsia="zh-CN"/>
          <w14:ligatures w14:val="standardContextual"/>
        </w:rPr>
      </w:pPr>
      <w:hyperlink w:anchor="_Toc240208369" w:history="1">
        <w:r w:rsidRPr="000044AC">
          <w:rPr>
            <w:rStyle w:val="affb"/>
            <w:noProof/>
          </w:rPr>
          <w:t xml:space="preserve">A.2 </w:t>
        </w:r>
        <w:r w:rsidRPr="000044AC">
          <w:rPr>
            <w:rStyle w:val="affb"/>
            <w:noProof/>
          </w:rPr>
          <w:t>结果口径注意事项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_Toc240208369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10B1296" w14:textId="16CEF555" w:rsidR="001F22E3" w:rsidRDefault="00056339">
      <w:r>
        <w:fldChar w:fldCharType="end"/>
      </w:r>
    </w:p>
    <w:p w14:paraId="00D4FE54" w14:textId="77777777" w:rsidR="001F22E3" w:rsidRDefault="00056339">
      <w:r>
        <w:br w:type="page"/>
      </w:r>
    </w:p>
    <w:p w14:paraId="062D9D55" w14:textId="77777777" w:rsidR="001F22E3" w:rsidRDefault="00056339">
      <w:pPr>
        <w:pStyle w:val="1"/>
      </w:pPr>
      <w:bookmarkStart w:id="0" w:name="_Toc240208313"/>
      <w:r>
        <w:lastRenderedPageBreak/>
        <w:t>一</w:t>
      </w:r>
      <w:r>
        <w:t xml:space="preserve"> </w:t>
      </w:r>
      <w:r>
        <w:t>问题重述与总体分析</w:t>
      </w:r>
      <w:bookmarkEnd w:id="0"/>
    </w:p>
    <w:p w14:paraId="1EF97DEE" w14:textId="77777777" w:rsidR="001F22E3" w:rsidRDefault="00056339">
      <w:pPr>
        <w:pStyle w:val="21"/>
      </w:pPr>
      <w:bookmarkStart w:id="1" w:name="_Toc240208314"/>
      <w:r>
        <w:t xml:space="preserve">1.1 </w:t>
      </w:r>
      <w:r>
        <w:t>问题背景与研究目标</w:t>
      </w:r>
      <w:bookmarkEnd w:id="1"/>
    </w:p>
    <w:p w14:paraId="6460CD56" w14:textId="77777777" w:rsidR="001F22E3" w:rsidRDefault="00056339">
      <w:pPr>
        <w:pStyle w:val="14"/>
        <w:jc w:val="both"/>
      </w:pPr>
      <w:r>
        <w:rPr>
          <w:color w:val="000000"/>
        </w:rPr>
        <w:t>微网内部的光伏出力、居民负荷和储能状态具有显著的时序耦合。计划购电过少会在实际执行时触发五倍电价的紧急购电，计划购电过多又会形成已付费但无法利用的供能；储能能够把低价或光伏富余电量转移到高价缺口时段，但其容量、功率和效率限制使这种转移并非无限。题目四问依次放松确定性假设，从单日已知信息扩展到全年预测误差、日内预报更新和波动电价，因此模型必须同时处理经济性、可执行性与信息非预见性。</w:t>
      </w:r>
    </w:p>
    <w:p w14:paraId="70B24DCB" w14:textId="77777777" w:rsidR="001F22E3" w:rsidRDefault="00056339">
      <w:pPr>
        <w:pStyle w:val="14"/>
        <w:jc w:val="both"/>
      </w:pPr>
      <w:r>
        <w:rPr>
          <w:color w:val="000000"/>
        </w:rPr>
        <w:t>本文的总体思路是把每次可获得的信息转化为风险修正后的净负荷曲线，再用线性规划生成计划或调整购电量，最后以不使用未来信息的储能规则在真实数据上连续执行。所有方案均按实际结算公式回放，不以规划目标值代替真实账单。</w:t>
      </w:r>
    </w:p>
    <w:p w14:paraId="035F5C56" w14:textId="77777777" w:rsidR="001F22E3" w:rsidRDefault="00056339">
      <w:pPr>
        <w:pStyle w:val="21"/>
      </w:pPr>
      <w:bookmarkStart w:id="2" w:name="_Toc240208315"/>
      <w:r>
        <w:t xml:space="preserve">1.2 </w:t>
      </w:r>
      <w:r>
        <w:t>四问递进关系</w:t>
      </w:r>
      <w:bookmarkEnd w:id="2"/>
    </w:p>
    <w:p w14:paraId="7C65FED1" w14:textId="77777777" w:rsidR="001F22E3" w:rsidRDefault="00056339">
      <w:pPr>
        <w:pStyle w:val="14"/>
        <w:jc w:val="both"/>
      </w:pPr>
      <w:r>
        <w:rPr>
          <w:color w:val="000000"/>
        </w:rPr>
        <w:t>问题一是确定性单日基准。负荷、价格和光伏预测已知，核心是证明储在日初日末库存一致时，储能能否通过跨时段套利降低成本。问题二引入预测误差，决策从一次性优化变为日前计划与日内因果执行的组合。问题三增加多次光伏预报和调整费用，需要识别新信息、当前状态和重优化机会各自的价值。问题四把固定电价换成实际波动价格，风险曲线和控制参数都必须反映高价缺口的非对称后果，并解决计划发布区间与执行结算区间错位。</w:t>
      </w:r>
    </w:p>
    <w:p w14:paraId="6FEDA53D" w14:textId="77777777" w:rsidR="001F22E3" w:rsidRDefault="00056339">
      <w:pPr>
        <w:pStyle w:val="21"/>
      </w:pPr>
      <w:bookmarkStart w:id="3" w:name="_Toc240208316"/>
      <w:r>
        <w:t xml:space="preserve">1.3 </w:t>
      </w:r>
      <w:r>
        <w:t>关键难点</w:t>
      </w:r>
      <w:bookmarkEnd w:id="3"/>
    </w:p>
    <w:p w14:paraId="0AE9052E" w14:textId="77777777" w:rsidR="001F22E3" w:rsidRDefault="00056339">
      <w:pPr>
        <w:pStyle w:val="15"/>
        <w:spacing w:after="30" w:line="283" w:lineRule="auto"/>
        <w:ind w:left="420" w:hanging="210"/>
      </w:pPr>
      <w:r>
        <w:rPr>
          <w:rFonts w:ascii="Times New Roman" w:eastAsia="宋体" w:hAnsi="Times New Roman"/>
          <w:color w:val="000000"/>
          <w:sz w:val="21"/>
        </w:rPr>
        <w:t xml:space="preserve">• </w:t>
      </w:r>
      <w:r>
        <w:rPr>
          <w:rFonts w:ascii="Times New Roman" w:eastAsia="宋体" w:hAnsi="Times New Roman"/>
          <w:color w:val="000000"/>
        </w:rPr>
        <w:t>时刻语义：负荷和光伏记录对应区间终点，电价对应区间起点，官方模板又存在一列错位，必须先建立物理时间轴再回填。</w:t>
      </w:r>
    </w:p>
    <w:p w14:paraId="28787E78" w14:textId="77777777" w:rsidR="001F22E3" w:rsidRDefault="00056339">
      <w:pPr>
        <w:pStyle w:val="15"/>
        <w:spacing w:after="30" w:line="283" w:lineRule="auto"/>
        <w:ind w:left="420" w:hanging="210"/>
      </w:pPr>
      <w:r>
        <w:rPr>
          <w:rFonts w:ascii="Times New Roman" w:eastAsia="宋体" w:hAnsi="Times New Roman"/>
          <w:color w:val="000000"/>
          <w:sz w:val="21"/>
        </w:rPr>
        <w:t xml:space="preserve">• </w:t>
      </w:r>
      <w:r>
        <w:rPr>
          <w:rFonts w:ascii="Times New Roman" w:eastAsia="宋体" w:hAnsi="Times New Roman"/>
          <w:color w:val="000000"/>
        </w:rPr>
        <w:t>非预见性：日初计划不能使用当天未来实测值，滚动调整也只能改变尚未执行的区间。</w:t>
      </w:r>
    </w:p>
    <w:p w14:paraId="31988362" w14:textId="77777777" w:rsidR="001F22E3" w:rsidRDefault="00056339">
      <w:pPr>
        <w:pStyle w:val="15"/>
        <w:spacing w:after="30" w:line="283" w:lineRule="auto"/>
        <w:ind w:left="420" w:hanging="210"/>
      </w:pPr>
      <w:r>
        <w:rPr>
          <w:rFonts w:ascii="Times New Roman" w:eastAsia="宋体" w:hAnsi="Times New Roman"/>
          <w:color w:val="000000"/>
          <w:sz w:val="21"/>
        </w:rPr>
        <w:t xml:space="preserve">• </w:t>
      </w:r>
      <w:r>
        <w:rPr>
          <w:rFonts w:ascii="Times New Roman" w:eastAsia="宋体" w:hAnsi="Times New Roman"/>
          <w:color w:val="000000"/>
        </w:rPr>
        <w:t>跨日状态：问题二至四的日末储电量必须传递到下一日，不能每日重置。</w:t>
      </w:r>
    </w:p>
    <w:p w14:paraId="42F50C83" w14:textId="77777777" w:rsidR="001F22E3" w:rsidRDefault="00056339">
      <w:pPr>
        <w:pStyle w:val="15"/>
        <w:spacing w:after="30" w:line="283" w:lineRule="auto"/>
        <w:ind w:left="420" w:hanging="210"/>
      </w:pPr>
      <w:r>
        <w:rPr>
          <w:rFonts w:ascii="Times New Roman" w:eastAsia="宋体" w:hAnsi="Times New Roman"/>
          <w:color w:val="000000"/>
          <w:sz w:val="21"/>
        </w:rPr>
        <w:t xml:space="preserve">• </w:t>
      </w:r>
      <w:r>
        <w:rPr>
          <w:rFonts w:ascii="Times New Roman" w:eastAsia="宋体" w:hAnsi="Times New Roman"/>
          <w:color w:val="000000"/>
        </w:rPr>
        <w:t>价值分解：预测精度改善不等于经济收益，需把状态重优化价值与预报纯增量分开，并控制共同初始库存和期末库存价值。</w:t>
      </w:r>
    </w:p>
    <w:p w14:paraId="4DEDC31F" w14:textId="77777777" w:rsidR="001F22E3" w:rsidRDefault="00056339">
      <w:pPr>
        <w:pStyle w:val="15"/>
        <w:spacing w:after="30" w:line="283" w:lineRule="auto"/>
        <w:ind w:left="420" w:hanging="210"/>
      </w:pPr>
      <w:r>
        <w:rPr>
          <w:rFonts w:ascii="Times New Roman" w:eastAsia="宋体" w:hAnsi="Times New Roman"/>
          <w:color w:val="000000"/>
          <w:sz w:val="21"/>
        </w:rPr>
        <w:t xml:space="preserve">• </w:t>
      </w:r>
      <w:r>
        <w:rPr>
          <w:rFonts w:ascii="Times New Roman" w:eastAsia="宋体" w:hAnsi="Times New Roman"/>
          <w:color w:val="000000"/>
        </w:rPr>
        <w:t>波动电价：紧急购电惩罚与当期价格同比变化，普通分位数会低估高价缺口的重要性。</w:t>
      </w:r>
    </w:p>
    <w:p w14:paraId="35636BAE" w14:textId="77777777" w:rsidR="001F22E3" w:rsidRDefault="00056339">
      <w:pPr>
        <w:pStyle w:val="21"/>
      </w:pPr>
      <w:bookmarkStart w:id="4" w:name="_Toc240208317"/>
      <w:r>
        <w:t xml:space="preserve">1.4 </w:t>
      </w:r>
      <w:r>
        <w:t>比较口径与评价指标</w:t>
      </w:r>
      <w:bookmarkEnd w:id="4"/>
    </w:p>
    <w:p w14:paraId="4226CFDF" w14:textId="77777777" w:rsidR="001F22E3" w:rsidRDefault="00056339">
      <w:pPr>
        <w:pStyle w:val="14"/>
        <w:jc w:val="both"/>
      </w:pPr>
      <w:r>
        <w:rPr>
          <w:color w:val="000000"/>
        </w:rPr>
        <w:t>单日问题以购电费、总购电量、储能吞吐和初末库存为主指标；全年问题以正式期现金账单为最终评价，同时报告计划费、调整费、紧急费、紧急电量和未利用供能。对需要识别信息价值的方案，采用同一历史路径和同一时点</w:t>
      </w:r>
      <w:r>
        <w:rPr>
          <w:color w:val="000000"/>
        </w:rPr>
        <w:t xml:space="preserve"> SOC </w:t>
      </w:r>
      <w:r>
        <w:rPr>
          <w:color w:val="000000"/>
        </w:rPr>
        <w:t>分叉，比较基准、状态重优化、新预报与完美信息四类分支。这样可以避免把库存起点、重优化机会和新预报混为同一收益。</w:t>
      </w:r>
    </w:p>
    <w:p w14:paraId="660179CC" w14:textId="77777777" w:rsidR="001F22E3" w:rsidRDefault="00056339">
      <w:pPr>
        <w:pStyle w:val="14"/>
        <w:jc w:val="both"/>
      </w:pPr>
      <w:r>
        <w:rPr>
          <w:color w:val="000000"/>
        </w:rPr>
        <w:t>敏感性分析遵循先固定主方案、后报告扰动结果的顺序。参数扰动若只改变绝对费用而不改变策略排序，则认为结论层面稳健；若跨过预设</w:t>
      </w:r>
      <w:r>
        <w:rPr>
          <w:color w:val="000000"/>
        </w:rPr>
        <w:t xml:space="preserve"> 0.5% </w:t>
      </w:r>
      <w:r>
        <w:rPr>
          <w:color w:val="000000"/>
        </w:rPr>
        <w:t>年费阈值或出现排序翻转，则明确披露。新增预报时点还要求同时通过预测精度、块自助置信区间、分月稳定性、随机种子、经济实质门槛、完美信息捕获率和安全性门槛。</w:t>
      </w:r>
    </w:p>
    <w:p w14:paraId="61AA7481" w14:textId="77777777" w:rsidR="001F22E3" w:rsidRDefault="00056339">
      <w:pPr>
        <w:pStyle w:val="affa"/>
        <w:keepNext/>
        <w:spacing w:before="1200" w:after="1200"/>
        <w:jc w:val="center"/>
      </w:pPr>
      <w:r>
        <w:rPr>
          <w:rFonts w:ascii="Times New Roman" w:eastAsia="宋体" w:hAnsi="Times New Roman"/>
          <w:i/>
          <w:color w:val="000000"/>
          <w:sz w:val="20"/>
        </w:rPr>
        <w:lastRenderedPageBreak/>
        <w:t>[</w:t>
      </w:r>
      <w:r>
        <w:rPr>
          <w:rFonts w:ascii="Times New Roman" w:eastAsia="宋体" w:hAnsi="Times New Roman"/>
          <w:i/>
          <w:color w:val="000000"/>
          <w:sz w:val="20"/>
        </w:rPr>
        <w:t>图</w:t>
      </w:r>
      <w:r>
        <w:rPr>
          <w:rFonts w:ascii="Times New Roman" w:eastAsia="宋体" w:hAnsi="Times New Roman"/>
          <w:i/>
          <w:color w:val="000000"/>
          <w:sz w:val="20"/>
        </w:rPr>
        <w:t xml:space="preserve"> 1 </w:t>
      </w:r>
      <w:r>
        <w:rPr>
          <w:rFonts w:ascii="Times New Roman" w:eastAsia="宋体" w:hAnsi="Times New Roman"/>
          <w:i/>
          <w:color w:val="000000"/>
          <w:sz w:val="20"/>
        </w:rPr>
        <w:t>占位符</w:t>
      </w:r>
      <w:r>
        <w:rPr>
          <w:rFonts w:ascii="Times New Roman" w:eastAsia="宋体" w:hAnsi="Times New Roman"/>
          <w:i/>
          <w:color w:val="000000"/>
          <w:sz w:val="20"/>
        </w:rPr>
        <w:t xml:space="preserve">  </w:t>
      </w:r>
      <w:r>
        <w:rPr>
          <w:rFonts w:ascii="Times New Roman" w:eastAsia="宋体" w:hAnsi="Times New Roman"/>
          <w:i/>
          <w:color w:val="000000"/>
          <w:sz w:val="20"/>
        </w:rPr>
        <w:t>具体要求见</w:t>
      </w:r>
      <w:r>
        <w:rPr>
          <w:rFonts w:ascii="Times New Roman" w:eastAsia="宋体" w:hAnsi="Times New Roman"/>
          <w:i/>
          <w:color w:val="000000"/>
          <w:sz w:val="20"/>
        </w:rPr>
        <w:t xml:space="preserve"> </w:t>
      </w:r>
      <w:r>
        <w:rPr>
          <w:rFonts w:ascii="Times New Roman" w:eastAsia="宋体" w:hAnsi="Times New Roman"/>
          <w:i/>
          <w:color w:val="000000"/>
          <w:sz w:val="20"/>
        </w:rPr>
        <w:t>图片需求</w:t>
      </w:r>
      <w:r>
        <w:rPr>
          <w:rFonts w:ascii="Times New Roman" w:eastAsia="宋体" w:hAnsi="Times New Roman"/>
          <w:i/>
          <w:color w:val="000000"/>
          <w:sz w:val="20"/>
        </w:rPr>
        <w:t>.md]</w:t>
      </w:r>
    </w:p>
    <w:p w14:paraId="63445A31" w14:textId="77777777" w:rsidR="001F22E3" w:rsidRDefault="00056339">
      <w:pPr>
        <w:pStyle w:val="16"/>
        <w:keepNext/>
        <w:jc w:val="center"/>
      </w:pPr>
      <w:r>
        <w:rPr>
          <w:rFonts w:ascii="Times New Roman" w:eastAsia="宋体" w:hAnsi="Times New Roman"/>
          <w:color w:val="000000"/>
          <w:sz w:val="19"/>
        </w:rPr>
        <w:t>图</w:t>
      </w:r>
      <w:r>
        <w:rPr>
          <w:rFonts w:ascii="Times New Roman" w:eastAsia="宋体" w:hAnsi="Times New Roman"/>
          <w:color w:val="000000"/>
          <w:sz w:val="19"/>
        </w:rPr>
        <w:t xml:space="preserve"> 1  </w:t>
      </w:r>
      <w:r>
        <w:rPr>
          <w:rFonts w:ascii="Times New Roman" w:eastAsia="宋体" w:hAnsi="Times New Roman"/>
          <w:color w:val="000000"/>
          <w:sz w:val="19"/>
        </w:rPr>
        <w:t>四问统一的计划</w:t>
      </w:r>
      <w:r>
        <w:rPr>
          <w:rFonts w:ascii="Times New Roman" w:eastAsia="宋体" w:hAnsi="Times New Roman"/>
          <w:color w:val="000000"/>
          <w:sz w:val="19"/>
        </w:rPr>
        <w:t xml:space="preserve"> </w:t>
      </w:r>
      <w:r>
        <w:rPr>
          <w:rFonts w:ascii="Times New Roman" w:eastAsia="宋体" w:hAnsi="Times New Roman"/>
          <w:color w:val="000000"/>
          <w:sz w:val="19"/>
        </w:rPr>
        <w:t>调整</w:t>
      </w:r>
      <w:r>
        <w:rPr>
          <w:rFonts w:ascii="Times New Roman" w:eastAsia="宋体" w:hAnsi="Times New Roman"/>
          <w:color w:val="000000"/>
          <w:sz w:val="19"/>
        </w:rPr>
        <w:t xml:space="preserve"> </w:t>
      </w:r>
      <w:r>
        <w:rPr>
          <w:rFonts w:ascii="Times New Roman" w:eastAsia="宋体" w:hAnsi="Times New Roman"/>
          <w:color w:val="000000"/>
          <w:sz w:val="19"/>
        </w:rPr>
        <w:t>执行与检验技术路线</w:t>
      </w:r>
    </w:p>
    <w:p w14:paraId="50450821" w14:textId="77777777" w:rsidR="001F22E3" w:rsidRDefault="00056339">
      <w:r>
        <w:br w:type="page"/>
      </w:r>
    </w:p>
    <w:p w14:paraId="0355BD46" w14:textId="77777777" w:rsidR="001F22E3" w:rsidRDefault="00056339">
      <w:pPr>
        <w:pStyle w:val="1"/>
      </w:pPr>
      <w:bookmarkStart w:id="5" w:name="_Toc240208318"/>
      <w:r>
        <w:lastRenderedPageBreak/>
        <w:t>二</w:t>
      </w:r>
      <w:r>
        <w:t xml:space="preserve"> </w:t>
      </w:r>
      <w:r>
        <w:t>模型假设</w:t>
      </w:r>
      <w:bookmarkEnd w:id="5"/>
    </w:p>
    <w:p w14:paraId="0B4ACD65" w14:textId="77777777" w:rsidR="001F22E3" w:rsidRDefault="00056339">
      <w:pPr>
        <w:pStyle w:val="14"/>
        <w:jc w:val="both"/>
      </w:pPr>
      <w:r>
        <w:rPr>
          <w:color w:val="000000"/>
        </w:rPr>
        <w:t>假设</w:t>
      </w:r>
      <w:r>
        <w:rPr>
          <w:color w:val="000000"/>
        </w:rPr>
        <w:t xml:space="preserve"> 1  </w:t>
      </w:r>
      <w:r>
        <w:rPr>
          <w:color w:val="000000"/>
        </w:rPr>
        <w:t>调度步长为十分钟，每日一百四十四个区间；区间内功率视为常数，功率乘以六分之一小时得到电量。</w:t>
      </w:r>
    </w:p>
    <w:p w14:paraId="4FB6608D" w14:textId="77777777" w:rsidR="001F22E3" w:rsidRDefault="00056339">
      <w:pPr>
        <w:pStyle w:val="14"/>
        <w:jc w:val="both"/>
      </w:pPr>
      <w:r>
        <w:rPr>
          <w:color w:val="000000"/>
        </w:rPr>
        <w:t>假设</w:t>
      </w:r>
      <w:r>
        <w:rPr>
          <w:color w:val="000000"/>
        </w:rPr>
        <w:t xml:space="preserve"> 2  </w:t>
      </w:r>
      <w:r>
        <w:rPr>
          <w:color w:val="000000"/>
        </w:rPr>
        <w:t>储能额定容量为</w:t>
      </w:r>
      <w:r>
        <w:rPr>
          <w:color w:val="000000"/>
        </w:rPr>
        <w:t xml:space="preserve"> 12000 kWh</w:t>
      </w:r>
      <w:r>
        <w:rPr>
          <w:color w:val="000000"/>
        </w:rPr>
        <w:t>，安全运行区间为</w:t>
      </w:r>
      <w:r>
        <w:rPr>
          <w:color w:val="000000"/>
        </w:rPr>
        <w:t xml:space="preserve"> 1200 </w:t>
      </w:r>
      <w:r>
        <w:rPr>
          <w:color w:val="000000"/>
        </w:rPr>
        <w:t>至</w:t>
      </w:r>
      <w:r>
        <w:rPr>
          <w:color w:val="000000"/>
        </w:rPr>
        <w:t xml:space="preserve"> 10800 kWh</w:t>
      </w:r>
      <w:r>
        <w:rPr>
          <w:color w:val="000000"/>
        </w:rPr>
        <w:t>；最大充放电功率均为</w:t>
      </w:r>
      <w:r>
        <w:rPr>
          <w:color w:val="000000"/>
        </w:rPr>
        <w:t xml:space="preserve"> 5000 kW</w:t>
      </w:r>
      <w:r>
        <w:rPr>
          <w:color w:val="000000"/>
        </w:rPr>
        <w:t>，故每区间上限为</w:t>
      </w:r>
      <w:r>
        <w:rPr>
          <w:color w:val="000000"/>
        </w:rPr>
        <w:t xml:space="preserve"> 833.3333 kWh</w:t>
      </w:r>
      <w:r>
        <w:rPr>
          <w:color w:val="000000"/>
        </w:rPr>
        <w:t>。</w:t>
      </w:r>
    </w:p>
    <w:p w14:paraId="22A2D84B" w14:textId="77777777" w:rsidR="001F22E3" w:rsidRDefault="00056339">
      <w:pPr>
        <w:pStyle w:val="14"/>
        <w:jc w:val="both"/>
      </w:pPr>
      <w:r>
        <w:rPr>
          <w:color w:val="000000"/>
        </w:rPr>
        <w:t>假设</w:t>
      </w:r>
      <w:r>
        <w:rPr>
          <w:color w:val="000000"/>
        </w:rPr>
        <w:t xml:space="preserve"> 3  </w:t>
      </w:r>
      <w:r>
        <w:rPr>
          <w:color w:val="000000"/>
        </w:rPr>
        <w:t>充电效率和放电效率分别取</w:t>
      </w:r>
      <w:r>
        <w:rPr>
          <w:color w:val="000000"/>
        </w:rPr>
        <w:t xml:space="preserve"> 0.9</w:t>
      </w:r>
      <w:r>
        <w:rPr>
          <w:color w:val="000000"/>
        </w:rPr>
        <w:t>，往返效率为</w:t>
      </w:r>
      <w:r>
        <w:rPr>
          <w:color w:val="000000"/>
        </w:rPr>
        <w:t xml:space="preserve"> 0.81</w:t>
      </w:r>
      <w:r>
        <w:rPr>
          <w:color w:val="000000"/>
        </w:rPr>
        <w:t>；同一时段不允许同时充电与放电。</w:t>
      </w:r>
    </w:p>
    <w:p w14:paraId="5C506B45" w14:textId="77777777" w:rsidR="001F22E3" w:rsidRDefault="00056339">
      <w:pPr>
        <w:pStyle w:val="14"/>
        <w:jc w:val="both"/>
      </w:pPr>
      <w:r>
        <w:rPr>
          <w:color w:val="000000"/>
        </w:rPr>
        <w:t>假设</w:t>
      </w:r>
      <w:r>
        <w:rPr>
          <w:color w:val="000000"/>
        </w:rPr>
        <w:t xml:space="preserve"> 4  </w:t>
      </w:r>
      <w:r>
        <w:rPr>
          <w:color w:val="000000"/>
        </w:rPr>
        <w:t>微网不向外网售电；光伏超过负荷和可充电能力的部分记为未利用供能，不获得收益。</w:t>
      </w:r>
    </w:p>
    <w:p w14:paraId="14300E7C" w14:textId="77777777" w:rsidR="001F22E3" w:rsidRDefault="00056339">
      <w:pPr>
        <w:pStyle w:val="14"/>
        <w:jc w:val="both"/>
      </w:pPr>
      <w:r>
        <w:rPr>
          <w:color w:val="000000"/>
        </w:rPr>
        <w:t>假设</w:t>
      </w:r>
      <w:r>
        <w:rPr>
          <w:color w:val="000000"/>
        </w:rPr>
        <w:t xml:space="preserve"> 5  </w:t>
      </w:r>
      <w:r>
        <w:rPr>
          <w:color w:val="000000"/>
        </w:rPr>
        <w:t>问题一日初和日末储电量均为</w:t>
      </w:r>
      <w:r>
        <w:rPr>
          <w:color w:val="000000"/>
        </w:rPr>
        <w:t xml:space="preserve"> 6000 kWh</w:t>
      </w:r>
      <w:r>
        <w:rPr>
          <w:color w:val="000000"/>
        </w:rPr>
        <w:t>；问题二至四储能按真实时间跨日连续。</w:t>
      </w:r>
    </w:p>
    <w:p w14:paraId="12A86B6A" w14:textId="77777777" w:rsidR="001F22E3" w:rsidRDefault="00056339">
      <w:pPr>
        <w:pStyle w:val="14"/>
        <w:jc w:val="both"/>
      </w:pPr>
      <w:r>
        <w:rPr>
          <w:color w:val="000000"/>
        </w:rPr>
        <w:t>假设</w:t>
      </w:r>
      <w:r>
        <w:rPr>
          <w:color w:val="000000"/>
        </w:rPr>
        <w:t xml:space="preserve"> 6  </w:t>
      </w:r>
      <w:r>
        <w:rPr>
          <w:color w:val="000000"/>
        </w:rPr>
        <w:t>紧急购电能够补足任意剩余缺口，价格为当期正常电价的五倍，因此执行层始终可行。</w:t>
      </w:r>
    </w:p>
    <w:p w14:paraId="622D761B" w14:textId="77777777" w:rsidR="001F22E3" w:rsidRDefault="00056339">
      <w:pPr>
        <w:pStyle w:val="14"/>
        <w:jc w:val="both"/>
      </w:pPr>
      <w:r>
        <w:rPr>
          <w:color w:val="000000"/>
        </w:rPr>
        <w:t>假设</w:t>
      </w:r>
      <w:r>
        <w:rPr>
          <w:color w:val="000000"/>
        </w:rPr>
        <w:t xml:space="preserve"> 7  </w:t>
      </w:r>
      <w:r>
        <w:rPr>
          <w:color w:val="000000"/>
        </w:rPr>
        <w:t>问题三和问题四的调整购电采用分段净结算：保留部分按正常价，下调部分支付半价违约费，上调部分按一点五倍价格购买。</w:t>
      </w:r>
    </w:p>
    <w:p w14:paraId="0518D748" w14:textId="77777777" w:rsidR="001F22E3" w:rsidRDefault="00056339">
      <w:pPr>
        <w:pStyle w:val="14"/>
        <w:jc w:val="both"/>
      </w:pPr>
      <w:r>
        <w:rPr>
          <w:color w:val="000000"/>
        </w:rPr>
        <w:t>假设</w:t>
      </w:r>
      <w:r>
        <w:rPr>
          <w:color w:val="000000"/>
        </w:rPr>
        <w:t xml:space="preserve"> 8  </w:t>
      </w:r>
      <w:r>
        <w:rPr>
          <w:color w:val="000000"/>
        </w:rPr>
        <w:t>实际负荷、光伏和电价只在其对应区间已经发生后用于结算、状态更新或后续训练，不进入之前的决策。</w:t>
      </w:r>
    </w:p>
    <w:p w14:paraId="2507A718" w14:textId="77777777" w:rsidR="001F22E3" w:rsidRDefault="00056339">
      <w:pPr>
        <w:pStyle w:val="14"/>
        <w:jc w:val="both"/>
      </w:pPr>
      <w:r>
        <w:rPr>
          <w:color w:val="000000"/>
        </w:rPr>
        <w:t>假设</w:t>
      </w:r>
      <w:r>
        <w:rPr>
          <w:color w:val="000000"/>
        </w:rPr>
        <w:t xml:space="preserve"> 9  </w:t>
      </w:r>
      <w:r>
        <w:rPr>
          <w:color w:val="000000"/>
        </w:rPr>
        <w:t>异常尖峰可能是真实运行状态，预处理只标记而不自动删除、平滑或缩尾；夜间光伏零值视为有效观测。</w:t>
      </w:r>
    </w:p>
    <w:p w14:paraId="31A21791" w14:textId="77777777" w:rsidR="001F22E3" w:rsidRDefault="00056339">
      <w:pPr>
        <w:pStyle w:val="14"/>
        <w:jc w:val="both"/>
      </w:pPr>
      <w:r>
        <w:rPr>
          <w:color w:val="000000"/>
        </w:rPr>
        <w:t>假设</w:t>
      </w:r>
      <w:r>
        <w:rPr>
          <w:color w:val="000000"/>
        </w:rPr>
        <w:t xml:space="preserve"> 10  </w:t>
      </w:r>
      <w:r>
        <w:rPr>
          <w:color w:val="000000"/>
        </w:rPr>
        <w:t>差分进化只用于低维控制参数搜索，模型结论限定为给定参数边界、搜索预算和比较集合下的最优或较优方案。</w:t>
      </w:r>
    </w:p>
    <w:p w14:paraId="326ED2F8" w14:textId="77777777" w:rsidR="001F22E3" w:rsidRDefault="00056339">
      <w:r>
        <w:br w:type="page"/>
      </w:r>
    </w:p>
    <w:p w14:paraId="60A03DE5" w14:textId="77777777" w:rsidR="001F22E3" w:rsidRDefault="00056339">
      <w:pPr>
        <w:pStyle w:val="1"/>
      </w:pPr>
      <w:bookmarkStart w:id="6" w:name="_Toc240208319"/>
      <w:r>
        <w:lastRenderedPageBreak/>
        <w:t>三</w:t>
      </w:r>
      <w:r>
        <w:t xml:space="preserve"> </w:t>
      </w:r>
      <w:r>
        <w:t>符号说明</w:t>
      </w:r>
      <w:bookmarkEnd w:id="6"/>
    </w:p>
    <w:p w14:paraId="7E73772B" w14:textId="77777777" w:rsidR="001F22E3" w:rsidRDefault="00056339">
      <w:pPr>
        <w:pStyle w:val="14"/>
        <w:jc w:val="both"/>
      </w:pPr>
      <w:r>
        <w:rPr>
          <w:color w:val="000000"/>
        </w:rPr>
        <w:t>各问共用下列符号。带上标零的量表示日初计划，带上标</w:t>
      </w:r>
      <w:r>
        <w:rPr>
          <w:color w:val="000000"/>
        </w:rPr>
        <w:t xml:space="preserve"> A </w:t>
      </w:r>
      <w:r>
        <w:rPr>
          <w:color w:val="000000"/>
        </w:rPr>
        <w:t>的量表示滚动调整后最终生效值；上标</w:t>
      </w:r>
      <w:r>
        <w:rPr>
          <w:color w:val="000000"/>
        </w:rPr>
        <w:t xml:space="preserve"> ω </w:t>
      </w:r>
      <w:r>
        <w:rPr>
          <w:color w:val="000000"/>
        </w:rPr>
        <w:t>表示历史残景。所有能量流变量均以</w:t>
      </w:r>
      <w:r>
        <w:rPr>
          <w:color w:val="000000"/>
        </w:rPr>
        <w:t xml:space="preserve"> kWh </w:t>
      </w:r>
      <w:r>
        <w:rPr>
          <w:color w:val="000000"/>
        </w:rPr>
        <w:t>每十分钟计。</w:t>
      </w:r>
    </w:p>
    <w:p w14:paraId="2EAFABED" w14:textId="77777777" w:rsidR="001F22E3" w:rsidRDefault="00056339">
      <w:pPr>
        <w:pStyle w:val="16"/>
        <w:keepNext/>
        <w:spacing w:before="80" w:after="40"/>
        <w:jc w:val="center"/>
      </w:pPr>
      <w:r>
        <w:rPr>
          <w:rFonts w:ascii="Times New Roman" w:eastAsia="宋体" w:hAnsi="Times New Roman"/>
          <w:color w:val="000000"/>
          <w:sz w:val="19"/>
        </w:rPr>
        <w:t>表</w:t>
      </w:r>
      <w:r>
        <w:rPr>
          <w:rFonts w:ascii="Times New Roman" w:eastAsia="宋体" w:hAnsi="Times New Roman"/>
          <w:color w:val="000000"/>
          <w:sz w:val="19"/>
        </w:rPr>
        <w:t xml:space="preserve"> 1 </w:t>
      </w:r>
      <w:r>
        <w:rPr>
          <w:rFonts w:ascii="Times New Roman" w:eastAsia="宋体" w:hAnsi="Times New Roman"/>
          <w:color w:val="000000"/>
          <w:sz w:val="19"/>
        </w:rPr>
        <w:t>主要符号及其含义</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74"/>
        <w:gridCol w:w="4819"/>
        <w:gridCol w:w="2381"/>
      </w:tblGrid>
      <w:tr w:rsidR="001F22E3" w14:paraId="6BEB83BB" w14:textId="77777777">
        <w:trPr>
          <w:tblHeader/>
          <w:jc w:val="center"/>
        </w:trPr>
        <w:tc>
          <w:tcPr>
            <w:tcW w:w="1474" w:type="dxa"/>
            <w:shd w:val="clear" w:color="auto" w:fill="365F91"/>
            <w:tcMar>
              <w:top w:w="90" w:type="dxa"/>
              <w:left w:w="110" w:type="dxa"/>
              <w:bottom w:w="90" w:type="dxa"/>
              <w:right w:w="110" w:type="dxa"/>
            </w:tcMar>
            <w:vAlign w:val="center"/>
          </w:tcPr>
          <w:p w14:paraId="24636DF4" w14:textId="77777777" w:rsidR="001F22E3" w:rsidRDefault="00056339">
            <w:pPr>
              <w:spacing w:after="0"/>
              <w:jc w:val="center"/>
            </w:pPr>
            <w:r>
              <w:rPr>
                <w:b/>
                <w:color w:val="FFFFFF"/>
                <w:sz w:val="18"/>
              </w:rPr>
              <w:t>符号</w:t>
            </w:r>
          </w:p>
        </w:tc>
        <w:tc>
          <w:tcPr>
            <w:tcW w:w="4819" w:type="dxa"/>
            <w:shd w:val="clear" w:color="auto" w:fill="365F91"/>
            <w:tcMar>
              <w:top w:w="90" w:type="dxa"/>
              <w:left w:w="110" w:type="dxa"/>
              <w:bottom w:w="90" w:type="dxa"/>
              <w:right w:w="110" w:type="dxa"/>
            </w:tcMar>
            <w:vAlign w:val="center"/>
          </w:tcPr>
          <w:p w14:paraId="157DEEBA" w14:textId="77777777" w:rsidR="001F22E3" w:rsidRDefault="00056339">
            <w:pPr>
              <w:spacing w:after="0"/>
              <w:jc w:val="center"/>
            </w:pPr>
            <w:r>
              <w:rPr>
                <w:b/>
                <w:color w:val="FFFFFF"/>
                <w:sz w:val="18"/>
              </w:rPr>
              <w:t>含义</w:t>
            </w:r>
          </w:p>
        </w:tc>
        <w:tc>
          <w:tcPr>
            <w:tcW w:w="2381" w:type="dxa"/>
            <w:shd w:val="clear" w:color="auto" w:fill="365F91"/>
            <w:tcMar>
              <w:top w:w="90" w:type="dxa"/>
              <w:left w:w="110" w:type="dxa"/>
              <w:bottom w:w="90" w:type="dxa"/>
              <w:right w:w="110" w:type="dxa"/>
            </w:tcMar>
            <w:vAlign w:val="center"/>
          </w:tcPr>
          <w:p w14:paraId="1B3C1B2E" w14:textId="77777777" w:rsidR="001F22E3" w:rsidRDefault="00056339">
            <w:pPr>
              <w:spacing w:after="0"/>
              <w:jc w:val="center"/>
            </w:pPr>
            <w:r>
              <w:rPr>
                <w:b/>
                <w:color w:val="FFFFFF"/>
                <w:sz w:val="18"/>
              </w:rPr>
              <w:t>单位或范围</w:t>
            </w:r>
          </w:p>
        </w:tc>
      </w:tr>
      <w:tr w:rsidR="001F22E3" w14:paraId="3BAECE5D" w14:textId="77777777">
        <w:trPr>
          <w:jc w:val="center"/>
        </w:trPr>
        <w:tc>
          <w:tcPr>
            <w:tcW w:w="1474" w:type="dxa"/>
            <w:tcMar>
              <w:top w:w="90" w:type="dxa"/>
              <w:left w:w="110" w:type="dxa"/>
              <w:bottom w:w="90" w:type="dxa"/>
              <w:right w:w="110" w:type="dxa"/>
            </w:tcMar>
            <w:vAlign w:val="center"/>
          </w:tcPr>
          <w:p w14:paraId="45299CD6" w14:textId="77777777" w:rsidR="001F22E3" w:rsidRDefault="00056339">
            <w:pPr>
              <w:spacing w:after="0"/>
            </w:pPr>
            <w:r>
              <w:rPr>
                <w:color w:val="000000"/>
                <w:sz w:val="17"/>
              </w:rPr>
              <w:t>t d k</w:t>
            </w:r>
          </w:p>
        </w:tc>
        <w:tc>
          <w:tcPr>
            <w:tcW w:w="4819" w:type="dxa"/>
            <w:tcMar>
              <w:top w:w="90" w:type="dxa"/>
              <w:left w:w="110" w:type="dxa"/>
              <w:bottom w:w="90" w:type="dxa"/>
              <w:right w:w="110" w:type="dxa"/>
            </w:tcMar>
            <w:vAlign w:val="center"/>
          </w:tcPr>
          <w:p w14:paraId="687299FA" w14:textId="77777777" w:rsidR="001F22E3" w:rsidRDefault="00056339">
            <w:pPr>
              <w:spacing w:after="0"/>
              <w:jc w:val="center"/>
            </w:pPr>
            <w:r>
              <w:rPr>
                <w:color w:val="000000"/>
                <w:sz w:val="17"/>
              </w:rPr>
              <w:t>区间</w:t>
            </w:r>
            <w:r>
              <w:rPr>
                <w:color w:val="000000"/>
                <w:sz w:val="17"/>
              </w:rPr>
              <w:t xml:space="preserve"> </w:t>
            </w:r>
            <w:r>
              <w:rPr>
                <w:color w:val="000000"/>
                <w:sz w:val="17"/>
              </w:rPr>
              <w:t>日期与六小时阶段索引</w:t>
            </w:r>
          </w:p>
        </w:tc>
        <w:tc>
          <w:tcPr>
            <w:tcW w:w="2381" w:type="dxa"/>
            <w:tcMar>
              <w:top w:w="90" w:type="dxa"/>
              <w:left w:w="110" w:type="dxa"/>
              <w:bottom w:w="90" w:type="dxa"/>
              <w:right w:w="110" w:type="dxa"/>
            </w:tcMar>
            <w:vAlign w:val="center"/>
          </w:tcPr>
          <w:p w14:paraId="0F89FCAA" w14:textId="77777777" w:rsidR="001F22E3" w:rsidRDefault="00056339">
            <w:pPr>
              <w:spacing w:after="0"/>
              <w:jc w:val="center"/>
            </w:pPr>
            <w:r>
              <w:rPr>
                <w:color w:val="000000"/>
                <w:sz w:val="17"/>
              </w:rPr>
              <w:t>t=0…143 k=1…4</w:t>
            </w:r>
          </w:p>
        </w:tc>
      </w:tr>
      <w:tr w:rsidR="001F22E3" w14:paraId="592DEABD" w14:textId="77777777">
        <w:trPr>
          <w:jc w:val="center"/>
        </w:trPr>
        <w:tc>
          <w:tcPr>
            <w:tcW w:w="1474" w:type="dxa"/>
            <w:shd w:val="clear" w:color="auto" w:fill="F3F6FA"/>
            <w:tcMar>
              <w:top w:w="90" w:type="dxa"/>
              <w:left w:w="110" w:type="dxa"/>
              <w:bottom w:w="90" w:type="dxa"/>
              <w:right w:w="110" w:type="dxa"/>
            </w:tcMar>
            <w:vAlign w:val="center"/>
          </w:tcPr>
          <w:p w14:paraId="3C2FA000" w14:textId="77777777" w:rsidR="001F22E3" w:rsidRDefault="00056339">
            <w:pPr>
              <w:spacing w:after="0"/>
            </w:pPr>
            <w:r>
              <w:rPr>
                <w:color w:val="000000"/>
                <w:sz w:val="17"/>
              </w:rPr>
              <w:t>L P N</w:t>
            </w:r>
          </w:p>
        </w:tc>
        <w:tc>
          <w:tcPr>
            <w:tcW w:w="4819" w:type="dxa"/>
            <w:shd w:val="clear" w:color="auto" w:fill="F3F6FA"/>
            <w:tcMar>
              <w:top w:w="90" w:type="dxa"/>
              <w:left w:w="110" w:type="dxa"/>
              <w:bottom w:w="90" w:type="dxa"/>
              <w:right w:w="110" w:type="dxa"/>
            </w:tcMar>
            <w:vAlign w:val="center"/>
          </w:tcPr>
          <w:p w14:paraId="0A19EE27" w14:textId="77777777" w:rsidR="001F22E3" w:rsidRDefault="00056339">
            <w:pPr>
              <w:spacing w:after="0"/>
              <w:jc w:val="center"/>
            </w:pPr>
            <w:r>
              <w:rPr>
                <w:color w:val="000000"/>
                <w:sz w:val="17"/>
              </w:rPr>
              <w:t>负荷</w:t>
            </w:r>
            <w:r>
              <w:rPr>
                <w:color w:val="000000"/>
                <w:sz w:val="17"/>
              </w:rPr>
              <w:t xml:space="preserve"> </w:t>
            </w:r>
            <w:r>
              <w:rPr>
                <w:color w:val="000000"/>
                <w:sz w:val="17"/>
              </w:rPr>
              <w:t>光伏与净负荷电量</w:t>
            </w:r>
          </w:p>
        </w:tc>
        <w:tc>
          <w:tcPr>
            <w:tcW w:w="2381" w:type="dxa"/>
            <w:shd w:val="clear" w:color="auto" w:fill="F3F6FA"/>
            <w:tcMar>
              <w:top w:w="90" w:type="dxa"/>
              <w:left w:w="110" w:type="dxa"/>
              <w:bottom w:w="90" w:type="dxa"/>
              <w:right w:w="110" w:type="dxa"/>
            </w:tcMar>
            <w:vAlign w:val="center"/>
          </w:tcPr>
          <w:p w14:paraId="1FD212F4" w14:textId="77777777" w:rsidR="001F22E3" w:rsidRDefault="00056339">
            <w:pPr>
              <w:spacing w:after="0"/>
              <w:jc w:val="center"/>
            </w:pPr>
            <w:r>
              <w:rPr>
                <w:color w:val="000000"/>
                <w:sz w:val="17"/>
              </w:rPr>
              <w:t xml:space="preserve">kWh </w:t>
            </w:r>
            <w:r>
              <w:rPr>
                <w:color w:val="000000"/>
                <w:sz w:val="17"/>
              </w:rPr>
              <w:t>每十分钟</w:t>
            </w:r>
          </w:p>
        </w:tc>
      </w:tr>
      <w:tr w:rsidR="001F22E3" w14:paraId="63690625" w14:textId="77777777">
        <w:trPr>
          <w:jc w:val="center"/>
        </w:trPr>
        <w:tc>
          <w:tcPr>
            <w:tcW w:w="1474" w:type="dxa"/>
            <w:tcMar>
              <w:top w:w="90" w:type="dxa"/>
              <w:left w:w="110" w:type="dxa"/>
              <w:bottom w:w="90" w:type="dxa"/>
              <w:right w:w="110" w:type="dxa"/>
            </w:tcMar>
            <w:vAlign w:val="center"/>
          </w:tcPr>
          <w:p w14:paraId="5193352B" w14:textId="77777777" w:rsidR="001F22E3" w:rsidRDefault="00056339">
            <w:pPr>
              <w:spacing w:after="0"/>
            </w:pPr>
            <w:r>
              <w:rPr>
                <w:color w:val="000000"/>
                <w:sz w:val="17"/>
              </w:rPr>
              <w:t>c</w:t>
            </w:r>
          </w:p>
        </w:tc>
        <w:tc>
          <w:tcPr>
            <w:tcW w:w="4819" w:type="dxa"/>
            <w:tcMar>
              <w:top w:w="90" w:type="dxa"/>
              <w:left w:w="110" w:type="dxa"/>
              <w:bottom w:w="90" w:type="dxa"/>
              <w:right w:w="110" w:type="dxa"/>
            </w:tcMar>
            <w:vAlign w:val="center"/>
          </w:tcPr>
          <w:p w14:paraId="176B8AAA" w14:textId="77777777" w:rsidR="001F22E3" w:rsidRDefault="00056339">
            <w:pPr>
              <w:spacing w:after="0"/>
              <w:jc w:val="center"/>
            </w:pPr>
            <w:r>
              <w:rPr>
                <w:color w:val="000000"/>
                <w:sz w:val="17"/>
              </w:rPr>
              <w:t>区间起点电价</w:t>
            </w:r>
          </w:p>
        </w:tc>
        <w:tc>
          <w:tcPr>
            <w:tcW w:w="2381" w:type="dxa"/>
            <w:tcMar>
              <w:top w:w="90" w:type="dxa"/>
              <w:left w:w="110" w:type="dxa"/>
              <w:bottom w:w="90" w:type="dxa"/>
              <w:right w:w="110" w:type="dxa"/>
            </w:tcMar>
            <w:vAlign w:val="center"/>
          </w:tcPr>
          <w:p w14:paraId="13B35FA5" w14:textId="77777777" w:rsidR="001F22E3" w:rsidRDefault="00056339">
            <w:pPr>
              <w:spacing w:after="0"/>
              <w:jc w:val="center"/>
            </w:pPr>
            <w:r>
              <w:rPr>
                <w:color w:val="000000"/>
                <w:sz w:val="17"/>
              </w:rPr>
              <w:t>元每</w:t>
            </w:r>
            <w:r>
              <w:rPr>
                <w:color w:val="000000"/>
                <w:sz w:val="17"/>
              </w:rPr>
              <w:t xml:space="preserve"> kWh</w:t>
            </w:r>
          </w:p>
        </w:tc>
      </w:tr>
      <w:tr w:rsidR="001F22E3" w14:paraId="4ECF9C10" w14:textId="77777777">
        <w:trPr>
          <w:jc w:val="center"/>
        </w:trPr>
        <w:tc>
          <w:tcPr>
            <w:tcW w:w="1474" w:type="dxa"/>
            <w:shd w:val="clear" w:color="auto" w:fill="F3F6FA"/>
            <w:tcMar>
              <w:top w:w="90" w:type="dxa"/>
              <w:left w:w="110" w:type="dxa"/>
              <w:bottom w:w="90" w:type="dxa"/>
              <w:right w:w="110" w:type="dxa"/>
            </w:tcMar>
            <w:vAlign w:val="center"/>
          </w:tcPr>
          <w:p w14:paraId="4F1DA50A" w14:textId="77777777" w:rsidR="001F22E3" w:rsidRDefault="00056339">
            <w:pPr>
              <w:spacing w:after="0"/>
            </w:pPr>
            <w:r>
              <w:rPr>
                <w:color w:val="000000"/>
                <w:sz w:val="17"/>
              </w:rPr>
              <w:t>G C D U B</w:t>
            </w:r>
          </w:p>
        </w:tc>
        <w:tc>
          <w:tcPr>
            <w:tcW w:w="4819" w:type="dxa"/>
            <w:shd w:val="clear" w:color="auto" w:fill="F3F6FA"/>
            <w:tcMar>
              <w:top w:w="90" w:type="dxa"/>
              <w:left w:w="110" w:type="dxa"/>
              <w:bottom w:w="90" w:type="dxa"/>
              <w:right w:w="110" w:type="dxa"/>
            </w:tcMar>
            <w:vAlign w:val="center"/>
          </w:tcPr>
          <w:p w14:paraId="3F51442E" w14:textId="77777777" w:rsidR="001F22E3" w:rsidRDefault="00056339">
            <w:pPr>
              <w:spacing w:after="0"/>
              <w:jc w:val="center"/>
            </w:pPr>
            <w:r>
              <w:rPr>
                <w:color w:val="000000"/>
                <w:sz w:val="17"/>
              </w:rPr>
              <w:t>计划购电</w:t>
            </w:r>
            <w:r>
              <w:rPr>
                <w:color w:val="000000"/>
                <w:sz w:val="17"/>
              </w:rPr>
              <w:t xml:space="preserve"> </w:t>
            </w:r>
            <w:r>
              <w:rPr>
                <w:color w:val="000000"/>
                <w:sz w:val="17"/>
              </w:rPr>
              <w:t>充电</w:t>
            </w:r>
            <w:r>
              <w:rPr>
                <w:color w:val="000000"/>
                <w:sz w:val="17"/>
              </w:rPr>
              <w:t xml:space="preserve"> </w:t>
            </w:r>
            <w:r>
              <w:rPr>
                <w:color w:val="000000"/>
                <w:sz w:val="17"/>
              </w:rPr>
              <w:t>放电</w:t>
            </w:r>
            <w:r>
              <w:rPr>
                <w:color w:val="000000"/>
                <w:sz w:val="17"/>
              </w:rPr>
              <w:t xml:space="preserve"> </w:t>
            </w:r>
            <w:r>
              <w:rPr>
                <w:color w:val="000000"/>
                <w:sz w:val="17"/>
              </w:rPr>
              <w:t>未利用供能与紧急购电</w:t>
            </w:r>
          </w:p>
        </w:tc>
        <w:tc>
          <w:tcPr>
            <w:tcW w:w="2381" w:type="dxa"/>
            <w:shd w:val="clear" w:color="auto" w:fill="F3F6FA"/>
            <w:tcMar>
              <w:top w:w="90" w:type="dxa"/>
              <w:left w:w="110" w:type="dxa"/>
              <w:bottom w:w="90" w:type="dxa"/>
              <w:right w:w="110" w:type="dxa"/>
            </w:tcMar>
            <w:vAlign w:val="center"/>
          </w:tcPr>
          <w:p w14:paraId="2BB1607E" w14:textId="77777777" w:rsidR="001F22E3" w:rsidRDefault="00056339">
            <w:pPr>
              <w:spacing w:after="0"/>
              <w:jc w:val="center"/>
            </w:pPr>
            <w:r>
              <w:rPr>
                <w:color w:val="000000"/>
                <w:sz w:val="17"/>
              </w:rPr>
              <w:t xml:space="preserve">kWh </w:t>
            </w:r>
            <w:r>
              <w:rPr>
                <w:color w:val="000000"/>
                <w:sz w:val="17"/>
              </w:rPr>
              <w:t>每十分钟</w:t>
            </w:r>
          </w:p>
        </w:tc>
      </w:tr>
      <w:tr w:rsidR="001F22E3" w14:paraId="21539117" w14:textId="77777777">
        <w:trPr>
          <w:jc w:val="center"/>
        </w:trPr>
        <w:tc>
          <w:tcPr>
            <w:tcW w:w="1474" w:type="dxa"/>
            <w:tcMar>
              <w:top w:w="90" w:type="dxa"/>
              <w:left w:w="110" w:type="dxa"/>
              <w:bottom w:w="90" w:type="dxa"/>
              <w:right w:w="110" w:type="dxa"/>
            </w:tcMar>
            <w:vAlign w:val="center"/>
          </w:tcPr>
          <w:p w14:paraId="0DA2E6EF" w14:textId="77777777" w:rsidR="001F22E3" w:rsidRDefault="00056339">
            <w:pPr>
              <w:spacing w:after="0"/>
            </w:pPr>
            <w:r>
              <w:rPr>
                <w:color w:val="000000"/>
                <w:sz w:val="17"/>
              </w:rPr>
              <w:t>E</w:t>
            </w:r>
          </w:p>
        </w:tc>
        <w:tc>
          <w:tcPr>
            <w:tcW w:w="4819" w:type="dxa"/>
            <w:tcMar>
              <w:top w:w="90" w:type="dxa"/>
              <w:left w:w="110" w:type="dxa"/>
              <w:bottom w:w="90" w:type="dxa"/>
              <w:right w:w="110" w:type="dxa"/>
            </w:tcMar>
            <w:vAlign w:val="center"/>
          </w:tcPr>
          <w:p w14:paraId="3D821F7D" w14:textId="77777777" w:rsidR="001F22E3" w:rsidRDefault="00056339">
            <w:pPr>
              <w:spacing w:after="0"/>
              <w:jc w:val="center"/>
            </w:pPr>
            <w:r>
              <w:rPr>
                <w:color w:val="000000"/>
                <w:sz w:val="17"/>
              </w:rPr>
              <w:t>区间起点储电量</w:t>
            </w:r>
          </w:p>
        </w:tc>
        <w:tc>
          <w:tcPr>
            <w:tcW w:w="2381" w:type="dxa"/>
            <w:tcMar>
              <w:top w:w="90" w:type="dxa"/>
              <w:left w:w="110" w:type="dxa"/>
              <w:bottom w:w="90" w:type="dxa"/>
              <w:right w:w="110" w:type="dxa"/>
            </w:tcMar>
            <w:vAlign w:val="center"/>
          </w:tcPr>
          <w:p w14:paraId="43FECEE2" w14:textId="77777777" w:rsidR="001F22E3" w:rsidRDefault="00056339">
            <w:pPr>
              <w:spacing w:after="0"/>
              <w:jc w:val="center"/>
            </w:pPr>
            <w:r>
              <w:rPr>
                <w:color w:val="000000"/>
                <w:sz w:val="17"/>
              </w:rPr>
              <w:t>1200…10800 kWh</w:t>
            </w:r>
          </w:p>
        </w:tc>
      </w:tr>
      <w:tr w:rsidR="001F22E3" w14:paraId="58AA7CF3" w14:textId="77777777">
        <w:trPr>
          <w:jc w:val="center"/>
        </w:trPr>
        <w:tc>
          <w:tcPr>
            <w:tcW w:w="1474" w:type="dxa"/>
            <w:shd w:val="clear" w:color="auto" w:fill="F3F6FA"/>
            <w:tcMar>
              <w:top w:w="90" w:type="dxa"/>
              <w:left w:w="110" w:type="dxa"/>
              <w:bottom w:w="90" w:type="dxa"/>
              <w:right w:w="110" w:type="dxa"/>
            </w:tcMar>
            <w:vAlign w:val="center"/>
          </w:tcPr>
          <w:p w14:paraId="1DF1E2CB" w14:textId="77777777" w:rsidR="001F22E3" w:rsidRDefault="00056339">
            <w:pPr>
              <w:spacing w:after="0"/>
            </w:pPr>
            <w:r>
              <w:rPr>
                <w:color w:val="000000"/>
                <w:sz w:val="17"/>
              </w:rPr>
              <w:t>ηc ηd</w:t>
            </w:r>
          </w:p>
        </w:tc>
        <w:tc>
          <w:tcPr>
            <w:tcW w:w="4819" w:type="dxa"/>
            <w:shd w:val="clear" w:color="auto" w:fill="F3F6FA"/>
            <w:tcMar>
              <w:top w:w="90" w:type="dxa"/>
              <w:left w:w="110" w:type="dxa"/>
              <w:bottom w:w="90" w:type="dxa"/>
              <w:right w:w="110" w:type="dxa"/>
            </w:tcMar>
            <w:vAlign w:val="center"/>
          </w:tcPr>
          <w:p w14:paraId="63964B81" w14:textId="77777777" w:rsidR="001F22E3" w:rsidRDefault="00056339">
            <w:pPr>
              <w:spacing w:after="0"/>
              <w:jc w:val="center"/>
            </w:pPr>
            <w:r>
              <w:rPr>
                <w:color w:val="000000"/>
                <w:sz w:val="17"/>
              </w:rPr>
              <w:t>充电与放电效率</w:t>
            </w:r>
          </w:p>
        </w:tc>
        <w:tc>
          <w:tcPr>
            <w:tcW w:w="2381" w:type="dxa"/>
            <w:shd w:val="clear" w:color="auto" w:fill="F3F6FA"/>
            <w:tcMar>
              <w:top w:w="90" w:type="dxa"/>
              <w:left w:w="110" w:type="dxa"/>
              <w:bottom w:w="90" w:type="dxa"/>
              <w:right w:w="110" w:type="dxa"/>
            </w:tcMar>
            <w:vAlign w:val="center"/>
          </w:tcPr>
          <w:p w14:paraId="17DB71D3" w14:textId="77777777" w:rsidR="001F22E3" w:rsidRDefault="00056339">
            <w:pPr>
              <w:spacing w:after="0"/>
              <w:jc w:val="center"/>
            </w:pPr>
            <w:r>
              <w:rPr>
                <w:color w:val="000000"/>
                <w:sz w:val="17"/>
              </w:rPr>
              <w:t>均为</w:t>
            </w:r>
            <w:r>
              <w:rPr>
                <w:color w:val="000000"/>
                <w:sz w:val="17"/>
              </w:rPr>
              <w:t xml:space="preserve"> 0.9</w:t>
            </w:r>
          </w:p>
        </w:tc>
      </w:tr>
      <w:tr w:rsidR="001F22E3" w14:paraId="6A61147F" w14:textId="77777777">
        <w:trPr>
          <w:jc w:val="center"/>
        </w:trPr>
        <w:tc>
          <w:tcPr>
            <w:tcW w:w="1474" w:type="dxa"/>
            <w:tcMar>
              <w:top w:w="90" w:type="dxa"/>
              <w:left w:w="110" w:type="dxa"/>
              <w:bottom w:w="90" w:type="dxa"/>
              <w:right w:w="110" w:type="dxa"/>
            </w:tcMar>
            <w:vAlign w:val="center"/>
          </w:tcPr>
          <w:p w14:paraId="1F885331" w14:textId="77777777" w:rsidR="001F22E3" w:rsidRDefault="00056339">
            <w:pPr>
              <w:spacing w:after="0"/>
            </w:pPr>
            <w:r>
              <w:rPr>
                <w:color w:val="000000"/>
                <w:sz w:val="17"/>
              </w:rPr>
              <w:t>R Qα</w:t>
            </w:r>
          </w:p>
        </w:tc>
        <w:tc>
          <w:tcPr>
            <w:tcW w:w="4819" w:type="dxa"/>
            <w:tcMar>
              <w:top w:w="90" w:type="dxa"/>
              <w:left w:w="110" w:type="dxa"/>
              <w:bottom w:w="90" w:type="dxa"/>
              <w:right w:w="110" w:type="dxa"/>
            </w:tcMar>
            <w:vAlign w:val="center"/>
          </w:tcPr>
          <w:p w14:paraId="4BEC3B44" w14:textId="77777777" w:rsidR="001F22E3" w:rsidRDefault="00056339">
            <w:pPr>
              <w:spacing w:after="0"/>
              <w:jc w:val="center"/>
            </w:pPr>
            <w:r>
              <w:rPr>
                <w:color w:val="000000"/>
                <w:sz w:val="17"/>
              </w:rPr>
              <w:t>风险修正净负荷与经验分位数</w:t>
            </w:r>
          </w:p>
        </w:tc>
        <w:tc>
          <w:tcPr>
            <w:tcW w:w="2381" w:type="dxa"/>
            <w:tcMar>
              <w:top w:w="90" w:type="dxa"/>
              <w:left w:w="110" w:type="dxa"/>
              <w:bottom w:w="90" w:type="dxa"/>
              <w:right w:w="110" w:type="dxa"/>
            </w:tcMar>
            <w:vAlign w:val="center"/>
          </w:tcPr>
          <w:p w14:paraId="40AA8FF2" w14:textId="77777777" w:rsidR="001F22E3" w:rsidRDefault="00056339">
            <w:pPr>
              <w:spacing w:after="0"/>
              <w:jc w:val="center"/>
            </w:pPr>
            <w:r>
              <w:rPr>
                <w:color w:val="000000"/>
                <w:sz w:val="17"/>
              </w:rPr>
              <w:t xml:space="preserve">kWh </w:t>
            </w:r>
            <w:r>
              <w:rPr>
                <w:color w:val="000000"/>
                <w:sz w:val="17"/>
              </w:rPr>
              <w:t>每十分钟</w:t>
            </w:r>
          </w:p>
        </w:tc>
      </w:tr>
      <w:tr w:rsidR="001F22E3" w14:paraId="635AB3B6" w14:textId="77777777">
        <w:trPr>
          <w:jc w:val="center"/>
        </w:trPr>
        <w:tc>
          <w:tcPr>
            <w:tcW w:w="1474" w:type="dxa"/>
            <w:shd w:val="clear" w:color="auto" w:fill="F3F6FA"/>
            <w:tcMar>
              <w:top w:w="90" w:type="dxa"/>
              <w:left w:w="110" w:type="dxa"/>
              <w:bottom w:w="90" w:type="dxa"/>
              <w:right w:w="110" w:type="dxa"/>
            </w:tcMar>
            <w:vAlign w:val="center"/>
          </w:tcPr>
          <w:p w14:paraId="295C4752" w14:textId="77777777" w:rsidR="001F22E3" w:rsidRDefault="00056339">
            <w:pPr>
              <w:spacing w:after="0"/>
            </w:pPr>
            <w:r>
              <w:rPr>
                <w:color w:val="000000"/>
                <w:sz w:val="17"/>
              </w:rPr>
              <w:t>δ λ a</w:t>
            </w:r>
          </w:p>
        </w:tc>
        <w:tc>
          <w:tcPr>
            <w:tcW w:w="4819" w:type="dxa"/>
            <w:shd w:val="clear" w:color="auto" w:fill="F3F6FA"/>
            <w:tcMar>
              <w:top w:w="90" w:type="dxa"/>
              <w:left w:w="110" w:type="dxa"/>
              <w:bottom w:w="90" w:type="dxa"/>
              <w:right w:w="110" w:type="dxa"/>
            </w:tcMar>
            <w:vAlign w:val="center"/>
          </w:tcPr>
          <w:p w14:paraId="5428DFF1" w14:textId="77777777" w:rsidR="001F22E3" w:rsidRDefault="00056339">
            <w:pPr>
              <w:spacing w:after="0"/>
              <w:jc w:val="center"/>
            </w:pPr>
            <w:r>
              <w:rPr>
                <w:color w:val="000000"/>
                <w:sz w:val="17"/>
              </w:rPr>
              <w:t>保留阈值平移系数</w:t>
            </w:r>
            <w:r>
              <w:rPr>
                <w:color w:val="000000"/>
                <w:sz w:val="17"/>
              </w:rPr>
              <w:t xml:space="preserve"> </w:t>
            </w:r>
            <w:r>
              <w:rPr>
                <w:color w:val="000000"/>
                <w:sz w:val="17"/>
              </w:rPr>
              <w:t>反馈系数与已实现误差信号</w:t>
            </w:r>
          </w:p>
        </w:tc>
        <w:tc>
          <w:tcPr>
            <w:tcW w:w="2381" w:type="dxa"/>
            <w:shd w:val="clear" w:color="auto" w:fill="F3F6FA"/>
            <w:tcMar>
              <w:top w:w="90" w:type="dxa"/>
              <w:left w:w="110" w:type="dxa"/>
              <w:bottom w:w="90" w:type="dxa"/>
              <w:right w:w="110" w:type="dxa"/>
            </w:tcMar>
            <w:vAlign w:val="center"/>
          </w:tcPr>
          <w:p w14:paraId="3F240182" w14:textId="77777777" w:rsidR="001F22E3" w:rsidRDefault="00056339">
            <w:pPr>
              <w:spacing w:after="0"/>
              <w:jc w:val="center"/>
            </w:pPr>
            <w:r>
              <w:rPr>
                <w:color w:val="000000"/>
                <w:sz w:val="17"/>
              </w:rPr>
              <w:t>模型参数</w:t>
            </w:r>
          </w:p>
        </w:tc>
      </w:tr>
      <w:tr w:rsidR="001F22E3" w14:paraId="2F7707D9" w14:textId="77777777">
        <w:trPr>
          <w:jc w:val="center"/>
        </w:trPr>
        <w:tc>
          <w:tcPr>
            <w:tcW w:w="1474" w:type="dxa"/>
            <w:tcMar>
              <w:top w:w="90" w:type="dxa"/>
              <w:left w:w="110" w:type="dxa"/>
              <w:bottom w:w="90" w:type="dxa"/>
              <w:right w:w="110" w:type="dxa"/>
            </w:tcMar>
            <w:vAlign w:val="center"/>
          </w:tcPr>
          <w:p w14:paraId="29AD4501" w14:textId="77777777" w:rsidR="001F22E3" w:rsidRDefault="00056339">
            <w:pPr>
              <w:spacing w:after="0"/>
            </w:pPr>
            <w:r>
              <w:rPr>
                <w:color w:val="000000"/>
                <w:sz w:val="17"/>
              </w:rPr>
              <w:t>q0 qA</w:t>
            </w:r>
          </w:p>
        </w:tc>
        <w:tc>
          <w:tcPr>
            <w:tcW w:w="4819" w:type="dxa"/>
            <w:tcMar>
              <w:top w:w="90" w:type="dxa"/>
              <w:left w:w="110" w:type="dxa"/>
              <w:bottom w:w="90" w:type="dxa"/>
              <w:right w:w="110" w:type="dxa"/>
            </w:tcMar>
            <w:vAlign w:val="center"/>
          </w:tcPr>
          <w:p w14:paraId="773D02D0" w14:textId="77777777" w:rsidR="001F22E3" w:rsidRDefault="00056339">
            <w:pPr>
              <w:spacing w:after="0"/>
              <w:jc w:val="center"/>
            </w:pPr>
            <w:r>
              <w:rPr>
                <w:color w:val="000000"/>
                <w:sz w:val="17"/>
              </w:rPr>
              <w:t>原计划与最终调整后购电量</w:t>
            </w:r>
          </w:p>
        </w:tc>
        <w:tc>
          <w:tcPr>
            <w:tcW w:w="2381" w:type="dxa"/>
            <w:tcMar>
              <w:top w:w="90" w:type="dxa"/>
              <w:left w:w="110" w:type="dxa"/>
              <w:bottom w:w="90" w:type="dxa"/>
              <w:right w:w="110" w:type="dxa"/>
            </w:tcMar>
            <w:vAlign w:val="center"/>
          </w:tcPr>
          <w:p w14:paraId="7AA1E264" w14:textId="77777777" w:rsidR="001F22E3" w:rsidRDefault="00056339">
            <w:pPr>
              <w:spacing w:after="0"/>
              <w:jc w:val="center"/>
            </w:pPr>
            <w:r>
              <w:rPr>
                <w:color w:val="000000"/>
                <w:sz w:val="17"/>
              </w:rPr>
              <w:t xml:space="preserve">kWh </w:t>
            </w:r>
            <w:r>
              <w:rPr>
                <w:color w:val="000000"/>
                <w:sz w:val="17"/>
              </w:rPr>
              <w:t>每十分钟</w:t>
            </w:r>
          </w:p>
        </w:tc>
      </w:tr>
      <w:tr w:rsidR="001F22E3" w14:paraId="0FC5D79D" w14:textId="77777777">
        <w:trPr>
          <w:jc w:val="center"/>
        </w:trPr>
        <w:tc>
          <w:tcPr>
            <w:tcW w:w="1474" w:type="dxa"/>
            <w:shd w:val="clear" w:color="auto" w:fill="F3F6FA"/>
            <w:tcMar>
              <w:top w:w="90" w:type="dxa"/>
              <w:left w:w="110" w:type="dxa"/>
              <w:bottom w:w="90" w:type="dxa"/>
              <w:right w:w="110" w:type="dxa"/>
            </w:tcMar>
            <w:vAlign w:val="center"/>
          </w:tcPr>
          <w:p w14:paraId="0474CA81" w14:textId="77777777" w:rsidR="001F22E3" w:rsidRDefault="00056339">
            <w:pPr>
              <w:spacing w:after="0"/>
            </w:pPr>
            <w:r>
              <w:rPr>
                <w:color w:val="000000"/>
                <w:sz w:val="17"/>
              </w:rPr>
              <w:t>ν</w:t>
            </w:r>
          </w:p>
        </w:tc>
        <w:tc>
          <w:tcPr>
            <w:tcW w:w="4819" w:type="dxa"/>
            <w:shd w:val="clear" w:color="auto" w:fill="F3F6FA"/>
            <w:tcMar>
              <w:top w:w="90" w:type="dxa"/>
              <w:left w:w="110" w:type="dxa"/>
              <w:bottom w:w="90" w:type="dxa"/>
              <w:right w:w="110" w:type="dxa"/>
            </w:tcMar>
            <w:vAlign w:val="center"/>
          </w:tcPr>
          <w:p w14:paraId="0F8972F6" w14:textId="77777777" w:rsidR="001F22E3" w:rsidRDefault="00056339">
            <w:pPr>
              <w:spacing w:after="0"/>
              <w:jc w:val="center"/>
            </w:pPr>
            <w:r>
              <w:rPr>
                <w:color w:val="000000"/>
                <w:sz w:val="17"/>
              </w:rPr>
              <w:t>期末库存价值系数</w:t>
            </w:r>
          </w:p>
        </w:tc>
        <w:tc>
          <w:tcPr>
            <w:tcW w:w="2381" w:type="dxa"/>
            <w:shd w:val="clear" w:color="auto" w:fill="F3F6FA"/>
            <w:tcMar>
              <w:top w:w="90" w:type="dxa"/>
              <w:left w:w="110" w:type="dxa"/>
              <w:bottom w:w="90" w:type="dxa"/>
              <w:right w:w="110" w:type="dxa"/>
            </w:tcMar>
            <w:vAlign w:val="center"/>
          </w:tcPr>
          <w:p w14:paraId="270BEE68" w14:textId="77777777" w:rsidR="001F22E3" w:rsidRDefault="00056339">
            <w:pPr>
              <w:spacing w:after="0"/>
              <w:jc w:val="center"/>
            </w:pPr>
            <w:r>
              <w:rPr>
                <w:color w:val="000000"/>
                <w:sz w:val="17"/>
              </w:rPr>
              <w:t>元每</w:t>
            </w:r>
            <w:r>
              <w:rPr>
                <w:color w:val="000000"/>
                <w:sz w:val="17"/>
              </w:rPr>
              <w:t xml:space="preserve"> kWh</w:t>
            </w:r>
          </w:p>
        </w:tc>
      </w:tr>
      <w:tr w:rsidR="001F22E3" w14:paraId="342A6C81" w14:textId="77777777">
        <w:trPr>
          <w:jc w:val="center"/>
        </w:trPr>
        <w:tc>
          <w:tcPr>
            <w:tcW w:w="1474" w:type="dxa"/>
            <w:tcMar>
              <w:top w:w="90" w:type="dxa"/>
              <w:left w:w="110" w:type="dxa"/>
              <w:bottom w:w="90" w:type="dxa"/>
              <w:right w:w="110" w:type="dxa"/>
            </w:tcMar>
            <w:vAlign w:val="center"/>
          </w:tcPr>
          <w:p w14:paraId="33ED4E9E" w14:textId="77777777" w:rsidR="001F22E3" w:rsidRDefault="00056339">
            <w:pPr>
              <w:spacing w:after="0"/>
            </w:pPr>
            <w:r>
              <w:rPr>
                <w:color w:val="000000"/>
                <w:sz w:val="17"/>
              </w:rPr>
              <w:t>V UB</w:t>
            </w:r>
          </w:p>
        </w:tc>
        <w:tc>
          <w:tcPr>
            <w:tcW w:w="4819" w:type="dxa"/>
            <w:tcMar>
              <w:top w:w="90" w:type="dxa"/>
              <w:left w:w="110" w:type="dxa"/>
              <w:bottom w:w="90" w:type="dxa"/>
              <w:right w:w="110" w:type="dxa"/>
            </w:tcMar>
            <w:vAlign w:val="center"/>
          </w:tcPr>
          <w:p w14:paraId="31EDE029" w14:textId="77777777" w:rsidR="001F22E3" w:rsidRDefault="00056339">
            <w:pPr>
              <w:spacing w:after="0"/>
              <w:jc w:val="center"/>
            </w:pPr>
            <w:r>
              <w:rPr>
                <w:color w:val="000000"/>
                <w:sz w:val="17"/>
              </w:rPr>
              <w:t>信息价值与完美信息上界</w:t>
            </w:r>
          </w:p>
        </w:tc>
        <w:tc>
          <w:tcPr>
            <w:tcW w:w="2381" w:type="dxa"/>
            <w:tcMar>
              <w:top w:w="90" w:type="dxa"/>
              <w:left w:w="110" w:type="dxa"/>
              <w:bottom w:w="90" w:type="dxa"/>
              <w:right w:w="110" w:type="dxa"/>
            </w:tcMar>
            <w:vAlign w:val="center"/>
          </w:tcPr>
          <w:p w14:paraId="0DBD59CB" w14:textId="77777777" w:rsidR="001F22E3" w:rsidRDefault="00056339">
            <w:pPr>
              <w:spacing w:after="0"/>
              <w:jc w:val="center"/>
            </w:pPr>
            <w:r>
              <w:rPr>
                <w:color w:val="000000"/>
                <w:sz w:val="17"/>
              </w:rPr>
              <w:t>元</w:t>
            </w:r>
          </w:p>
        </w:tc>
      </w:tr>
    </w:tbl>
    <w:p w14:paraId="5A916DB3" w14:textId="77777777" w:rsidR="001F22E3" w:rsidRDefault="001F22E3">
      <w:pPr>
        <w:spacing w:after="0"/>
      </w:pPr>
    </w:p>
    <w:p w14:paraId="182A47E4" w14:textId="77777777" w:rsidR="001F22E3" w:rsidRDefault="00056339">
      <w:r>
        <w:br w:type="page"/>
      </w:r>
    </w:p>
    <w:p w14:paraId="2914C3D5" w14:textId="77777777" w:rsidR="001F22E3" w:rsidRDefault="00056339">
      <w:pPr>
        <w:pStyle w:val="1"/>
      </w:pPr>
      <w:bookmarkStart w:id="7" w:name="_Toc240208320"/>
      <w:r>
        <w:lastRenderedPageBreak/>
        <w:t>四</w:t>
      </w:r>
      <w:r>
        <w:t xml:space="preserve"> </w:t>
      </w:r>
      <w:r>
        <w:t>数据预处理与前置分析</w:t>
      </w:r>
      <w:bookmarkEnd w:id="7"/>
    </w:p>
    <w:p w14:paraId="1CA9793B" w14:textId="77777777" w:rsidR="001F22E3" w:rsidRDefault="00056339">
      <w:pPr>
        <w:pStyle w:val="21"/>
      </w:pPr>
      <w:bookmarkStart w:id="8" w:name="_Toc240208321"/>
      <w:r>
        <w:t xml:space="preserve">4.1 </w:t>
      </w:r>
      <w:r>
        <w:t>数据源与统一时间轴</w:t>
      </w:r>
      <w:bookmarkEnd w:id="8"/>
    </w:p>
    <w:p w14:paraId="2C9C7E6A" w14:textId="77777777" w:rsidR="001F22E3" w:rsidRDefault="00056339">
      <w:pPr>
        <w:pStyle w:val="14"/>
        <w:jc w:val="both"/>
      </w:pPr>
      <w:r>
        <w:rPr>
          <w:color w:val="000000"/>
        </w:rPr>
        <w:t>附件一给出问题一的代表日价格、负荷和光伏预测；附件二给出</w:t>
      </w:r>
      <w:r>
        <w:rPr>
          <w:color w:val="000000"/>
        </w:rPr>
        <w:t xml:space="preserve"> 2025 </w:t>
      </w:r>
      <w:r>
        <w:rPr>
          <w:color w:val="000000"/>
        </w:rPr>
        <w:t>年实际负荷与光伏；附件三给出每日零时、六时、十二时和十八时发布的未来二十四小时整点光伏预报；附件四给出十分钟波动电价。原始宽表被转换为以时间戳为主键的长表，并同时保留</w:t>
      </w:r>
      <w:r>
        <w:rPr>
          <w:color w:val="000000"/>
        </w:rPr>
        <w:t xml:space="preserve"> interval start</w:t>
      </w:r>
      <w:r>
        <w:rPr>
          <w:color w:val="000000"/>
        </w:rPr>
        <w:t>、</w:t>
      </w:r>
      <w:r>
        <w:rPr>
          <w:color w:val="000000"/>
        </w:rPr>
        <w:t>interval end</w:t>
      </w:r>
      <w:r>
        <w:rPr>
          <w:color w:val="000000"/>
        </w:rPr>
        <w:t>、</w:t>
      </w:r>
      <w:r>
        <w:rPr>
          <w:color w:val="000000"/>
        </w:rPr>
        <w:t>observation timestamp</w:t>
      </w:r>
      <w:r>
        <w:rPr>
          <w:color w:val="000000"/>
        </w:rPr>
        <w:t>、</w:t>
      </w:r>
      <w:r>
        <w:rPr>
          <w:color w:val="000000"/>
        </w:rPr>
        <w:t xml:space="preserve">issue timestamp </w:t>
      </w:r>
      <w:r>
        <w:rPr>
          <w:color w:val="000000"/>
        </w:rPr>
        <w:t>和模板行列映射。</w:t>
      </w:r>
    </w:p>
    <w:p w14:paraId="0AAA61E8" w14:textId="77777777" w:rsidR="001F22E3" w:rsidRDefault="00056339">
      <w:pPr>
        <w:pStyle w:val="aff9"/>
        <w:spacing w:before="40" w:after="40"/>
        <w:jc w:val="center"/>
      </w:pPr>
      <w:r>
        <w:rPr>
          <w:noProof/>
        </w:rPr>
        <w:drawing>
          <wp:inline distT="0" distB="0" distL="0" distR="0" wp14:anchorId="09BA0306" wp14:editId="4012A365">
            <wp:extent cx="1851957" cy="22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1.png"/>
                    <pic:cNvPicPr/>
                  </pic:nvPicPr>
                  <pic:blipFill>
                    <a:blip r:embed="rId8"/>
                    <a:stretch>
                      <a:fillRect/>
                    </a:stretch>
                  </pic:blipFill>
                  <pic:spPr>
                    <a:xfrm>
                      <a:off x="0" y="0"/>
                      <a:ext cx="1851957"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1</w:t>
      </w:r>
      <w:r>
        <w:rPr>
          <w:rFonts w:ascii="Times New Roman" w:eastAsia="宋体" w:hAnsi="Times New Roman"/>
          <w:color w:val="000000"/>
          <w:sz w:val="19"/>
        </w:rPr>
        <w:t>）</w:t>
      </w:r>
    </w:p>
    <w:p w14:paraId="457ABA01" w14:textId="77777777" w:rsidR="001F22E3" w:rsidRDefault="00056339">
      <w:pPr>
        <w:pStyle w:val="14"/>
        <w:jc w:val="both"/>
      </w:pPr>
      <w:r>
        <w:rPr>
          <w:color w:val="000000"/>
        </w:rPr>
        <w:t>物理区间</w:t>
      </w:r>
      <w:r>
        <w:rPr>
          <w:color w:val="000000"/>
        </w:rPr>
        <w:t xml:space="preserve"> t </w:t>
      </w:r>
      <w:r>
        <w:rPr>
          <w:color w:val="000000"/>
        </w:rPr>
        <w:t>对应当天第</w:t>
      </w:r>
      <w:r>
        <w:rPr>
          <w:color w:val="000000"/>
        </w:rPr>
        <w:t xml:space="preserve"> t </w:t>
      </w:r>
      <w:r>
        <w:rPr>
          <w:color w:val="000000"/>
        </w:rPr>
        <w:t>个十分钟区间。负荷和光伏取区间终点记录，价格取区间起点记录。该映射避免把下一时段价格错配到当前供需平衡，并使问题一最后一个区间与次日零时状态连续。</w:t>
      </w:r>
    </w:p>
    <w:p w14:paraId="103E7F19" w14:textId="77777777" w:rsidR="001F22E3" w:rsidRDefault="00056339">
      <w:pPr>
        <w:pStyle w:val="21"/>
      </w:pPr>
      <w:bookmarkStart w:id="9" w:name="_Toc240208322"/>
      <w:r>
        <w:t xml:space="preserve">4.2 </w:t>
      </w:r>
      <w:r>
        <w:t>缺失</w:t>
      </w:r>
      <w:r>
        <w:t xml:space="preserve"> </w:t>
      </w:r>
      <w:r>
        <w:t>异常与单位处理</w:t>
      </w:r>
      <w:bookmarkEnd w:id="9"/>
    </w:p>
    <w:p w14:paraId="489EA78A" w14:textId="77777777" w:rsidR="001F22E3" w:rsidRDefault="00056339">
      <w:pPr>
        <w:pStyle w:val="14"/>
        <w:jc w:val="both"/>
      </w:pPr>
      <w:r>
        <w:rPr>
          <w:color w:val="000000"/>
        </w:rPr>
        <w:t>数据质量报告对，一百四十四个日内区间在每个日期均完整，主调度表共有</w:t>
      </w:r>
      <w:r>
        <w:rPr>
          <w:color w:val="000000"/>
        </w:rPr>
        <w:t xml:space="preserve"> 52560 </w:t>
      </w:r>
      <w:r>
        <w:rPr>
          <w:color w:val="000000"/>
        </w:rPr>
        <w:t>行，正式评价期共有</w:t>
      </w:r>
      <w:r>
        <w:rPr>
          <w:color w:val="000000"/>
        </w:rPr>
        <w:t xml:space="preserve"> 48096 </w:t>
      </w:r>
      <w:r>
        <w:rPr>
          <w:color w:val="000000"/>
        </w:rPr>
        <w:t>个区间。附件三日期列仅在每天首行出现，读取后按日向下填充，再与发布时间联合构成主键。数值字段无非法空值或无穷值。对极端负荷、光伏和价格只设置异常标记，不删除也不缩尾，以免改变真实缺口与结算费用。</w:t>
      </w:r>
    </w:p>
    <w:p w14:paraId="098E4196" w14:textId="77777777" w:rsidR="001F22E3" w:rsidRDefault="00056339">
      <w:pPr>
        <w:pStyle w:val="21"/>
      </w:pPr>
      <w:bookmarkStart w:id="10" w:name="_Toc240208323"/>
      <w:r>
        <w:t xml:space="preserve">4.3 </w:t>
      </w:r>
      <w:r>
        <w:t>光伏预报十分钟化</w:t>
      </w:r>
      <w:bookmarkEnd w:id="10"/>
    </w:p>
    <w:p w14:paraId="3176D2E9" w14:textId="77777777" w:rsidR="001F22E3" w:rsidRDefault="00056339">
      <w:pPr>
        <w:pStyle w:val="14"/>
        <w:jc w:val="both"/>
      </w:pPr>
      <w:r>
        <w:rPr>
          <w:color w:val="000000"/>
        </w:rPr>
        <w:t>附件三的预报</w:t>
      </w:r>
      <w:r>
        <w:rPr>
          <w:color w:val="000000"/>
        </w:rPr>
        <w:t xml:space="preserve"> h </w:t>
      </w:r>
      <w:r>
        <w:rPr>
          <w:color w:val="000000"/>
        </w:rPr>
        <w:t>小时定义为发布时间后</w:t>
      </w:r>
      <w:r>
        <w:rPr>
          <w:color w:val="000000"/>
        </w:rPr>
        <w:t xml:space="preserve"> h </w:t>
      </w:r>
      <w:r>
        <w:rPr>
          <w:color w:val="000000"/>
        </w:rPr>
        <w:t>小时。每次发布时，以当刻已经观测到的光伏和未来整点预报为锚点，采用</w:t>
      </w:r>
      <w:r>
        <w:rPr>
          <w:color w:val="000000"/>
        </w:rPr>
        <w:t xml:space="preserve"> PCHIP </w:t>
      </w:r>
      <w:r>
        <w:rPr>
          <w:color w:val="000000"/>
        </w:rPr>
        <w:t>保形插值生成十分钟序列。</w:t>
      </w:r>
      <w:r>
        <w:rPr>
          <w:color w:val="000000"/>
        </w:rPr>
        <w:t xml:space="preserve">PCHIP </w:t>
      </w:r>
      <w:r>
        <w:rPr>
          <w:color w:val="000000"/>
        </w:rPr>
        <w:t>保留锚点并避免普通高阶样条的过冲，插值后执行非负和夜间归零约束。每次新预报只覆盖发布时间之后尚未执行的区间。</w:t>
      </w:r>
    </w:p>
    <w:p w14:paraId="3686100F" w14:textId="77777777" w:rsidR="001F22E3" w:rsidRDefault="00056339">
      <w:pPr>
        <w:pStyle w:val="aff9"/>
        <w:spacing w:before="40" w:after="40"/>
        <w:jc w:val="center"/>
      </w:pPr>
      <w:r>
        <w:rPr>
          <w:noProof/>
        </w:rPr>
        <w:drawing>
          <wp:inline distT="0" distB="0" distL="0" distR="0" wp14:anchorId="26132598" wp14:editId="47961222">
            <wp:extent cx="4113748" cy="22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2.png"/>
                    <pic:cNvPicPr/>
                  </pic:nvPicPr>
                  <pic:blipFill>
                    <a:blip r:embed="rId9"/>
                    <a:stretch>
                      <a:fillRect/>
                    </a:stretch>
                  </pic:blipFill>
                  <pic:spPr>
                    <a:xfrm>
                      <a:off x="0" y="0"/>
                      <a:ext cx="4113748"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2</w:t>
      </w:r>
      <w:r>
        <w:rPr>
          <w:rFonts w:ascii="Times New Roman" w:eastAsia="宋体" w:hAnsi="Times New Roman"/>
          <w:color w:val="000000"/>
          <w:sz w:val="19"/>
        </w:rPr>
        <w:t>）</w:t>
      </w:r>
    </w:p>
    <w:p w14:paraId="5022DA01" w14:textId="77777777" w:rsidR="001F22E3" w:rsidRDefault="00056339">
      <w:pPr>
        <w:pStyle w:val="21"/>
      </w:pPr>
      <w:bookmarkStart w:id="11" w:name="_Toc240208324"/>
      <w:r>
        <w:t xml:space="preserve">4.4 </w:t>
      </w:r>
      <w:r>
        <w:t>因果预测与冷热启动</w:t>
      </w:r>
      <w:bookmarkEnd w:id="11"/>
    </w:p>
    <w:p w14:paraId="641227EF" w14:textId="77777777" w:rsidR="001F22E3" w:rsidRDefault="00056339">
      <w:pPr>
        <w:pStyle w:val="14"/>
        <w:jc w:val="both"/>
      </w:pPr>
      <w:r>
        <w:rPr>
          <w:color w:val="000000"/>
        </w:rPr>
        <w:t xml:space="preserve">2025 </w:t>
      </w:r>
      <w:r>
        <w:rPr>
          <w:color w:val="000000"/>
        </w:rPr>
        <w:t>年</w:t>
      </w:r>
      <w:r>
        <w:rPr>
          <w:color w:val="000000"/>
        </w:rPr>
        <w:t xml:space="preserve"> 1 </w:t>
      </w:r>
      <w:r>
        <w:rPr>
          <w:color w:val="000000"/>
        </w:rPr>
        <w:t>月</w:t>
      </w:r>
      <w:r>
        <w:rPr>
          <w:color w:val="000000"/>
        </w:rPr>
        <w:t xml:space="preserve"> 1 </w:t>
      </w:r>
      <w:r>
        <w:rPr>
          <w:color w:val="000000"/>
        </w:rPr>
        <w:t>日在问题二和问题三中作为冻结初始条件日，不安排购电且储能维持</w:t>
      </w:r>
      <w:r>
        <w:rPr>
          <w:color w:val="000000"/>
        </w:rPr>
        <w:t xml:space="preserve"> 6000 kWh</w:t>
      </w:r>
      <w:r>
        <w:rPr>
          <w:color w:val="000000"/>
        </w:rPr>
        <w:t>；首个计划日为</w:t>
      </w:r>
      <w:r>
        <w:rPr>
          <w:color w:val="000000"/>
        </w:rPr>
        <w:t xml:space="preserve"> 1 </w:t>
      </w:r>
      <w:r>
        <w:rPr>
          <w:color w:val="000000"/>
        </w:rPr>
        <w:t>月</w:t>
      </w:r>
      <w:r>
        <w:rPr>
          <w:color w:val="000000"/>
        </w:rPr>
        <w:t xml:space="preserve"> 2 </w:t>
      </w:r>
      <w:r>
        <w:rPr>
          <w:color w:val="000000"/>
        </w:rPr>
        <w:t>日。历史不足七日时，负荷退化为昨日持久化，光伏使用已有历史日均值；</w:t>
      </w:r>
      <w:r>
        <w:rPr>
          <w:color w:val="000000"/>
        </w:rPr>
        <w:t xml:space="preserve">2 </w:t>
      </w:r>
      <w:r>
        <w:rPr>
          <w:color w:val="000000"/>
        </w:rPr>
        <w:t>月</w:t>
      </w:r>
      <w:r>
        <w:rPr>
          <w:color w:val="000000"/>
        </w:rPr>
        <w:t xml:space="preserve"> 1 </w:t>
      </w:r>
      <w:r>
        <w:rPr>
          <w:color w:val="000000"/>
        </w:rPr>
        <w:t>日以后进入正式评价。问题四因发布执行双账本需要，将</w:t>
      </w:r>
      <w:r>
        <w:rPr>
          <w:color w:val="000000"/>
        </w:rPr>
        <w:t xml:space="preserve"> 1 </w:t>
      </w:r>
      <w:r>
        <w:rPr>
          <w:color w:val="000000"/>
        </w:rPr>
        <w:t>月</w:t>
      </w:r>
      <w:r>
        <w:rPr>
          <w:color w:val="000000"/>
        </w:rPr>
        <w:t xml:space="preserve"> 1 </w:t>
      </w:r>
      <w:r>
        <w:rPr>
          <w:color w:val="000000"/>
        </w:rPr>
        <w:t>日定义为零计划真实运行日，其费用不进入正式期。该差异只影响预热状态，问题二三与问题四的费用不作跨口径直接比较。</w:t>
      </w:r>
    </w:p>
    <w:p w14:paraId="2792F848" w14:textId="77777777" w:rsidR="001F22E3" w:rsidRDefault="00056339">
      <w:pPr>
        <w:pStyle w:val="21"/>
      </w:pPr>
      <w:bookmarkStart w:id="12" w:name="_Toc240208325"/>
      <w:r>
        <w:t xml:space="preserve">4.5 </w:t>
      </w:r>
      <w:r>
        <w:t>前置质量检验</w:t>
      </w:r>
      <w:bookmarkEnd w:id="12"/>
    </w:p>
    <w:p w14:paraId="4C4BB0AE" w14:textId="77777777" w:rsidR="001F22E3" w:rsidRDefault="00056339">
      <w:pPr>
        <w:pStyle w:val="14"/>
        <w:jc w:val="both"/>
      </w:pPr>
      <w:r>
        <w:rPr>
          <w:color w:val="000000"/>
        </w:rPr>
        <w:t>共执行三十项自动检查，覆盖源表尺寸、主键唯一、十分钟连续性、日电量完整性、价格起点语义、负荷光伏终点语义、模板映射、功率电量换算、预报目标时刻和训练截止时间，结</w:t>
      </w:r>
      <w:r>
        <w:rPr>
          <w:color w:val="000000"/>
        </w:rPr>
        <w:lastRenderedPageBreak/>
        <w:t>果全部通过。进一步以篡改未来数据的方式验证因果性：未来实测值被改写后，已发布预报和对应计划保持不变。</w:t>
      </w:r>
    </w:p>
    <w:p w14:paraId="0EC5EAD7" w14:textId="77777777" w:rsidR="001F22E3" w:rsidRDefault="00056339">
      <w:pPr>
        <w:pStyle w:val="21"/>
      </w:pPr>
      <w:bookmarkStart w:id="13" w:name="_Toc240208326"/>
      <w:r>
        <w:t xml:space="preserve">4.6 </w:t>
      </w:r>
      <w:r>
        <w:t>前置规律与建模启示</w:t>
      </w:r>
      <w:bookmarkEnd w:id="13"/>
    </w:p>
    <w:p w14:paraId="59CEF599" w14:textId="77777777" w:rsidR="001F22E3" w:rsidRDefault="00056339">
      <w:pPr>
        <w:pStyle w:val="14"/>
        <w:jc w:val="both"/>
      </w:pPr>
      <w:r>
        <w:rPr>
          <w:color w:val="000000"/>
        </w:rPr>
        <w:t>光伏预报误差随预测步长扩大：一小时步长的</w:t>
      </w:r>
      <w:r>
        <w:rPr>
          <w:color w:val="000000"/>
        </w:rPr>
        <w:t xml:space="preserve"> MAE </w:t>
      </w:r>
      <w:r>
        <w:rPr>
          <w:color w:val="000000"/>
        </w:rPr>
        <w:t>为</w:t>
      </w:r>
      <w:r>
        <w:rPr>
          <w:color w:val="000000"/>
        </w:rPr>
        <w:t xml:space="preserve"> 18.69 kW</w:t>
      </w:r>
      <w:r>
        <w:rPr>
          <w:color w:val="000000"/>
        </w:rPr>
        <w:t>，十二小时为</w:t>
      </w:r>
      <w:r>
        <w:rPr>
          <w:color w:val="000000"/>
        </w:rPr>
        <w:t xml:space="preserve"> 159.71 kW</w:t>
      </w:r>
      <w:r>
        <w:rPr>
          <w:color w:val="000000"/>
        </w:rPr>
        <w:t>，二十四小时达到</w:t>
      </w:r>
      <w:r>
        <w:rPr>
          <w:color w:val="000000"/>
        </w:rPr>
        <w:t xml:space="preserve"> 374.79 kW</w:t>
      </w:r>
      <w:r>
        <w:rPr>
          <w:color w:val="000000"/>
        </w:rPr>
        <w:t>；长时域同时出现负偏差，说明仅使用点预测会系统性低估部分缺口。六时和十二时发布后，针对同一目标区间的误差显著下降，而十八时覆盖的大部分有效光伏已经接近零，这为问题三的滚动调整时点提供了数据依据。</w:t>
      </w:r>
    </w:p>
    <w:p w14:paraId="73B0D0F6" w14:textId="77777777" w:rsidR="001F22E3" w:rsidRDefault="00056339">
      <w:pPr>
        <w:pStyle w:val="14"/>
        <w:jc w:val="both"/>
      </w:pPr>
      <w:r>
        <w:rPr>
          <w:color w:val="000000"/>
        </w:rPr>
        <w:t>波动电价存在明显的日内和周内结构：早晚高价与居民负荷峰值部分重合，周持久化能够保持日内形状与周周期。价格与净负荷并非独立，高净负荷叠加高价格时，缺口单位损失更大。因此问题四的情景必须按历史日期联合抽取，并在风险曲线中引入价格权重；仅预测平均净负荷或独立重采样会低估尾部费用。</w:t>
      </w:r>
    </w:p>
    <w:p w14:paraId="614D5A29" w14:textId="77777777" w:rsidR="001F22E3" w:rsidRDefault="00056339">
      <w:pPr>
        <w:pStyle w:val="affa"/>
        <w:keepNext/>
        <w:spacing w:before="1200" w:after="1200"/>
        <w:jc w:val="center"/>
      </w:pPr>
      <w:r>
        <w:rPr>
          <w:rFonts w:ascii="Times New Roman" w:eastAsia="宋体" w:hAnsi="Times New Roman"/>
          <w:i/>
          <w:color w:val="000000"/>
          <w:sz w:val="20"/>
        </w:rPr>
        <w:t>[</w:t>
      </w:r>
      <w:r>
        <w:rPr>
          <w:rFonts w:ascii="Times New Roman" w:eastAsia="宋体" w:hAnsi="Times New Roman"/>
          <w:i/>
          <w:color w:val="000000"/>
          <w:sz w:val="20"/>
        </w:rPr>
        <w:t>图</w:t>
      </w:r>
      <w:r>
        <w:rPr>
          <w:rFonts w:ascii="Times New Roman" w:eastAsia="宋体" w:hAnsi="Times New Roman"/>
          <w:i/>
          <w:color w:val="000000"/>
          <w:sz w:val="20"/>
        </w:rPr>
        <w:t xml:space="preserve"> 2 </w:t>
      </w:r>
      <w:r>
        <w:rPr>
          <w:rFonts w:ascii="Times New Roman" w:eastAsia="宋体" w:hAnsi="Times New Roman"/>
          <w:i/>
          <w:color w:val="000000"/>
          <w:sz w:val="20"/>
        </w:rPr>
        <w:t>占位符</w:t>
      </w:r>
      <w:r>
        <w:rPr>
          <w:rFonts w:ascii="Times New Roman" w:eastAsia="宋体" w:hAnsi="Times New Roman"/>
          <w:i/>
          <w:color w:val="000000"/>
          <w:sz w:val="20"/>
        </w:rPr>
        <w:t xml:space="preserve">  </w:t>
      </w:r>
      <w:r>
        <w:rPr>
          <w:rFonts w:ascii="Times New Roman" w:eastAsia="宋体" w:hAnsi="Times New Roman"/>
          <w:i/>
          <w:color w:val="000000"/>
          <w:sz w:val="20"/>
        </w:rPr>
        <w:t>具体要求见</w:t>
      </w:r>
      <w:r>
        <w:rPr>
          <w:rFonts w:ascii="Times New Roman" w:eastAsia="宋体" w:hAnsi="Times New Roman"/>
          <w:i/>
          <w:color w:val="000000"/>
          <w:sz w:val="20"/>
        </w:rPr>
        <w:t xml:space="preserve"> </w:t>
      </w:r>
      <w:r>
        <w:rPr>
          <w:rFonts w:ascii="Times New Roman" w:eastAsia="宋体" w:hAnsi="Times New Roman"/>
          <w:i/>
          <w:color w:val="000000"/>
          <w:sz w:val="20"/>
        </w:rPr>
        <w:t>图片需求</w:t>
      </w:r>
      <w:r>
        <w:rPr>
          <w:rFonts w:ascii="Times New Roman" w:eastAsia="宋体" w:hAnsi="Times New Roman"/>
          <w:i/>
          <w:color w:val="000000"/>
          <w:sz w:val="20"/>
        </w:rPr>
        <w:t>.md]</w:t>
      </w:r>
    </w:p>
    <w:p w14:paraId="6F88CD34" w14:textId="77777777" w:rsidR="001F22E3" w:rsidRDefault="00056339">
      <w:pPr>
        <w:pStyle w:val="16"/>
        <w:keepNext/>
        <w:jc w:val="center"/>
      </w:pPr>
      <w:r>
        <w:rPr>
          <w:rFonts w:ascii="Times New Roman" w:eastAsia="宋体" w:hAnsi="Times New Roman"/>
          <w:color w:val="000000"/>
          <w:sz w:val="19"/>
        </w:rPr>
        <w:t>图</w:t>
      </w:r>
      <w:r>
        <w:rPr>
          <w:rFonts w:ascii="Times New Roman" w:eastAsia="宋体" w:hAnsi="Times New Roman"/>
          <w:color w:val="000000"/>
          <w:sz w:val="19"/>
        </w:rPr>
        <w:t xml:space="preserve"> 2  </w:t>
      </w:r>
      <w:r>
        <w:rPr>
          <w:rFonts w:ascii="Times New Roman" w:eastAsia="宋体" w:hAnsi="Times New Roman"/>
          <w:color w:val="000000"/>
          <w:sz w:val="19"/>
        </w:rPr>
        <w:t>统一时间轴</w:t>
      </w:r>
      <w:r>
        <w:rPr>
          <w:rFonts w:ascii="Times New Roman" w:eastAsia="宋体" w:hAnsi="Times New Roman"/>
          <w:color w:val="000000"/>
          <w:sz w:val="19"/>
        </w:rPr>
        <w:t xml:space="preserve"> </w:t>
      </w:r>
      <w:r>
        <w:rPr>
          <w:rFonts w:ascii="Times New Roman" w:eastAsia="宋体" w:hAnsi="Times New Roman"/>
          <w:color w:val="000000"/>
          <w:sz w:val="19"/>
        </w:rPr>
        <w:t>数据映射与信息可得性示意</w:t>
      </w:r>
    </w:p>
    <w:p w14:paraId="6E353CD3" w14:textId="77777777" w:rsidR="001F22E3" w:rsidRDefault="00056339">
      <w:r>
        <w:br w:type="page"/>
      </w:r>
    </w:p>
    <w:p w14:paraId="0B6B4B17" w14:textId="77777777" w:rsidR="001F22E3" w:rsidRDefault="00056339">
      <w:pPr>
        <w:pStyle w:val="1"/>
      </w:pPr>
      <w:bookmarkStart w:id="14" w:name="_Toc240208327"/>
      <w:r>
        <w:lastRenderedPageBreak/>
        <w:t>五</w:t>
      </w:r>
      <w:r>
        <w:t xml:space="preserve"> </w:t>
      </w:r>
      <w:r>
        <w:t>问题一模型建立与求解</w:t>
      </w:r>
      <w:bookmarkEnd w:id="14"/>
    </w:p>
    <w:p w14:paraId="2E2C5C24" w14:textId="77777777" w:rsidR="001F22E3" w:rsidRDefault="00056339">
      <w:pPr>
        <w:pStyle w:val="21"/>
      </w:pPr>
      <w:bookmarkStart w:id="15" w:name="_Toc240208328"/>
      <w:r>
        <w:t xml:space="preserve">5.1 </w:t>
      </w:r>
      <w:r>
        <w:t>确定性调度模型</w:t>
      </w:r>
      <w:bookmarkEnd w:id="15"/>
    </w:p>
    <w:p w14:paraId="76D7A00D" w14:textId="77777777" w:rsidR="001F22E3" w:rsidRDefault="00056339">
      <w:pPr>
        <w:pStyle w:val="14"/>
        <w:jc w:val="both"/>
      </w:pPr>
      <w:r>
        <w:rPr>
          <w:color w:val="000000"/>
        </w:rPr>
        <w:t>问题一的决策变量为外网购电量</w:t>
      </w:r>
      <w:r>
        <w:rPr>
          <w:color w:val="000000"/>
        </w:rPr>
        <w:t xml:space="preserve"> Gt</w:t>
      </w:r>
      <w:r>
        <w:rPr>
          <w:color w:val="000000"/>
        </w:rPr>
        <w:t>、充电量</w:t>
      </w:r>
      <w:r>
        <w:rPr>
          <w:color w:val="000000"/>
        </w:rPr>
        <w:t xml:space="preserve"> Ct</w:t>
      </w:r>
      <w:r>
        <w:rPr>
          <w:color w:val="000000"/>
        </w:rPr>
        <w:t>、放电量</w:t>
      </w:r>
      <w:r>
        <w:rPr>
          <w:color w:val="000000"/>
        </w:rPr>
        <w:t xml:space="preserve"> Dt</w:t>
      </w:r>
      <w:r>
        <w:rPr>
          <w:color w:val="000000"/>
        </w:rPr>
        <w:t>、未利用供能</w:t>
      </w:r>
      <w:r>
        <w:rPr>
          <w:color w:val="000000"/>
        </w:rPr>
        <w:t xml:space="preserve"> Ut </w:t>
      </w:r>
      <w:r>
        <w:rPr>
          <w:color w:val="000000"/>
        </w:rPr>
        <w:t>与时段起点储电量</w:t>
      </w:r>
      <w:r>
        <w:rPr>
          <w:color w:val="000000"/>
        </w:rPr>
        <w:t xml:space="preserve"> Et</w:t>
      </w:r>
      <w:r>
        <w:rPr>
          <w:color w:val="000000"/>
        </w:rPr>
        <w:t>。供需平衡把外网、光伏和储能放电作为供给，把负荷、充电和未利用供能作为去向。</w:t>
      </w:r>
    </w:p>
    <w:p w14:paraId="4923FDCC" w14:textId="77777777" w:rsidR="001F22E3" w:rsidRDefault="00056339">
      <w:pPr>
        <w:pStyle w:val="aff9"/>
        <w:spacing w:before="40" w:after="40"/>
        <w:jc w:val="center"/>
      </w:pPr>
      <w:r>
        <w:rPr>
          <w:noProof/>
        </w:rPr>
        <w:drawing>
          <wp:inline distT="0" distB="0" distL="0" distR="0" wp14:anchorId="63427AFD" wp14:editId="0875378C">
            <wp:extent cx="4194475" cy="22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3.png"/>
                    <pic:cNvPicPr/>
                  </pic:nvPicPr>
                  <pic:blipFill>
                    <a:blip r:embed="rId10"/>
                    <a:stretch>
                      <a:fillRect/>
                    </a:stretch>
                  </pic:blipFill>
                  <pic:spPr>
                    <a:xfrm>
                      <a:off x="0" y="0"/>
                      <a:ext cx="4194475"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3</w:t>
      </w:r>
      <w:r>
        <w:rPr>
          <w:rFonts w:ascii="Times New Roman" w:eastAsia="宋体" w:hAnsi="Times New Roman"/>
          <w:color w:val="000000"/>
          <w:sz w:val="19"/>
        </w:rPr>
        <w:t>）</w:t>
      </w:r>
    </w:p>
    <w:p w14:paraId="04CC4451" w14:textId="77777777" w:rsidR="001F22E3" w:rsidRDefault="00056339">
      <w:pPr>
        <w:pStyle w:val="aff9"/>
        <w:spacing w:before="40" w:after="40"/>
        <w:jc w:val="center"/>
      </w:pPr>
      <w:r>
        <w:rPr>
          <w:noProof/>
        </w:rPr>
        <w:drawing>
          <wp:inline distT="0" distB="0" distL="0" distR="0" wp14:anchorId="13E09E19" wp14:editId="2B1DED51">
            <wp:extent cx="1297867" cy="22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4.png"/>
                    <pic:cNvPicPr/>
                  </pic:nvPicPr>
                  <pic:blipFill>
                    <a:blip r:embed="rId11"/>
                    <a:stretch>
                      <a:fillRect/>
                    </a:stretch>
                  </pic:blipFill>
                  <pic:spPr>
                    <a:xfrm>
                      <a:off x="0" y="0"/>
                      <a:ext cx="1297867"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4</w:t>
      </w:r>
      <w:r>
        <w:rPr>
          <w:rFonts w:ascii="Times New Roman" w:eastAsia="宋体" w:hAnsi="Times New Roman"/>
          <w:color w:val="000000"/>
          <w:sz w:val="19"/>
        </w:rPr>
        <w:t>）</w:t>
      </w:r>
    </w:p>
    <w:p w14:paraId="2B659CA9" w14:textId="77777777" w:rsidR="001F22E3" w:rsidRDefault="00056339">
      <w:pPr>
        <w:pStyle w:val="aff9"/>
        <w:spacing w:before="40" w:after="40"/>
        <w:jc w:val="center"/>
      </w:pPr>
      <w:r>
        <w:rPr>
          <w:noProof/>
        </w:rPr>
        <w:drawing>
          <wp:inline distT="0" distB="0" distL="0" distR="0" wp14:anchorId="3625F3CC" wp14:editId="6906BBDD">
            <wp:extent cx="4455577" cy="22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5.png"/>
                    <pic:cNvPicPr/>
                  </pic:nvPicPr>
                  <pic:blipFill>
                    <a:blip r:embed="rId12"/>
                    <a:stretch>
                      <a:fillRect/>
                    </a:stretch>
                  </pic:blipFill>
                  <pic:spPr>
                    <a:xfrm>
                      <a:off x="0" y="0"/>
                      <a:ext cx="4455577"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5</w:t>
      </w:r>
      <w:r>
        <w:rPr>
          <w:rFonts w:ascii="Times New Roman" w:eastAsia="宋体" w:hAnsi="Times New Roman"/>
          <w:color w:val="000000"/>
          <w:sz w:val="19"/>
        </w:rPr>
        <w:t>）</w:t>
      </w:r>
    </w:p>
    <w:p w14:paraId="7437D2F0" w14:textId="77777777" w:rsidR="001F22E3" w:rsidRDefault="00056339">
      <w:pPr>
        <w:pStyle w:val="aff9"/>
        <w:spacing w:before="40" w:after="40"/>
        <w:jc w:val="center"/>
      </w:pPr>
      <w:r>
        <w:rPr>
          <w:noProof/>
        </w:rPr>
        <w:drawing>
          <wp:inline distT="0" distB="0" distL="0" distR="0" wp14:anchorId="4261F68F" wp14:editId="433CADA8">
            <wp:extent cx="4261857" cy="22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6.png"/>
                    <pic:cNvPicPr/>
                  </pic:nvPicPr>
                  <pic:blipFill>
                    <a:blip r:embed="rId13"/>
                    <a:stretch>
                      <a:fillRect/>
                    </a:stretch>
                  </pic:blipFill>
                  <pic:spPr>
                    <a:xfrm>
                      <a:off x="0" y="0"/>
                      <a:ext cx="4261857"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6</w:t>
      </w:r>
      <w:r>
        <w:rPr>
          <w:rFonts w:ascii="Times New Roman" w:eastAsia="宋体" w:hAnsi="Times New Roman"/>
          <w:color w:val="000000"/>
          <w:sz w:val="19"/>
        </w:rPr>
        <w:t>）</w:t>
      </w:r>
    </w:p>
    <w:p w14:paraId="1CA42F56" w14:textId="77777777" w:rsidR="001F22E3" w:rsidRDefault="00056339">
      <w:pPr>
        <w:pStyle w:val="14"/>
        <w:jc w:val="both"/>
      </w:pPr>
      <w:r>
        <w:rPr>
          <w:color w:val="000000"/>
        </w:rPr>
        <w:t>题面没有给出并网点或储能变流器的爬坡参数，因此主模型不设置硬爬坡约束。储能效率小于一时，同时充放电只会增加能量损耗，但在线性规划的退化最优解中仍可能出现数值意义上的无效循环，故采用词典序目标消除。</w:t>
      </w:r>
    </w:p>
    <w:p w14:paraId="61B8AA51" w14:textId="77777777" w:rsidR="001F22E3" w:rsidRDefault="00056339">
      <w:pPr>
        <w:pStyle w:val="21"/>
      </w:pPr>
      <w:bookmarkStart w:id="16" w:name="_Toc240208329"/>
      <w:r>
        <w:t xml:space="preserve">5.2 </w:t>
      </w:r>
      <w:r>
        <w:t>两阶段词典序目标</w:t>
      </w:r>
      <w:bookmarkEnd w:id="16"/>
    </w:p>
    <w:p w14:paraId="046AC87C" w14:textId="77777777" w:rsidR="001F22E3" w:rsidRDefault="00056339">
      <w:pPr>
        <w:pStyle w:val="aff9"/>
        <w:spacing w:before="40" w:after="40"/>
        <w:jc w:val="center"/>
      </w:pPr>
      <w:r>
        <w:rPr>
          <w:noProof/>
        </w:rPr>
        <w:drawing>
          <wp:inline distT="0" distB="0" distL="0" distR="0" wp14:anchorId="09DEDA7B" wp14:editId="457048FF">
            <wp:extent cx="620528" cy="22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7.png"/>
                    <pic:cNvPicPr/>
                  </pic:nvPicPr>
                  <pic:blipFill>
                    <a:blip r:embed="rId14"/>
                    <a:stretch>
                      <a:fillRect/>
                    </a:stretch>
                  </pic:blipFill>
                  <pic:spPr>
                    <a:xfrm>
                      <a:off x="0" y="0"/>
                      <a:ext cx="620528"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7</w:t>
      </w:r>
      <w:r>
        <w:rPr>
          <w:rFonts w:ascii="Times New Roman" w:eastAsia="宋体" w:hAnsi="Times New Roman"/>
          <w:color w:val="000000"/>
          <w:sz w:val="19"/>
        </w:rPr>
        <w:t>）</w:t>
      </w:r>
    </w:p>
    <w:p w14:paraId="0F99F579" w14:textId="77777777" w:rsidR="001F22E3" w:rsidRDefault="00056339">
      <w:pPr>
        <w:pStyle w:val="aff9"/>
        <w:spacing w:before="40" w:after="40"/>
        <w:jc w:val="center"/>
      </w:pPr>
      <w:r>
        <w:rPr>
          <w:noProof/>
        </w:rPr>
        <w:drawing>
          <wp:inline distT="0" distB="0" distL="0" distR="0" wp14:anchorId="7FAD2DD5" wp14:editId="31C4445C">
            <wp:extent cx="2087451" cy="22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8.png"/>
                    <pic:cNvPicPr/>
                  </pic:nvPicPr>
                  <pic:blipFill>
                    <a:blip r:embed="rId15"/>
                    <a:stretch>
                      <a:fillRect/>
                    </a:stretch>
                  </pic:blipFill>
                  <pic:spPr>
                    <a:xfrm>
                      <a:off x="0" y="0"/>
                      <a:ext cx="2087451"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8</w:t>
      </w:r>
      <w:r>
        <w:rPr>
          <w:rFonts w:ascii="Times New Roman" w:eastAsia="宋体" w:hAnsi="Times New Roman"/>
          <w:color w:val="000000"/>
          <w:sz w:val="19"/>
        </w:rPr>
        <w:t>）</w:t>
      </w:r>
    </w:p>
    <w:p w14:paraId="206ACDD1" w14:textId="77777777" w:rsidR="001F22E3" w:rsidRDefault="00056339">
      <w:pPr>
        <w:pStyle w:val="14"/>
        <w:jc w:val="both"/>
      </w:pPr>
      <w:r>
        <w:rPr>
          <w:color w:val="000000"/>
        </w:rPr>
        <w:t>第一阶段以购电费为唯一目标，第二阶段将成本固定在第一阶段最优值的</w:t>
      </w:r>
      <w:r>
        <w:rPr>
          <w:color w:val="000000"/>
        </w:rPr>
        <w:t xml:space="preserve"> 3.52×10 </w:t>
      </w:r>
      <w:r>
        <w:rPr>
          <w:color w:val="000000"/>
        </w:rPr>
        <w:t>的负六次方元容差内，再最小化充放电总吞吐量。两阶段均为连续线性规划，采用</w:t>
      </w:r>
      <w:r>
        <w:rPr>
          <w:color w:val="000000"/>
        </w:rPr>
        <w:t xml:space="preserve"> HiGHS </w:t>
      </w:r>
      <w:r>
        <w:rPr>
          <w:color w:val="000000"/>
        </w:rPr>
        <w:t>内点与对偶单纯形混合实现获得全局最优解。</w:t>
      </w:r>
    </w:p>
    <w:p w14:paraId="3C66A0DE" w14:textId="77777777" w:rsidR="001F22E3" w:rsidRDefault="00056339">
      <w:pPr>
        <w:pStyle w:val="21"/>
      </w:pPr>
      <w:bookmarkStart w:id="17" w:name="_Toc240208330"/>
      <w:r>
        <w:t xml:space="preserve">5.3 </w:t>
      </w:r>
      <w:r>
        <w:t>求解结果与解读</w:t>
      </w:r>
      <w:bookmarkEnd w:id="17"/>
    </w:p>
    <w:p w14:paraId="48364B9A" w14:textId="77777777" w:rsidR="001F22E3" w:rsidRDefault="00056339">
      <w:pPr>
        <w:pStyle w:val="16"/>
        <w:keepNext/>
        <w:spacing w:before="80" w:after="40"/>
        <w:jc w:val="center"/>
      </w:pPr>
      <w:r>
        <w:rPr>
          <w:rFonts w:ascii="Times New Roman" w:eastAsia="宋体" w:hAnsi="Times New Roman"/>
          <w:color w:val="000000"/>
          <w:sz w:val="19"/>
        </w:rPr>
        <w:t>表</w:t>
      </w:r>
      <w:r>
        <w:rPr>
          <w:rFonts w:ascii="Times New Roman" w:eastAsia="宋体" w:hAnsi="Times New Roman"/>
          <w:color w:val="000000"/>
          <w:sz w:val="19"/>
        </w:rPr>
        <w:t xml:space="preserve"> 2 </w:t>
      </w:r>
      <w:r>
        <w:rPr>
          <w:rFonts w:ascii="Times New Roman" w:eastAsia="宋体" w:hAnsi="Times New Roman"/>
          <w:color w:val="000000"/>
          <w:sz w:val="19"/>
        </w:rPr>
        <w:t>问题一主要结果</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24"/>
        <w:gridCol w:w="2041"/>
        <w:gridCol w:w="2041"/>
        <w:gridCol w:w="2268"/>
      </w:tblGrid>
      <w:tr w:rsidR="001F22E3" w14:paraId="4155575B" w14:textId="77777777">
        <w:trPr>
          <w:tblHeader/>
          <w:jc w:val="center"/>
        </w:trPr>
        <w:tc>
          <w:tcPr>
            <w:tcW w:w="2324" w:type="dxa"/>
            <w:shd w:val="clear" w:color="auto" w:fill="365F91"/>
            <w:tcMar>
              <w:top w:w="90" w:type="dxa"/>
              <w:left w:w="110" w:type="dxa"/>
              <w:bottom w:w="90" w:type="dxa"/>
              <w:right w:w="110" w:type="dxa"/>
            </w:tcMar>
            <w:vAlign w:val="center"/>
          </w:tcPr>
          <w:p w14:paraId="65FF1C73" w14:textId="77777777" w:rsidR="001F22E3" w:rsidRDefault="00056339">
            <w:pPr>
              <w:spacing w:after="0"/>
              <w:jc w:val="center"/>
            </w:pPr>
            <w:r>
              <w:rPr>
                <w:b/>
                <w:color w:val="FFFFFF"/>
                <w:sz w:val="18"/>
              </w:rPr>
              <w:t>指标</w:t>
            </w:r>
          </w:p>
        </w:tc>
        <w:tc>
          <w:tcPr>
            <w:tcW w:w="2041" w:type="dxa"/>
            <w:shd w:val="clear" w:color="auto" w:fill="365F91"/>
            <w:tcMar>
              <w:top w:w="90" w:type="dxa"/>
              <w:left w:w="110" w:type="dxa"/>
              <w:bottom w:w="90" w:type="dxa"/>
              <w:right w:w="110" w:type="dxa"/>
            </w:tcMar>
            <w:vAlign w:val="center"/>
          </w:tcPr>
          <w:p w14:paraId="06F348E3" w14:textId="77777777" w:rsidR="001F22E3" w:rsidRDefault="00056339">
            <w:pPr>
              <w:spacing w:after="0"/>
              <w:jc w:val="center"/>
            </w:pPr>
            <w:r>
              <w:rPr>
                <w:b/>
                <w:color w:val="FFFFFF"/>
                <w:sz w:val="18"/>
              </w:rPr>
              <w:t>无储能基准</w:t>
            </w:r>
          </w:p>
        </w:tc>
        <w:tc>
          <w:tcPr>
            <w:tcW w:w="2041" w:type="dxa"/>
            <w:shd w:val="clear" w:color="auto" w:fill="365F91"/>
            <w:tcMar>
              <w:top w:w="90" w:type="dxa"/>
              <w:left w:w="110" w:type="dxa"/>
              <w:bottom w:w="90" w:type="dxa"/>
              <w:right w:w="110" w:type="dxa"/>
            </w:tcMar>
            <w:vAlign w:val="center"/>
          </w:tcPr>
          <w:p w14:paraId="3E3FEF87" w14:textId="77777777" w:rsidR="001F22E3" w:rsidRDefault="00056339">
            <w:pPr>
              <w:spacing w:after="0"/>
              <w:jc w:val="center"/>
            </w:pPr>
            <w:r>
              <w:rPr>
                <w:b/>
                <w:color w:val="FFFFFF"/>
                <w:sz w:val="18"/>
              </w:rPr>
              <w:t>两阶段优化</w:t>
            </w:r>
          </w:p>
        </w:tc>
        <w:tc>
          <w:tcPr>
            <w:tcW w:w="2268" w:type="dxa"/>
            <w:shd w:val="clear" w:color="auto" w:fill="365F91"/>
            <w:tcMar>
              <w:top w:w="90" w:type="dxa"/>
              <w:left w:w="110" w:type="dxa"/>
              <w:bottom w:w="90" w:type="dxa"/>
              <w:right w:w="110" w:type="dxa"/>
            </w:tcMar>
            <w:vAlign w:val="center"/>
          </w:tcPr>
          <w:p w14:paraId="35D4D753" w14:textId="77777777" w:rsidR="001F22E3" w:rsidRDefault="00056339">
            <w:pPr>
              <w:spacing w:after="0"/>
              <w:jc w:val="center"/>
            </w:pPr>
            <w:r>
              <w:rPr>
                <w:b/>
                <w:color w:val="FFFFFF"/>
                <w:sz w:val="18"/>
              </w:rPr>
              <w:t>变化</w:t>
            </w:r>
          </w:p>
        </w:tc>
      </w:tr>
      <w:tr w:rsidR="001F22E3" w14:paraId="3CF7E37A" w14:textId="77777777">
        <w:trPr>
          <w:jc w:val="center"/>
        </w:trPr>
        <w:tc>
          <w:tcPr>
            <w:tcW w:w="2324" w:type="dxa"/>
            <w:tcMar>
              <w:top w:w="90" w:type="dxa"/>
              <w:left w:w="110" w:type="dxa"/>
              <w:bottom w:w="90" w:type="dxa"/>
              <w:right w:w="110" w:type="dxa"/>
            </w:tcMar>
            <w:vAlign w:val="center"/>
          </w:tcPr>
          <w:p w14:paraId="02050D7D" w14:textId="77777777" w:rsidR="001F22E3" w:rsidRDefault="00056339">
            <w:pPr>
              <w:spacing w:after="0"/>
            </w:pPr>
            <w:r>
              <w:rPr>
                <w:color w:val="000000"/>
                <w:sz w:val="17"/>
              </w:rPr>
              <w:t>购电量</w:t>
            </w:r>
            <w:r>
              <w:rPr>
                <w:color w:val="000000"/>
                <w:sz w:val="17"/>
              </w:rPr>
              <w:t xml:space="preserve"> kWh</w:t>
            </w:r>
          </w:p>
        </w:tc>
        <w:tc>
          <w:tcPr>
            <w:tcW w:w="2041" w:type="dxa"/>
            <w:tcMar>
              <w:top w:w="90" w:type="dxa"/>
              <w:left w:w="110" w:type="dxa"/>
              <w:bottom w:w="90" w:type="dxa"/>
              <w:right w:w="110" w:type="dxa"/>
            </w:tcMar>
            <w:vAlign w:val="center"/>
          </w:tcPr>
          <w:p w14:paraId="16E31635" w14:textId="77777777" w:rsidR="001F22E3" w:rsidRDefault="00056339">
            <w:pPr>
              <w:spacing w:after="0"/>
              <w:jc w:val="center"/>
            </w:pPr>
            <w:r>
              <w:rPr>
                <w:color w:val="000000"/>
                <w:sz w:val="17"/>
              </w:rPr>
              <w:t>61789.94</w:t>
            </w:r>
          </w:p>
        </w:tc>
        <w:tc>
          <w:tcPr>
            <w:tcW w:w="2041" w:type="dxa"/>
            <w:tcMar>
              <w:top w:w="90" w:type="dxa"/>
              <w:left w:w="110" w:type="dxa"/>
              <w:bottom w:w="90" w:type="dxa"/>
              <w:right w:w="110" w:type="dxa"/>
            </w:tcMar>
            <w:vAlign w:val="center"/>
          </w:tcPr>
          <w:p w14:paraId="20D79FAA" w14:textId="77777777" w:rsidR="001F22E3" w:rsidRDefault="00056339">
            <w:pPr>
              <w:spacing w:after="0"/>
              <w:jc w:val="center"/>
            </w:pPr>
            <w:r>
              <w:rPr>
                <w:color w:val="000000"/>
                <w:sz w:val="17"/>
              </w:rPr>
              <w:t>59352.24</w:t>
            </w:r>
          </w:p>
        </w:tc>
        <w:tc>
          <w:tcPr>
            <w:tcW w:w="2268" w:type="dxa"/>
            <w:tcMar>
              <w:top w:w="90" w:type="dxa"/>
              <w:left w:w="110" w:type="dxa"/>
              <w:bottom w:w="90" w:type="dxa"/>
              <w:right w:w="110" w:type="dxa"/>
            </w:tcMar>
            <w:vAlign w:val="center"/>
          </w:tcPr>
          <w:p w14:paraId="0B14EDEA" w14:textId="77777777" w:rsidR="001F22E3" w:rsidRDefault="00056339">
            <w:pPr>
              <w:spacing w:after="0"/>
              <w:jc w:val="center"/>
            </w:pPr>
            <w:r>
              <w:rPr>
                <w:color w:val="000000"/>
                <w:sz w:val="17"/>
              </w:rPr>
              <w:t>减少</w:t>
            </w:r>
            <w:r>
              <w:rPr>
                <w:color w:val="000000"/>
                <w:sz w:val="17"/>
              </w:rPr>
              <w:t xml:space="preserve"> 2437.69</w:t>
            </w:r>
          </w:p>
        </w:tc>
      </w:tr>
      <w:tr w:rsidR="001F22E3" w14:paraId="7BB7F950" w14:textId="77777777">
        <w:trPr>
          <w:jc w:val="center"/>
        </w:trPr>
        <w:tc>
          <w:tcPr>
            <w:tcW w:w="2324" w:type="dxa"/>
            <w:shd w:val="clear" w:color="auto" w:fill="F3F6FA"/>
            <w:tcMar>
              <w:top w:w="90" w:type="dxa"/>
              <w:left w:w="110" w:type="dxa"/>
              <w:bottom w:w="90" w:type="dxa"/>
              <w:right w:w="110" w:type="dxa"/>
            </w:tcMar>
            <w:vAlign w:val="center"/>
          </w:tcPr>
          <w:p w14:paraId="0CDEA560" w14:textId="77777777" w:rsidR="001F22E3" w:rsidRDefault="00056339">
            <w:pPr>
              <w:spacing w:after="0"/>
            </w:pPr>
            <w:r>
              <w:rPr>
                <w:color w:val="000000"/>
                <w:sz w:val="17"/>
              </w:rPr>
              <w:t>购电费</w:t>
            </w:r>
            <w:r>
              <w:rPr>
                <w:color w:val="000000"/>
                <w:sz w:val="17"/>
              </w:rPr>
              <w:t xml:space="preserve"> </w:t>
            </w:r>
            <w:r>
              <w:rPr>
                <w:color w:val="000000"/>
                <w:sz w:val="17"/>
              </w:rPr>
              <w:t>元</w:t>
            </w:r>
          </w:p>
        </w:tc>
        <w:tc>
          <w:tcPr>
            <w:tcW w:w="2041" w:type="dxa"/>
            <w:shd w:val="clear" w:color="auto" w:fill="F3F6FA"/>
            <w:tcMar>
              <w:top w:w="90" w:type="dxa"/>
              <w:left w:w="110" w:type="dxa"/>
              <w:bottom w:w="90" w:type="dxa"/>
              <w:right w:w="110" w:type="dxa"/>
            </w:tcMar>
            <w:vAlign w:val="center"/>
          </w:tcPr>
          <w:p w14:paraId="547B167C" w14:textId="77777777" w:rsidR="001F22E3" w:rsidRDefault="00056339">
            <w:pPr>
              <w:spacing w:after="0"/>
              <w:jc w:val="center"/>
            </w:pPr>
            <w:r>
              <w:rPr>
                <w:color w:val="000000"/>
                <w:sz w:val="17"/>
              </w:rPr>
              <w:t>47921.77</w:t>
            </w:r>
          </w:p>
        </w:tc>
        <w:tc>
          <w:tcPr>
            <w:tcW w:w="2041" w:type="dxa"/>
            <w:shd w:val="clear" w:color="auto" w:fill="F3F6FA"/>
            <w:tcMar>
              <w:top w:w="90" w:type="dxa"/>
              <w:left w:w="110" w:type="dxa"/>
              <w:bottom w:w="90" w:type="dxa"/>
              <w:right w:w="110" w:type="dxa"/>
            </w:tcMar>
            <w:vAlign w:val="center"/>
          </w:tcPr>
          <w:p w14:paraId="111A7F3F" w14:textId="77777777" w:rsidR="001F22E3" w:rsidRDefault="00056339">
            <w:pPr>
              <w:spacing w:after="0"/>
              <w:jc w:val="center"/>
            </w:pPr>
            <w:r>
              <w:rPr>
                <w:color w:val="000000"/>
                <w:sz w:val="17"/>
              </w:rPr>
              <w:t>35245.31</w:t>
            </w:r>
          </w:p>
        </w:tc>
        <w:tc>
          <w:tcPr>
            <w:tcW w:w="2268" w:type="dxa"/>
            <w:shd w:val="clear" w:color="auto" w:fill="F3F6FA"/>
            <w:tcMar>
              <w:top w:w="90" w:type="dxa"/>
              <w:left w:w="110" w:type="dxa"/>
              <w:bottom w:w="90" w:type="dxa"/>
              <w:right w:w="110" w:type="dxa"/>
            </w:tcMar>
            <w:vAlign w:val="center"/>
          </w:tcPr>
          <w:p w14:paraId="40905274" w14:textId="77777777" w:rsidR="001F22E3" w:rsidRDefault="00056339">
            <w:pPr>
              <w:spacing w:after="0"/>
              <w:jc w:val="center"/>
            </w:pPr>
            <w:r>
              <w:rPr>
                <w:color w:val="000000"/>
                <w:sz w:val="17"/>
              </w:rPr>
              <w:t>节省</w:t>
            </w:r>
            <w:r>
              <w:rPr>
                <w:color w:val="000000"/>
                <w:sz w:val="17"/>
              </w:rPr>
              <w:t xml:space="preserve"> 12676.47</w:t>
            </w:r>
          </w:p>
        </w:tc>
      </w:tr>
      <w:tr w:rsidR="001F22E3" w14:paraId="0E81F765" w14:textId="77777777">
        <w:trPr>
          <w:jc w:val="center"/>
        </w:trPr>
        <w:tc>
          <w:tcPr>
            <w:tcW w:w="2324" w:type="dxa"/>
            <w:tcMar>
              <w:top w:w="90" w:type="dxa"/>
              <w:left w:w="110" w:type="dxa"/>
              <w:bottom w:w="90" w:type="dxa"/>
              <w:right w:w="110" w:type="dxa"/>
            </w:tcMar>
            <w:vAlign w:val="center"/>
          </w:tcPr>
          <w:p w14:paraId="5BE475B6" w14:textId="77777777" w:rsidR="001F22E3" w:rsidRDefault="00056339">
            <w:pPr>
              <w:spacing w:after="0"/>
            </w:pPr>
            <w:r>
              <w:rPr>
                <w:color w:val="000000"/>
                <w:sz w:val="17"/>
              </w:rPr>
              <w:t>相对费用</w:t>
            </w:r>
          </w:p>
        </w:tc>
        <w:tc>
          <w:tcPr>
            <w:tcW w:w="2041" w:type="dxa"/>
            <w:tcMar>
              <w:top w:w="90" w:type="dxa"/>
              <w:left w:w="110" w:type="dxa"/>
              <w:bottom w:w="90" w:type="dxa"/>
              <w:right w:w="110" w:type="dxa"/>
            </w:tcMar>
            <w:vAlign w:val="center"/>
          </w:tcPr>
          <w:p w14:paraId="6684A680" w14:textId="77777777" w:rsidR="001F22E3" w:rsidRDefault="00056339">
            <w:pPr>
              <w:spacing w:after="0"/>
              <w:jc w:val="center"/>
            </w:pPr>
            <w:r>
              <w:rPr>
                <w:color w:val="000000"/>
                <w:sz w:val="17"/>
              </w:rPr>
              <w:t>100%</w:t>
            </w:r>
          </w:p>
        </w:tc>
        <w:tc>
          <w:tcPr>
            <w:tcW w:w="2041" w:type="dxa"/>
            <w:tcMar>
              <w:top w:w="90" w:type="dxa"/>
              <w:left w:w="110" w:type="dxa"/>
              <w:bottom w:w="90" w:type="dxa"/>
              <w:right w:w="110" w:type="dxa"/>
            </w:tcMar>
            <w:vAlign w:val="center"/>
          </w:tcPr>
          <w:p w14:paraId="09F45F1C" w14:textId="77777777" w:rsidR="001F22E3" w:rsidRDefault="00056339">
            <w:pPr>
              <w:spacing w:after="0"/>
              <w:jc w:val="center"/>
            </w:pPr>
            <w:r>
              <w:rPr>
                <w:color w:val="000000"/>
                <w:sz w:val="17"/>
              </w:rPr>
              <w:t>73.55%</w:t>
            </w:r>
          </w:p>
        </w:tc>
        <w:tc>
          <w:tcPr>
            <w:tcW w:w="2268" w:type="dxa"/>
            <w:tcMar>
              <w:top w:w="90" w:type="dxa"/>
              <w:left w:w="110" w:type="dxa"/>
              <w:bottom w:w="90" w:type="dxa"/>
              <w:right w:w="110" w:type="dxa"/>
            </w:tcMar>
            <w:vAlign w:val="center"/>
          </w:tcPr>
          <w:p w14:paraId="7EF16A25" w14:textId="77777777" w:rsidR="001F22E3" w:rsidRDefault="00056339">
            <w:pPr>
              <w:spacing w:after="0"/>
              <w:jc w:val="center"/>
            </w:pPr>
            <w:r>
              <w:rPr>
                <w:color w:val="000000"/>
                <w:sz w:val="17"/>
              </w:rPr>
              <w:t>下降</w:t>
            </w:r>
            <w:r>
              <w:rPr>
                <w:color w:val="000000"/>
                <w:sz w:val="17"/>
              </w:rPr>
              <w:t xml:space="preserve"> 26.45%</w:t>
            </w:r>
          </w:p>
        </w:tc>
      </w:tr>
      <w:tr w:rsidR="001F22E3" w14:paraId="078BD24A" w14:textId="77777777">
        <w:trPr>
          <w:jc w:val="center"/>
        </w:trPr>
        <w:tc>
          <w:tcPr>
            <w:tcW w:w="2324" w:type="dxa"/>
            <w:shd w:val="clear" w:color="auto" w:fill="F3F6FA"/>
            <w:tcMar>
              <w:top w:w="90" w:type="dxa"/>
              <w:left w:w="110" w:type="dxa"/>
              <w:bottom w:w="90" w:type="dxa"/>
              <w:right w:w="110" w:type="dxa"/>
            </w:tcMar>
            <w:vAlign w:val="center"/>
          </w:tcPr>
          <w:p w14:paraId="2AFC8B2D" w14:textId="77777777" w:rsidR="001F22E3" w:rsidRDefault="00056339">
            <w:pPr>
              <w:spacing w:after="0"/>
            </w:pPr>
            <w:r>
              <w:rPr>
                <w:color w:val="000000"/>
                <w:sz w:val="17"/>
              </w:rPr>
              <w:t>充电</w:t>
            </w:r>
            <w:r>
              <w:rPr>
                <w:color w:val="000000"/>
                <w:sz w:val="17"/>
              </w:rPr>
              <w:t xml:space="preserve"> </w:t>
            </w:r>
            <w:r>
              <w:rPr>
                <w:color w:val="000000"/>
                <w:sz w:val="17"/>
              </w:rPr>
              <w:t>放电量</w:t>
            </w:r>
            <w:r>
              <w:rPr>
                <w:color w:val="000000"/>
                <w:sz w:val="17"/>
              </w:rPr>
              <w:t xml:space="preserve"> kWh</w:t>
            </w:r>
          </w:p>
        </w:tc>
        <w:tc>
          <w:tcPr>
            <w:tcW w:w="2041" w:type="dxa"/>
            <w:shd w:val="clear" w:color="auto" w:fill="F3F6FA"/>
            <w:tcMar>
              <w:top w:w="90" w:type="dxa"/>
              <w:left w:w="110" w:type="dxa"/>
              <w:bottom w:w="90" w:type="dxa"/>
              <w:right w:w="110" w:type="dxa"/>
            </w:tcMar>
            <w:vAlign w:val="center"/>
          </w:tcPr>
          <w:p w14:paraId="3573FAA4" w14:textId="77777777" w:rsidR="001F22E3" w:rsidRDefault="00056339">
            <w:pPr>
              <w:spacing w:after="0"/>
              <w:jc w:val="center"/>
            </w:pPr>
            <w:r>
              <w:rPr>
                <w:color w:val="000000"/>
                <w:sz w:val="17"/>
              </w:rPr>
              <w:t>0 0</w:t>
            </w:r>
          </w:p>
        </w:tc>
        <w:tc>
          <w:tcPr>
            <w:tcW w:w="2041" w:type="dxa"/>
            <w:shd w:val="clear" w:color="auto" w:fill="F3F6FA"/>
            <w:tcMar>
              <w:top w:w="90" w:type="dxa"/>
              <w:left w:w="110" w:type="dxa"/>
              <w:bottom w:w="90" w:type="dxa"/>
              <w:right w:w="110" w:type="dxa"/>
            </w:tcMar>
            <w:vAlign w:val="center"/>
          </w:tcPr>
          <w:p w14:paraId="3D632F62" w14:textId="77777777" w:rsidR="001F22E3" w:rsidRDefault="00056339">
            <w:pPr>
              <w:spacing w:after="0"/>
              <w:jc w:val="center"/>
            </w:pPr>
            <w:r>
              <w:rPr>
                <w:color w:val="000000"/>
                <w:sz w:val="17"/>
              </w:rPr>
              <w:t>20054.04 16243.78</w:t>
            </w:r>
          </w:p>
        </w:tc>
        <w:tc>
          <w:tcPr>
            <w:tcW w:w="2268" w:type="dxa"/>
            <w:shd w:val="clear" w:color="auto" w:fill="F3F6FA"/>
            <w:tcMar>
              <w:top w:w="90" w:type="dxa"/>
              <w:left w:w="110" w:type="dxa"/>
              <w:bottom w:w="90" w:type="dxa"/>
              <w:right w:w="110" w:type="dxa"/>
            </w:tcMar>
            <w:vAlign w:val="center"/>
          </w:tcPr>
          <w:p w14:paraId="211D9939" w14:textId="77777777" w:rsidR="001F22E3" w:rsidRDefault="00056339">
            <w:pPr>
              <w:spacing w:after="0"/>
              <w:jc w:val="center"/>
            </w:pPr>
            <w:r>
              <w:rPr>
                <w:color w:val="000000"/>
                <w:sz w:val="17"/>
              </w:rPr>
              <w:t>跨时段转移</w:t>
            </w:r>
          </w:p>
        </w:tc>
      </w:tr>
      <w:tr w:rsidR="001F22E3" w14:paraId="1D0BD8A4" w14:textId="77777777">
        <w:trPr>
          <w:jc w:val="center"/>
        </w:trPr>
        <w:tc>
          <w:tcPr>
            <w:tcW w:w="2324" w:type="dxa"/>
            <w:tcMar>
              <w:top w:w="90" w:type="dxa"/>
              <w:left w:w="110" w:type="dxa"/>
              <w:bottom w:w="90" w:type="dxa"/>
              <w:right w:w="110" w:type="dxa"/>
            </w:tcMar>
            <w:vAlign w:val="center"/>
          </w:tcPr>
          <w:p w14:paraId="1A0F054D" w14:textId="77777777" w:rsidR="001F22E3" w:rsidRDefault="00056339">
            <w:pPr>
              <w:spacing w:after="0"/>
            </w:pPr>
            <w:r>
              <w:rPr>
                <w:color w:val="000000"/>
                <w:sz w:val="17"/>
              </w:rPr>
              <w:t xml:space="preserve">SOC </w:t>
            </w:r>
            <w:r>
              <w:rPr>
                <w:color w:val="000000"/>
                <w:sz w:val="17"/>
              </w:rPr>
              <w:t>范围</w:t>
            </w:r>
            <w:r>
              <w:rPr>
                <w:color w:val="000000"/>
                <w:sz w:val="17"/>
              </w:rPr>
              <w:t xml:space="preserve"> kWh</w:t>
            </w:r>
          </w:p>
        </w:tc>
        <w:tc>
          <w:tcPr>
            <w:tcW w:w="2041" w:type="dxa"/>
            <w:tcMar>
              <w:top w:w="90" w:type="dxa"/>
              <w:left w:w="110" w:type="dxa"/>
              <w:bottom w:w="90" w:type="dxa"/>
              <w:right w:w="110" w:type="dxa"/>
            </w:tcMar>
            <w:vAlign w:val="center"/>
          </w:tcPr>
          <w:p w14:paraId="4D4B1916" w14:textId="77777777" w:rsidR="001F22E3" w:rsidRDefault="00056339">
            <w:pPr>
              <w:spacing w:after="0"/>
              <w:jc w:val="center"/>
            </w:pPr>
            <w:r>
              <w:rPr>
                <w:color w:val="000000"/>
                <w:sz w:val="17"/>
              </w:rPr>
              <w:t>6000</w:t>
            </w:r>
          </w:p>
        </w:tc>
        <w:tc>
          <w:tcPr>
            <w:tcW w:w="2041" w:type="dxa"/>
            <w:tcMar>
              <w:top w:w="90" w:type="dxa"/>
              <w:left w:w="110" w:type="dxa"/>
              <w:bottom w:w="90" w:type="dxa"/>
              <w:right w:w="110" w:type="dxa"/>
            </w:tcMar>
            <w:vAlign w:val="center"/>
          </w:tcPr>
          <w:p w14:paraId="550E5115" w14:textId="77777777" w:rsidR="001F22E3" w:rsidRDefault="00056339">
            <w:pPr>
              <w:spacing w:after="0"/>
              <w:jc w:val="center"/>
            </w:pPr>
            <w:r>
              <w:rPr>
                <w:color w:val="000000"/>
                <w:sz w:val="17"/>
              </w:rPr>
              <w:t xml:space="preserve">1200 </w:t>
            </w:r>
            <w:r>
              <w:rPr>
                <w:color w:val="000000"/>
                <w:sz w:val="17"/>
              </w:rPr>
              <w:t>至</w:t>
            </w:r>
            <w:r>
              <w:rPr>
                <w:color w:val="000000"/>
                <w:sz w:val="17"/>
              </w:rPr>
              <w:t xml:space="preserve"> 10800</w:t>
            </w:r>
          </w:p>
        </w:tc>
        <w:tc>
          <w:tcPr>
            <w:tcW w:w="2268" w:type="dxa"/>
            <w:tcMar>
              <w:top w:w="90" w:type="dxa"/>
              <w:left w:w="110" w:type="dxa"/>
              <w:bottom w:w="90" w:type="dxa"/>
              <w:right w:w="110" w:type="dxa"/>
            </w:tcMar>
            <w:vAlign w:val="center"/>
          </w:tcPr>
          <w:p w14:paraId="214988A5" w14:textId="77777777" w:rsidR="001F22E3" w:rsidRDefault="00056339">
            <w:pPr>
              <w:spacing w:after="0"/>
              <w:jc w:val="center"/>
            </w:pPr>
            <w:r>
              <w:rPr>
                <w:color w:val="000000"/>
                <w:sz w:val="17"/>
              </w:rPr>
              <w:t>满足边界</w:t>
            </w:r>
          </w:p>
        </w:tc>
      </w:tr>
    </w:tbl>
    <w:p w14:paraId="6A82D5FB" w14:textId="77777777" w:rsidR="001F22E3" w:rsidRDefault="001F22E3">
      <w:pPr>
        <w:spacing w:after="0"/>
      </w:pPr>
    </w:p>
    <w:p w14:paraId="3857E62F" w14:textId="77777777" w:rsidR="001F22E3" w:rsidRDefault="00056339">
      <w:pPr>
        <w:pStyle w:val="14"/>
        <w:jc w:val="both"/>
      </w:pPr>
      <w:r>
        <w:rPr>
          <w:color w:val="000000"/>
        </w:rPr>
        <w:t>优化后电费下降幅度大于购电量下降幅度，说明主要收益来自把购电从高价时段转移到低价时段，而不是单纯减少总能量。总充电量高于总放电量，差额与</w:t>
      </w:r>
      <w:r>
        <w:rPr>
          <w:color w:val="000000"/>
        </w:rPr>
        <w:t xml:space="preserve"> 0.81 </w:t>
      </w:r>
      <w:r>
        <w:rPr>
          <w:color w:val="000000"/>
        </w:rPr>
        <w:t>往返效率造成的损耗一致；初末库存相同，因此不存在消耗期末库存换取表面节费。储能在低价和光伏富余时段充电，在晚高峰或高价缺口时放电，零弃光表明容量在该代表日足以吸收全部富余光伏。</w:t>
      </w:r>
    </w:p>
    <w:p w14:paraId="1F267769" w14:textId="77777777" w:rsidR="001F22E3" w:rsidRDefault="00056339">
      <w:pPr>
        <w:pStyle w:val="21"/>
      </w:pPr>
      <w:bookmarkStart w:id="18" w:name="_Toc240208331"/>
      <w:r>
        <w:lastRenderedPageBreak/>
        <w:t xml:space="preserve">5.4 </w:t>
      </w:r>
      <w:r>
        <w:t>对偶机制与经济含义</w:t>
      </w:r>
      <w:bookmarkEnd w:id="18"/>
    </w:p>
    <w:p w14:paraId="21BFC4EC" w14:textId="77777777" w:rsidR="001F22E3" w:rsidRDefault="00056339">
      <w:pPr>
        <w:pStyle w:val="14"/>
        <w:jc w:val="both"/>
      </w:pPr>
      <w:r>
        <w:rPr>
          <w:color w:val="000000"/>
        </w:rPr>
        <w:t>线性规划的功率平衡对偶变量可解释为在某区间增加一单位净需求对最优成本的边际影响，</w:t>
      </w:r>
      <w:r>
        <w:rPr>
          <w:color w:val="000000"/>
        </w:rPr>
        <w:t xml:space="preserve">SOC </w:t>
      </w:r>
      <w:r>
        <w:rPr>
          <w:color w:val="000000"/>
        </w:rPr>
        <w:t>递推对偶变量则表示储存在电池中的一单位能量对未来的边际价值。若当前电价低于考虑充电效率后的水价值，模型倾向于充电；若当前电价高于考虑放电效率后的水价值，模型倾向放电。</w:t>
      </w:r>
      <w:r>
        <w:rPr>
          <w:color w:val="000000"/>
        </w:rPr>
        <w:t xml:space="preserve">SOC </w:t>
      </w:r>
      <w:r>
        <w:rPr>
          <w:color w:val="000000"/>
        </w:rPr>
        <w:t>触及上下限时，相应边界对偶变量非零，表示继续扩大容量具有边际收益。</w:t>
      </w:r>
    </w:p>
    <w:p w14:paraId="54F25A0A" w14:textId="77777777" w:rsidR="001F22E3" w:rsidRDefault="00056339">
      <w:pPr>
        <w:pStyle w:val="14"/>
        <w:jc w:val="both"/>
      </w:pPr>
      <w:r>
        <w:rPr>
          <w:color w:val="000000"/>
        </w:rPr>
        <w:t>代表日中，四至八时和十六至二十时的放电量分别为</w:t>
      </w:r>
      <w:r>
        <w:rPr>
          <w:color w:val="000000"/>
        </w:rPr>
        <w:t xml:space="preserve"> 5697.59 </w:t>
      </w:r>
      <w:r>
        <w:rPr>
          <w:color w:val="000000"/>
        </w:rPr>
        <w:t>和</w:t>
      </w:r>
      <w:r>
        <w:rPr>
          <w:color w:val="000000"/>
        </w:rPr>
        <w:t xml:space="preserve"> 5064.26 kWh</w:t>
      </w:r>
      <w:r>
        <w:rPr>
          <w:color w:val="000000"/>
        </w:rPr>
        <w:t>，均对应较高净负荷或较高价格；零至四时以及十二至十六时合计充电</w:t>
      </w:r>
      <w:r>
        <w:rPr>
          <w:color w:val="000000"/>
        </w:rPr>
        <w:t xml:space="preserve"> 10453.20 kWh</w:t>
      </w:r>
      <w:r>
        <w:rPr>
          <w:color w:val="000000"/>
        </w:rPr>
        <w:t>，为后续高价缺口准备库存。该分布与对偶条件一致，也解释了为什么只比较总购电量无法说明储能价值。</w:t>
      </w:r>
    </w:p>
    <w:p w14:paraId="70751655" w14:textId="77777777" w:rsidR="001F22E3" w:rsidRDefault="00056339">
      <w:pPr>
        <w:pStyle w:val="affa"/>
        <w:keepNext/>
        <w:spacing w:before="1200" w:after="1200"/>
        <w:jc w:val="center"/>
      </w:pPr>
      <w:r>
        <w:rPr>
          <w:rFonts w:ascii="Times New Roman" w:eastAsia="宋体" w:hAnsi="Times New Roman"/>
          <w:i/>
          <w:color w:val="000000"/>
          <w:sz w:val="20"/>
        </w:rPr>
        <w:t>[</w:t>
      </w:r>
      <w:r>
        <w:rPr>
          <w:rFonts w:ascii="Times New Roman" w:eastAsia="宋体" w:hAnsi="Times New Roman"/>
          <w:i/>
          <w:color w:val="000000"/>
          <w:sz w:val="20"/>
        </w:rPr>
        <w:t>图</w:t>
      </w:r>
      <w:r>
        <w:rPr>
          <w:rFonts w:ascii="Times New Roman" w:eastAsia="宋体" w:hAnsi="Times New Roman"/>
          <w:i/>
          <w:color w:val="000000"/>
          <w:sz w:val="20"/>
        </w:rPr>
        <w:t xml:space="preserve"> 3 </w:t>
      </w:r>
      <w:r>
        <w:rPr>
          <w:rFonts w:ascii="Times New Roman" w:eastAsia="宋体" w:hAnsi="Times New Roman"/>
          <w:i/>
          <w:color w:val="000000"/>
          <w:sz w:val="20"/>
        </w:rPr>
        <w:t>占位符</w:t>
      </w:r>
      <w:r>
        <w:rPr>
          <w:rFonts w:ascii="Times New Roman" w:eastAsia="宋体" w:hAnsi="Times New Roman"/>
          <w:i/>
          <w:color w:val="000000"/>
          <w:sz w:val="20"/>
        </w:rPr>
        <w:t xml:space="preserve">  </w:t>
      </w:r>
      <w:r>
        <w:rPr>
          <w:rFonts w:ascii="Times New Roman" w:eastAsia="宋体" w:hAnsi="Times New Roman"/>
          <w:i/>
          <w:color w:val="000000"/>
          <w:sz w:val="20"/>
        </w:rPr>
        <w:t>具体要求见</w:t>
      </w:r>
      <w:r>
        <w:rPr>
          <w:rFonts w:ascii="Times New Roman" w:eastAsia="宋体" w:hAnsi="Times New Roman"/>
          <w:i/>
          <w:color w:val="000000"/>
          <w:sz w:val="20"/>
        </w:rPr>
        <w:t xml:space="preserve"> </w:t>
      </w:r>
      <w:r>
        <w:rPr>
          <w:rFonts w:ascii="Times New Roman" w:eastAsia="宋体" w:hAnsi="Times New Roman"/>
          <w:i/>
          <w:color w:val="000000"/>
          <w:sz w:val="20"/>
        </w:rPr>
        <w:t>图片需求</w:t>
      </w:r>
      <w:r>
        <w:rPr>
          <w:rFonts w:ascii="Times New Roman" w:eastAsia="宋体" w:hAnsi="Times New Roman"/>
          <w:i/>
          <w:color w:val="000000"/>
          <w:sz w:val="20"/>
        </w:rPr>
        <w:t>.md]</w:t>
      </w:r>
    </w:p>
    <w:p w14:paraId="56E6BFE0" w14:textId="77777777" w:rsidR="001F22E3" w:rsidRDefault="00056339">
      <w:pPr>
        <w:pStyle w:val="16"/>
        <w:keepNext/>
        <w:jc w:val="center"/>
      </w:pPr>
      <w:r>
        <w:rPr>
          <w:rFonts w:ascii="Times New Roman" w:eastAsia="宋体" w:hAnsi="Times New Roman"/>
          <w:color w:val="000000"/>
          <w:sz w:val="19"/>
        </w:rPr>
        <w:t>图</w:t>
      </w:r>
      <w:r>
        <w:rPr>
          <w:rFonts w:ascii="Times New Roman" w:eastAsia="宋体" w:hAnsi="Times New Roman"/>
          <w:color w:val="000000"/>
          <w:sz w:val="19"/>
        </w:rPr>
        <w:t xml:space="preserve"> 3  </w:t>
      </w:r>
      <w:r>
        <w:rPr>
          <w:rFonts w:ascii="Times New Roman" w:eastAsia="宋体" w:hAnsi="Times New Roman"/>
          <w:color w:val="000000"/>
          <w:sz w:val="19"/>
        </w:rPr>
        <w:t>问题一价格</w:t>
      </w:r>
      <w:r>
        <w:rPr>
          <w:rFonts w:ascii="Times New Roman" w:eastAsia="宋体" w:hAnsi="Times New Roman"/>
          <w:color w:val="000000"/>
          <w:sz w:val="19"/>
        </w:rPr>
        <w:t xml:space="preserve"> </w:t>
      </w:r>
      <w:r>
        <w:rPr>
          <w:rFonts w:ascii="Times New Roman" w:eastAsia="宋体" w:hAnsi="Times New Roman"/>
          <w:color w:val="000000"/>
          <w:sz w:val="19"/>
        </w:rPr>
        <w:t>净负荷</w:t>
      </w:r>
      <w:r>
        <w:rPr>
          <w:rFonts w:ascii="Times New Roman" w:eastAsia="宋体" w:hAnsi="Times New Roman"/>
          <w:color w:val="000000"/>
          <w:sz w:val="19"/>
        </w:rPr>
        <w:t xml:space="preserve"> </w:t>
      </w:r>
      <w:r>
        <w:rPr>
          <w:rFonts w:ascii="Times New Roman" w:eastAsia="宋体" w:hAnsi="Times New Roman"/>
          <w:color w:val="000000"/>
          <w:sz w:val="19"/>
        </w:rPr>
        <w:t>购电</w:t>
      </w:r>
      <w:r>
        <w:rPr>
          <w:rFonts w:ascii="Times New Roman" w:eastAsia="宋体" w:hAnsi="Times New Roman"/>
          <w:color w:val="000000"/>
          <w:sz w:val="19"/>
        </w:rPr>
        <w:t xml:space="preserve"> </w:t>
      </w:r>
      <w:r>
        <w:rPr>
          <w:rFonts w:ascii="Times New Roman" w:eastAsia="宋体" w:hAnsi="Times New Roman"/>
          <w:color w:val="000000"/>
          <w:sz w:val="19"/>
        </w:rPr>
        <w:t>储能动作与</w:t>
      </w:r>
      <w:r>
        <w:rPr>
          <w:rFonts w:ascii="Times New Roman" w:eastAsia="宋体" w:hAnsi="Times New Roman"/>
          <w:color w:val="000000"/>
          <w:sz w:val="19"/>
        </w:rPr>
        <w:t xml:space="preserve"> SOC </w:t>
      </w:r>
      <w:r>
        <w:rPr>
          <w:rFonts w:ascii="Times New Roman" w:eastAsia="宋体" w:hAnsi="Times New Roman"/>
          <w:color w:val="000000"/>
          <w:sz w:val="19"/>
        </w:rPr>
        <w:t>联动结果</w:t>
      </w:r>
    </w:p>
    <w:p w14:paraId="6D5BDE19" w14:textId="77777777" w:rsidR="001F22E3" w:rsidRDefault="00056339">
      <w:pPr>
        <w:pStyle w:val="21"/>
      </w:pPr>
      <w:bookmarkStart w:id="19" w:name="_Toc240208332"/>
      <w:r>
        <w:t xml:space="preserve">5.5 </w:t>
      </w:r>
      <w:r>
        <w:t>敏感性分析与鲁棒性检验</w:t>
      </w:r>
      <w:bookmarkEnd w:id="19"/>
    </w:p>
    <w:p w14:paraId="78644A3B" w14:textId="77777777" w:rsidR="001F22E3" w:rsidRDefault="00056339">
      <w:pPr>
        <w:pStyle w:val="14"/>
        <w:jc w:val="both"/>
      </w:pPr>
      <w:r>
        <w:rPr>
          <w:color w:val="000000"/>
        </w:rPr>
        <w:t>将储能净功率相邻十分钟变化上限作为工程扩展，从</w:t>
      </w:r>
      <w:r>
        <w:rPr>
          <w:color w:val="000000"/>
        </w:rPr>
        <w:t xml:space="preserve"> 500 kW </w:t>
      </w:r>
      <w:r>
        <w:rPr>
          <w:color w:val="000000"/>
        </w:rPr>
        <w:t>至</w:t>
      </w:r>
      <w:r>
        <w:rPr>
          <w:color w:val="000000"/>
        </w:rPr>
        <w:t xml:space="preserve"> 10000 kW </w:t>
      </w:r>
      <w:r>
        <w:rPr>
          <w:color w:val="000000"/>
        </w:rPr>
        <w:t>扫描。</w:t>
      </w:r>
      <w:r>
        <w:rPr>
          <w:color w:val="000000"/>
        </w:rPr>
        <w:t xml:space="preserve">500 kW </w:t>
      </w:r>
      <w:r>
        <w:rPr>
          <w:color w:val="000000"/>
        </w:rPr>
        <w:t>限制下第一阶段成本为</w:t>
      </w:r>
      <w:r>
        <w:rPr>
          <w:color w:val="000000"/>
        </w:rPr>
        <w:t xml:space="preserve"> 35887.44 </w:t>
      </w:r>
      <w:r>
        <w:rPr>
          <w:color w:val="000000"/>
        </w:rPr>
        <w:t>元，比主模型增加</w:t>
      </w:r>
      <w:r>
        <w:rPr>
          <w:color w:val="000000"/>
        </w:rPr>
        <w:t xml:space="preserve"> 1.82%</w:t>
      </w:r>
      <w:r>
        <w:rPr>
          <w:color w:val="000000"/>
        </w:rPr>
        <w:t>；</w:t>
      </w:r>
      <w:r>
        <w:rPr>
          <w:color w:val="000000"/>
        </w:rPr>
        <w:t>1000</w:t>
      </w:r>
      <w:r>
        <w:rPr>
          <w:color w:val="000000"/>
        </w:rPr>
        <w:t>、</w:t>
      </w:r>
      <w:r>
        <w:rPr>
          <w:color w:val="000000"/>
        </w:rPr>
        <w:t xml:space="preserve">2000 </w:t>
      </w:r>
      <w:r>
        <w:rPr>
          <w:color w:val="000000"/>
        </w:rPr>
        <w:t>和</w:t>
      </w:r>
      <w:r>
        <w:rPr>
          <w:color w:val="000000"/>
        </w:rPr>
        <w:t xml:space="preserve"> 4000 kW </w:t>
      </w:r>
      <w:r>
        <w:rPr>
          <w:color w:val="000000"/>
        </w:rPr>
        <w:t>时增幅依次为</w:t>
      </w:r>
      <w:r>
        <w:rPr>
          <w:color w:val="000000"/>
        </w:rPr>
        <w:t xml:space="preserve"> 0.83%</w:t>
      </w:r>
      <w:r>
        <w:rPr>
          <w:color w:val="000000"/>
        </w:rPr>
        <w:t>、</w:t>
      </w:r>
      <w:r>
        <w:rPr>
          <w:color w:val="000000"/>
        </w:rPr>
        <w:t xml:space="preserve">0.30% </w:t>
      </w:r>
      <w:r>
        <w:rPr>
          <w:color w:val="000000"/>
        </w:rPr>
        <w:t>和</w:t>
      </w:r>
      <w:r>
        <w:rPr>
          <w:color w:val="000000"/>
        </w:rPr>
        <w:t xml:space="preserve"> 0.04%</w:t>
      </w:r>
      <w:r>
        <w:rPr>
          <w:color w:val="000000"/>
        </w:rPr>
        <w:t>；达到</w:t>
      </w:r>
      <w:r>
        <w:rPr>
          <w:color w:val="000000"/>
        </w:rPr>
        <w:t xml:space="preserve"> 5000 kW </w:t>
      </w:r>
      <w:r>
        <w:rPr>
          <w:color w:val="000000"/>
        </w:rPr>
        <w:t>后与无爬坡主模型费用相同。该结果说明节费结论对宽松爬坡限制稳健，严格爬坡会以不超过约</w:t>
      </w:r>
      <w:r>
        <w:rPr>
          <w:color w:val="000000"/>
        </w:rPr>
        <w:t xml:space="preserve"> 1.9% </w:t>
      </w:r>
      <w:r>
        <w:rPr>
          <w:color w:val="000000"/>
        </w:rPr>
        <w:t>的成本换取更平滑动作。由于题面未给真实爬坡能力，扩展结果不回写主模型。</w:t>
      </w:r>
    </w:p>
    <w:p w14:paraId="3A80C207" w14:textId="77777777" w:rsidR="001F22E3" w:rsidRDefault="00056339">
      <w:pPr>
        <w:pStyle w:val="21"/>
      </w:pPr>
      <w:bookmarkStart w:id="20" w:name="_Toc240208333"/>
      <w:r>
        <w:t xml:space="preserve">5.6 </w:t>
      </w:r>
      <w:r>
        <w:t>模型检验与评价</w:t>
      </w:r>
      <w:bookmarkEnd w:id="20"/>
    </w:p>
    <w:p w14:paraId="78A06579" w14:textId="77777777" w:rsidR="001F22E3" w:rsidRDefault="00056339">
      <w:pPr>
        <w:pStyle w:val="14"/>
        <w:jc w:val="both"/>
      </w:pPr>
      <w:r>
        <w:rPr>
          <w:color w:val="000000"/>
        </w:rPr>
        <w:t>逐区间供需平衡最大残差为</w:t>
      </w:r>
      <w:r>
        <w:rPr>
          <w:color w:val="000000"/>
        </w:rPr>
        <w:t xml:space="preserve"> 1.14×10 </w:t>
      </w:r>
      <w:r>
        <w:rPr>
          <w:color w:val="000000"/>
        </w:rPr>
        <w:t>的负十三次方</w:t>
      </w:r>
      <w:r>
        <w:rPr>
          <w:color w:val="000000"/>
        </w:rPr>
        <w:t xml:space="preserve"> kWh</w:t>
      </w:r>
      <w:r>
        <w:rPr>
          <w:color w:val="000000"/>
        </w:rPr>
        <w:t>，</w:t>
      </w:r>
      <w:r>
        <w:rPr>
          <w:color w:val="000000"/>
        </w:rPr>
        <w:t xml:space="preserve">SOC </w:t>
      </w:r>
      <w:r>
        <w:rPr>
          <w:color w:val="000000"/>
        </w:rPr>
        <w:t>递推最大残差为</w:t>
      </w:r>
      <w:r>
        <w:rPr>
          <w:color w:val="000000"/>
        </w:rPr>
        <w:t xml:space="preserve"> 9.09×10 </w:t>
      </w:r>
      <w:r>
        <w:rPr>
          <w:color w:val="000000"/>
        </w:rPr>
        <w:t>的负十三次方</w:t>
      </w:r>
      <w:r>
        <w:rPr>
          <w:color w:val="000000"/>
        </w:rPr>
        <w:t xml:space="preserve"> kWh</w:t>
      </w:r>
      <w:r>
        <w:rPr>
          <w:color w:val="000000"/>
        </w:rPr>
        <w:t>；初末</w:t>
      </w:r>
      <w:r>
        <w:rPr>
          <w:color w:val="000000"/>
        </w:rPr>
        <w:t xml:space="preserve"> SOC </w:t>
      </w:r>
      <w:r>
        <w:rPr>
          <w:color w:val="000000"/>
        </w:rPr>
        <w:t>均为</w:t>
      </w:r>
      <w:r>
        <w:rPr>
          <w:color w:val="000000"/>
        </w:rPr>
        <w:t xml:space="preserve"> 6000 kWh</w:t>
      </w:r>
      <w:r>
        <w:rPr>
          <w:color w:val="000000"/>
        </w:rPr>
        <w:t>，储能边界无越界，同时充放电时段为零，费用独立复算误差为零。模型结构清晰且可获得全局最优解，适合作为后三问的物理核心；局限在于不包含电池寿命、需求响应和并网功率硬约束，实际部署时需用设备参数补充。</w:t>
      </w:r>
    </w:p>
    <w:p w14:paraId="3C61D87B" w14:textId="77777777" w:rsidR="001F22E3" w:rsidRDefault="00056339">
      <w:r>
        <w:br w:type="page"/>
      </w:r>
    </w:p>
    <w:p w14:paraId="10BAB48A" w14:textId="77777777" w:rsidR="001F22E3" w:rsidRDefault="00056339">
      <w:pPr>
        <w:pStyle w:val="1"/>
      </w:pPr>
      <w:bookmarkStart w:id="21" w:name="_Toc240208334"/>
      <w:r>
        <w:lastRenderedPageBreak/>
        <w:t>六</w:t>
      </w:r>
      <w:r>
        <w:t xml:space="preserve"> </w:t>
      </w:r>
      <w:r>
        <w:t>问题二模型建立与求解</w:t>
      </w:r>
      <w:bookmarkEnd w:id="21"/>
    </w:p>
    <w:p w14:paraId="65ACBB0B" w14:textId="77777777" w:rsidR="001F22E3" w:rsidRDefault="00056339">
      <w:pPr>
        <w:pStyle w:val="21"/>
      </w:pPr>
      <w:bookmarkStart w:id="22" w:name="_Toc240208335"/>
      <w:r>
        <w:t xml:space="preserve">6.1 </w:t>
      </w:r>
      <w:r>
        <w:t>日前预测与配对残差情景</w:t>
      </w:r>
      <w:bookmarkEnd w:id="22"/>
    </w:p>
    <w:p w14:paraId="2E907594" w14:textId="77777777" w:rsidR="001F22E3" w:rsidRDefault="00056339">
      <w:pPr>
        <w:pStyle w:val="14"/>
        <w:jc w:val="both"/>
      </w:pPr>
      <w:r>
        <w:rPr>
          <w:color w:val="000000"/>
        </w:rPr>
        <w:t>每日零时以周持久化预测负荷，以最近七日同区间均值预测光伏。负荷选择来自同一数据上的方案对比；周持久化既保持日型，又不使用未来信息。预测误差按同一历史日配对，使负荷误差与光伏误差的相关关系不被独立抽样破坏。</w:t>
      </w:r>
    </w:p>
    <w:p w14:paraId="76FB8DC6" w14:textId="77777777" w:rsidR="001F22E3" w:rsidRDefault="00056339">
      <w:pPr>
        <w:pStyle w:val="aff9"/>
        <w:spacing w:before="40" w:after="40"/>
        <w:jc w:val="center"/>
      </w:pPr>
      <w:r>
        <w:rPr>
          <w:noProof/>
        </w:rPr>
        <w:drawing>
          <wp:inline distT="0" distB="0" distL="0" distR="0" wp14:anchorId="517F3A30" wp14:editId="18E82931">
            <wp:extent cx="1165434" cy="22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9.png"/>
                    <pic:cNvPicPr/>
                  </pic:nvPicPr>
                  <pic:blipFill>
                    <a:blip r:embed="rId16"/>
                    <a:stretch>
                      <a:fillRect/>
                    </a:stretch>
                  </pic:blipFill>
                  <pic:spPr>
                    <a:xfrm>
                      <a:off x="0" y="0"/>
                      <a:ext cx="1165434"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9</w:t>
      </w:r>
      <w:r>
        <w:rPr>
          <w:rFonts w:ascii="Times New Roman" w:eastAsia="宋体" w:hAnsi="Times New Roman"/>
          <w:color w:val="000000"/>
          <w:sz w:val="19"/>
        </w:rPr>
        <w:t>）</w:t>
      </w:r>
    </w:p>
    <w:p w14:paraId="2B7ACB0F" w14:textId="77777777" w:rsidR="001F22E3" w:rsidRDefault="00056339">
      <w:pPr>
        <w:pStyle w:val="aff9"/>
        <w:spacing w:before="40" w:after="40"/>
        <w:jc w:val="center"/>
      </w:pPr>
      <w:r>
        <w:rPr>
          <w:noProof/>
        </w:rPr>
        <w:drawing>
          <wp:inline distT="0" distB="0" distL="0" distR="0" wp14:anchorId="1D8109E8" wp14:editId="7A65B93B">
            <wp:extent cx="1920695" cy="22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0.png"/>
                    <pic:cNvPicPr/>
                  </pic:nvPicPr>
                  <pic:blipFill>
                    <a:blip r:embed="rId17"/>
                    <a:stretch>
                      <a:fillRect/>
                    </a:stretch>
                  </pic:blipFill>
                  <pic:spPr>
                    <a:xfrm>
                      <a:off x="0" y="0"/>
                      <a:ext cx="1920695"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10</w:t>
      </w:r>
      <w:r>
        <w:rPr>
          <w:rFonts w:ascii="Times New Roman" w:eastAsia="宋体" w:hAnsi="Times New Roman"/>
          <w:color w:val="000000"/>
          <w:sz w:val="19"/>
        </w:rPr>
        <w:t>）</w:t>
      </w:r>
    </w:p>
    <w:p w14:paraId="20CCC81B" w14:textId="77777777" w:rsidR="001F22E3" w:rsidRDefault="00056339">
      <w:pPr>
        <w:pStyle w:val="14"/>
        <w:jc w:val="both"/>
      </w:pPr>
      <w:r>
        <w:rPr>
          <w:color w:val="000000"/>
        </w:rPr>
        <w:t>使用最近二十一个完整历史日构造等权场景。单时段忽略储能时，计划量</w:t>
      </w:r>
      <w:r>
        <w:rPr>
          <w:color w:val="000000"/>
        </w:rPr>
        <w:t xml:space="preserve"> g </w:t>
      </w:r>
      <w:r>
        <w:rPr>
          <w:color w:val="000000"/>
        </w:rPr>
        <w:t>的边际过量成本为</w:t>
      </w:r>
      <w:r>
        <w:rPr>
          <w:color w:val="000000"/>
        </w:rPr>
        <w:t xml:space="preserve"> c</w:t>
      </w:r>
      <w:r>
        <w:rPr>
          <w:color w:val="000000"/>
        </w:rPr>
        <w:t>，缺量后紧急购电的边际成本为</w:t>
      </w:r>
      <w:r>
        <w:rPr>
          <w:color w:val="000000"/>
        </w:rPr>
        <w:t xml:space="preserve"> 5c</w:t>
      </w:r>
      <w:r>
        <w:rPr>
          <w:color w:val="000000"/>
        </w:rPr>
        <w:t>，报童临界分位数为</w:t>
      </w:r>
      <w:r>
        <w:rPr>
          <w:color w:val="000000"/>
        </w:rPr>
        <w:t xml:space="preserve"> 1-c/(5c)=0.8</w:t>
      </w:r>
      <w:r>
        <w:rPr>
          <w:color w:val="000000"/>
        </w:rPr>
        <w:t>。因此风险水平由结算规则先验确定，而不是用全年结果反向选参。</w:t>
      </w:r>
    </w:p>
    <w:p w14:paraId="6B257C7D" w14:textId="77777777" w:rsidR="001F22E3" w:rsidRDefault="00056339">
      <w:pPr>
        <w:pStyle w:val="aff9"/>
        <w:spacing w:before="40" w:after="40"/>
        <w:jc w:val="center"/>
      </w:pPr>
      <w:r>
        <w:rPr>
          <w:noProof/>
        </w:rPr>
        <w:drawing>
          <wp:inline distT="0" distB="0" distL="0" distR="0" wp14:anchorId="2B80163A" wp14:editId="6BE18A68">
            <wp:extent cx="1851072" cy="22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1.png"/>
                    <pic:cNvPicPr/>
                  </pic:nvPicPr>
                  <pic:blipFill>
                    <a:blip r:embed="rId18"/>
                    <a:stretch>
                      <a:fillRect/>
                    </a:stretch>
                  </pic:blipFill>
                  <pic:spPr>
                    <a:xfrm>
                      <a:off x="0" y="0"/>
                      <a:ext cx="1851072"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11</w:t>
      </w:r>
      <w:r>
        <w:rPr>
          <w:rFonts w:ascii="Times New Roman" w:eastAsia="宋体" w:hAnsi="Times New Roman"/>
          <w:color w:val="000000"/>
          <w:sz w:val="19"/>
        </w:rPr>
        <w:t>）</w:t>
      </w:r>
    </w:p>
    <w:p w14:paraId="1825A898" w14:textId="77777777" w:rsidR="001F22E3" w:rsidRDefault="00056339">
      <w:pPr>
        <w:pStyle w:val="21"/>
      </w:pPr>
      <w:bookmarkStart w:id="23" w:name="_Toc240208336"/>
      <w:r>
        <w:t xml:space="preserve">6.2 </w:t>
      </w:r>
      <w:r>
        <w:t>风险修正日前计划</w:t>
      </w:r>
      <w:r>
        <w:t xml:space="preserve"> LP</w:t>
      </w:r>
      <w:bookmarkEnd w:id="23"/>
    </w:p>
    <w:p w14:paraId="77C19952" w14:textId="77777777" w:rsidR="001F22E3" w:rsidRDefault="00056339">
      <w:pPr>
        <w:pStyle w:val="14"/>
        <w:jc w:val="both"/>
      </w:pPr>
      <w:r>
        <w:rPr>
          <w:color w:val="000000"/>
        </w:rPr>
        <w:t>把风险修正净负荷</w:t>
      </w:r>
      <w:r>
        <w:rPr>
          <w:color w:val="000000"/>
        </w:rPr>
        <w:t xml:space="preserve"> R </w:t>
      </w:r>
      <w:r>
        <w:rPr>
          <w:color w:val="000000"/>
        </w:rPr>
        <w:t>代入与问题一同构的储能线性规划，求得计划购电</w:t>
      </w:r>
      <w:r>
        <w:rPr>
          <w:color w:val="000000"/>
        </w:rPr>
        <w:t xml:space="preserve"> G0 </w:t>
      </w:r>
      <w:r>
        <w:rPr>
          <w:color w:val="000000"/>
        </w:rPr>
        <w:t>与参考库存轨迹</w:t>
      </w:r>
      <w:r>
        <w:rPr>
          <w:color w:val="000000"/>
        </w:rPr>
        <w:t xml:space="preserve"> Ep</w:t>
      </w:r>
      <w:r>
        <w:rPr>
          <w:color w:val="000000"/>
        </w:rPr>
        <w:t>。日末设置负的库存价值项，近似表示留存电量对次日最低价购电的替代价值，防止单日截断模型在午夜前耗尽电池。库存价值只用于决策边界，不进入实际账单。</w:t>
      </w:r>
    </w:p>
    <w:p w14:paraId="5923D147" w14:textId="77777777" w:rsidR="001F22E3" w:rsidRDefault="00056339">
      <w:pPr>
        <w:pStyle w:val="aff9"/>
        <w:spacing w:before="40" w:after="40"/>
        <w:jc w:val="center"/>
      </w:pPr>
      <w:r>
        <w:rPr>
          <w:noProof/>
        </w:rPr>
        <w:drawing>
          <wp:inline distT="0" distB="0" distL="0" distR="0" wp14:anchorId="4687A1BB" wp14:editId="5C5456C7">
            <wp:extent cx="1804731" cy="22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2.png"/>
                    <pic:cNvPicPr/>
                  </pic:nvPicPr>
                  <pic:blipFill>
                    <a:blip r:embed="rId19"/>
                    <a:stretch>
                      <a:fillRect/>
                    </a:stretch>
                  </pic:blipFill>
                  <pic:spPr>
                    <a:xfrm>
                      <a:off x="0" y="0"/>
                      <a:ext cx="1804731"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12</w:t>
      </w:r>
      <w:r>
        <w:rPr>
          <w:rFonts w:ascii="Times New Roman" w:eastAsia="宋体" w:hAnsi="Times New Roman"/>
          <w:color w:val="000000"/>
          <w:sz w:val="19"/>
        </w:rPr>
        <w:t>）</w:t>
      </w:r>
    </w:p>
    <w:p w14:paraId="4E207F9D" w14:textId="77777777" w:rsidR="001F22E3" w:rsidRDefault="00056339">
      <w:pPr>
        <w:pStyle w:val="aff9"/>
        <w:spacing w:before="40" w:after="40"/>
        <w:jc w:val="center"/>
      </w:pPr>
      <w:r>
        <w:rPr>
          <w:noProof/>
        </w:rPr>
        <w:drawing>
          <wp:inline distT="0" distB="0" distL="0" distR="0" wp14:anchorId="2A91F3F3" wp14:editId="3C487B15">
            <wp:extent cx="617745" cy="22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3.png"/>
                    <pic:cNvPicPr/>
                  </pic:nvPicPr>
                  <pic:blipFill>
                    <a:blip r:embed="rId20"/>
                    <a:stretch>
                      <a:fillRect/>
                    </a:stretch>
                  </pic:blipFill>
                  <pic:spPr>
                    <a:xfrm>
                      <a:off x="0" y="0"/>
                      <a:ext cx="617745"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13</w:t>
      </w:r>
      <w:r>
        <w:rPr>
          <w:rFonts w:ascii="Times New Roman" w:eastAsia="宋体" w:hAnsi="Times New Roman"/>
          <w:color w:val="000000"/>
          <w:sz w:val="19"/>
        </w:rPr>
        <w:t>）</w:t>
      </w:r>
    </w:p>
    <w:p w14:paraId="4FCC7650" w14:textId="77777777" w:rsidR="001F22E3" w:rsidRDefault="00056339">
      <w:pPr>
        <w:pStyle w:val="21"/>
      </w:pPr>
      <w:bookmarkStart w:id="24" w:name="_Toc240208337"/>
      <w:r>
        <w:t xml:space="preserve">6.3 </w:t>
      </w:r>
      <w:r>
        <w:t>四阶段截断仿射保留规则</w:t>
      </w:r>
      <w:bookmarkEnd w:id="24"/>
    </w:p>
    <w:p w14:paraId="71E3B174" w14:textId="77777777" w:rsidR="001F22E3" w:rsidRDefault="00056339">
      <w:pPr>
        <w:pStyle w:val="14"/>
        <w:jc w:val="both"/>
      </w:pPr>
      <w:r>
        <w:rPr>
          <w:color w:val="000000"/>
        </w:rPr>
        <w:t>日内执行将全天划分为零至六时、六至十二时、十二至十八时和十八至二十四时四阶段。阶段开始时只能观测已经完成区间的净负荷预测误差，取其均值</w:t>
      </w:r>
      <w:r>
        <w:rPr>
          <w:color w:val="000000"/>
        </w:rPr>
        <w:t xml:space="preserve"> ak </w:t>
      </w:r>
      <w:r>
        <w:rPr>
          <w:color w:val="000000"/>
        </w:rPr>
        <w:t>作为信号。储能保留阈值由参考轨迹、阶段平移量</w:t>
      </w:r>
      <w:r>
        <w:rPr>
          <w:color w:val="000000"/>
        </w:rPr>
        <w:t xml:space="preserve"> δk </w:t>
      </w:r>
      <w:r>
        <w:rPr>
          <w:color w:val="000000"/>
        </w:rPr>
        <w:t>和误差反馈</w:t>
      </w:r>
      <w:r>
        <w:rPr>
          <w:color w:val="000000"/>
        </w:rPr>
        <w:t xml:space="preserve"> λk ak </w:t>
      </w:r>
      <w:r>
        <w:rPr>
          <w:color w:val="000000"/>
        </w:rPr>
        <w:t>组成，并截断到安全范围。</w:t>
      </w:r>
    </w:p>
    <w:p w14:paraId="471B998A" w14:textId="77777777" w:rsidR="001F22E3" w:rsidRDefault="00056339">
      <w:pPr>
        <w:pStyle w:val="aff9"/>
        <w:spacing w:before="40" w:after="40"/>
        <w:jc w:val="center"/>
      </w:pPr>
      <w:r>
        <w:rPr>
          <w:noProof/>
        </w:rPr>
        <w:drawing>
          <wp:inline distT="0" distB="0" distL="0" distR="0" wp14:anchorId="43A6AB3F" wp14:editId="6C0468D3">
            <wp:extent cx="1069751" cy="22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4.png"/>
                    <pic:cNvPicPr/>
                  </pic:nvPicPr>
                  <pic:blipFill>
                    <a:blip r:embed="rId21"/>
                    <a:stretch>
                      <a:fillRect/>
                    </a:stretch>
                  </pic:blipFill>
                  <pic:spPr>
                    <a:xfrm>
                      <a:off x="0" y="0"/>
                      <a:ext cx="1069751"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14</w:t>
      </w:r>
      <w:r>
        <w:rPr>
          <w:rFonts w:ascii="Times New Roman" w:eastAsia="宋体" w:hAnsi="Times New Roman"/>
          <w:color w:val="000000"/>
          <w:sz w:val="19"/>
        </w:rPr>
        <w:t>）</w:t>
      </w:r>
    </w:p>
    <w:p w14:paraId="08DE1A47" w14:textId="77777777" w:rsidR="001F22E3" w:rsidRDefault="00056339">
      <w:pPr>
        <w:pStyle w:val="aff9"/>
        <w:spacing w:before="40" w:after="40"/>
        <w:jc w:val="center"/>
      </w:pPr>
      <w:r>
        <w:rPr>
          <w:noProof/>
        </w:rPr>
        <w:drawing>
          <wp:inline distT="0" distB="0" distL="0" distR="0" wp14:anchorId="003657CC" wp14:editId="3FD2EB60">
            <wp:extent cx="3128234" cy="22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5.png"/>
                    <pic:cNvPicPr/>
                  </pic:nvPicPr>
                  <pic:blipFill>
                    <a:blip r:embed="rId22"/>
                    <a:stretch>
                      <a:fillRect/>
                    </a:stretch>
                  </pic:blipFill>
                  <pic:spPr>
                    <a:xfrm>
                      <a:off x="0" y="0"/>
                      <a:ext cx="3128234"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15</w:t>
      </w:r>
      <w:r>
        <w:rPr>
          <w:rFonts w:ascii="Times New Roman" w:eastAsia="宋体" w:hAnsi="Times New Roman"/>
          <w:color w:val="000000"/>
          <w:sz w:val="19"/>
        </w:rPr>
        <w:t>）</w:t>
      </w:r>
    </w:p>
    <w:p w14:paraId="4BA2D2C9" w14:textId="77777777" w:rsidR="001F22E3" w:rsidRDefault="00056339">
      <w:pPr>
        <w:pStyle w:val="14"/>
        <w:jc w:val="both"/>
      </w:pPr>
      <w:r>
        <w:rPr>
          <w:color w:val="000000"/>
        </w:rPr>
        <w:t>实际净负荷为负时优先充电，净负荷为正时只允许把库存从当前水平放到保留阈值，剩余缺口由紧急购电补足。该规则把未来信息隔离在日前计划之外，且紧急购电保证任何误差下可行。</w:t>
      </w:r>
      <w:r>
        <w:rPr>
          <w:color w:val="000000"/>
        </w:rPr>
        <w:t xml:space="preserve">δ </w:t>
      </w:r>
      <w:r>
        <w:rPr>
          <w:color w:val="000000"/>
        </w:rPr>
        <w:t>与</w:t>
      </w:r>
      <w:r>
        <w:rPr>
          <w:color w:val="000000"/>
        </w:rPr>
        <w:t xml:space="preserve"> λ </w:t>
      </w:r>
      <w:r>
        <w:rPr>
          <w:color w:val="000000"/>
        </w:rPr>
        <w:t>每日用最近二十一日场景和固定边界搜索，差分进化候选若不优于零参数则回退。</w:t>
      </w:r>
    </w:p>
    <w:p w14:paraId="407D3D50" w14:textId="77777777" w:rsidR="001F22E3" w:rsidRDefault="00056339">
      <w:pPr>
        <w:pStyle w:val="31"/>
      </w:pPr>
      <w:bookmarkStart w:id="25" w:name="_Toc240208338"/>
      <w:r>
        <w:t xml:space="preserve">6.3.1 </w:t>
      </w:r>
      <w:r>
        <w:t>非预见性实现</w:t>
      </w:r>
      <w:bookmarkEnd w:id="25"/>
    </w:p>
    <w:p w14:paraId="1FA60D2B" w14:textId="77777777" w:rsidR="001F22E3" w:rsidRDefault="00056339">
      <w:pPr>
        <w:pStyle w:val="14"/>
        <w:jc w:val="both"/>
      </w:pPr>
      <w:r>
        <w:rPr>
          <w:color w:val="000000"/>
        </w:rPr>
        <w:t>为避免场景模型在每个历史路径上自由选择不同的储能动作，控制参数在同一决策时点对所有场景共享。每个场景只能通过已经实现的误差信号改变阈值，不能直接读取未来场景编号。原规则含正部和截断运算，若写入一体化模型可用二元变量精确线性化为</w:t>
      </w:r>
      <w:r>
        <w:rPr>
          <w:color w:val="000000"/>
        </w:rPr>
        <w:t xml:space="preserve"> MILP</w:t>
      </w:r>
      <w:r>
        <w:rPr>
          <w:color w:val="000000"/>
        </w:rPr>
        <w:t>；考虑全年日滚动规模，主方案采用规则外层搜索加线性规划内层求解，完整</w:t>
      </w:r>
      <w:r>
        <w:rPr>
          <w:color w:val="000000"/>
        </w:rPr>
        <w:t xml:space="preserve"> MILP </w:t>
      </w:r>
      <w:r>
        <w:rPr>
          <w:color w:val="000000"/>
        </w:rPr>
        <w:t>仅作结构验证。</w:t>
      </w:r>
    </w:p>
    <w:p w14:paraId="4053DBB3" w14:textId="77777777" w:rsidR="001F22E3" w:rsidRDefault="00056339">
      <w:pPr>
        <w:pStyle w:val="31"/>
      </w:pPr>
      <w:bookmarkStart w:id="26" w:name="_Toc240208339"/>
      <w:r>
        <w:lastRenderedPageBreak/>
        <w:t xml:space="preserve">6.3.2 </w:t>
      </w:r>
      <w:r>
        <w:t>日内执行顺序</w:t>
      </w:r>
      <w:bookmarkEnd w:id="26"/>
    </w:p>
    <w:p w14:paraId="6C203AE4" w14:textId="77777777" w:rsidR="001F22E3" w:rsidRDefault="00056339">
      <w:pPr>
        <w:pStyle w:val="14"/>
        <w:jc w:val="both"/>
      </w:pPr>
      <w:r>
        <w:rPr>
          <w:color w:val="000000"/>
        </w:rPr>
        <w:t>每个区间先叠加已承诺计划购电与实际光伏，再与实际负荷比较。若形成富余，则在充电功率与</w:t>
      </w:r>
      <w:r>
        <w:rPr>
          <w:color w:val="000000"/>
        </w:rPr>
        <w:t xml:space="preserve"> SOC </w:t>
      </w:r>
      <w:r>
        <w:rPr>
          <w:color w:val="000000"/>
        </w:rPr>
        <w:t>上限内充电，其余记为未利用供能；若形成缺口，则在放电功率、效率和保留阈值共同限制下放电，仍不足部分才紧急购电。该顺序保证同一区间不会一边紧急购电一边充电，也避免已付费计划量被误记为可退款弃光。</w:t>
      </w:r>
    </w:p>
    <w:p w14:paraId="2B802701" w14:textId="77777777" w:rsidR="001F22E3" w:rsidRDefault="00056339">
      <w:pPr>
        <w:pStyle w:val="21"/>
      </w:pPr>
      <w:bookmarkStart w:id="27" w:name="_Toc240208340"/>
      <w:r>
        <w:t xml:space="preserve">6.4 </w:t>
      </w:r>
      <w:r>
        <w:t>求解结果与解读</w:t>
      </w:r>
      <w:bookmarkEnd w:id="27"/>
    </w:p>
    <w:p w14:paraId="6E6513AC" w14:textId="77777777" w:rsidR="001F22E3" w:rsidRDefault="00056339">
      <w:pPr>
        <w:pStyle w:val="16"/>
        <w:keepNext/>
        <w:spacing w:before="80" w:after="40"/>
        <w:jc w:val="center"/>
      </w:pPr>
      <w:r>
        <w:rPr>
          <w:rFonts w:ascii="Times New Roman" w:eastAsia="宋体" w:hAnsi="Times New Roman"/>
          <w:color w:val="000000"/>
          <w:sz w:val="19"/>
        </w:rPr>
        <w:t>表</w:t>
      </w:r>
      <w:r>
        <w:rPr>
          <w:rFonts w:ascii="Times New Roman" w:eastAsia="宋体" w:hAnsi="Times New Roman"/>
          <w:color w:val="000000"/>
          <w:sz w:val="19"/>
        </w:rPr>
        <w:t xml:space="preserve"> 3 </w:t>
      </w:r>
      <w:r>
        <w:rPr>
          <w:rFonts w:ascii="Times New Roman" w:eastAsia="宋体" w:hAnsi="Times New Roman"/>
          <w:color w:val="000000"/>
          <w:sz w:val="19"/>
        </w:rPr>
        <w:t>问题二正式期策略比较</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41"/>
        <w:gridCol w:w="1814"/>
        <w:gridCol w:w="1701"/>
        <w:gridCol w:w="1814"/>
        <w:gridCol w:w="1814"/>
      </w:tblGrid>
      <w:tr w:rsidR="001F22E3" w14:paraId="115ECFD4" w14:textId="77777777">
        <w:trPr>
          <w:tblHeader/>
          <w:jc w:val="center"/>
        </w:trPr>
        <w:tc>
          <w:tcPr>
            <w:tcW w:w="2041" w:type="dxa"/>
            <w:shd w:val="clear" w:color="auto" w:fill="365F91"/>
            <w:tcMar>
              <w:top w:w="90" w:type="dxa"/>
              <w:left w:w="110" w:type="dxa"/>
              <w:bottom w:w="90" w:type="dxa"/>
              <w:right w:w="110" w:type="dxa"/>
            </w:tcMar>
            <w:vAlign w:val="center"/>
          </w:tcPr>
          <w:p w14:paraId="36B0A42C" w14:textId="77777777" w:rsidR="001F22E3" w:rsidRDefault="00056339">
            <w:pPr>
              <w:spacing w:after="0"/>
              <w:jc w:val="center"/>
            </w:pPr>
            <w:r>
              <w:rPr>
                <w:b/>
                <w:color w:val="FFFFFF"/>
                <w:sz w:val="18"/>
              </w:rPr>
              <w:t>策略</w:t>
            </w:r>
          </w:p>
        </w:tc>
        <w:tc>
          <w:tcPr>
            <w:tcW w:w="1814" w:type="dxa"/>
            <w:shd w:val="clear" w:color="auto" w:fill="365F91"/>
            <w:tcMar>
              <w:top w:w="90" w:type="dxa"/>
              <w:left w:w="110" w:type="dxa"/>
              <w:bottom w:w="90" w:type="dxa"/>
              <w:right w:w="110" w:type="dxa"/>
            </w:tcMar>
            <w:vAlign w:val="center"/>
          </w:tcPr>
          <w:p w14:paraId="3196FB09" w14:textId="77777777" w:rsidR="001F22E3" w:rsidRDefault="00056339">
            <w:pPr>
              <w:spacing w:after="0"/>
              <w:jc w:val="center"/>
            </w:pPr>
            <w:r>
              <w:rPr>
                <w:b/>
                <w:color w:val="FFFFFF"/>
                <w:sz w:val="18"/>
              </w:rPr>
              <w:t>计划费</w:t>
            </w:r>
            <w:r>
              <w:rPr>
                <w:b/>
                <w:color w:val="FFFFFF"/>
                <w:sz w:val="18"/>
              </w:rPr>
              <w:t xml:space="preserve"> </w:t>
            </w:r>
            <w:r>
              <w:rPr>
                <w:b/>
                <w:color w:val="FFFFFF"/>
                <w:sz w:val="18"/>
              </w:rPr>
              <w:t>元</w:t>
            </w:r>
          </w:p>
        </w:tc>
        <w:tc>
          <w:tcPr>
            <w:tcW w:w="1701" w:type="dxa"/>
            <w:shd w:val="clear" w:color="auto" w:fill="365F91"/>
            <w:tcMar>
              <w:top w:w="90" w:type="dxa"/>
              <w:left w:w="110" w:type="dxa"/>
              <w:bottom w:w="90" w:type="dxa"/>
              <w:right w:w="110" w:type="dxa"/>
            </w:tcMar>
            <w:vAlign w:val="center"/>
          </w:tcPr>
          <w:p w14:paraId="082953F3" w14:textId="77777777" w:rsidR="001F22E3" w:rsidRDefault="00056339">
            <w:pPr>
              <w:spacing w:after="0"/>
              <w:jc w:val="center"/>
            </w:pPr>
            <w:r>
              <w:rPr>
                <w:b/>
                <w:color w:val="FFFFFF"/>
                <w:sz w:val="18"/>
              </w:rPr>
              <w:t>紧急费</w:t>
            </w:r>
            <w:r>
              <w:rPr>
                <w:b/>
                <w:color w:val="FFFFFF"/>
                <w:sz w:val="18"/>
              </w:rPr>
              <w:t xml:space="preserve"> </w:t>
            </w:r>
            <w:r>
              <w:rPr>
                <w:b/>
                <w:color w:val="FFFFFF"/>
                <w:sz w:val="18"/>
              </w:rPr>
              <w:t>元</w:t>
            </w:r>
          </w:p>
        </w:tc>
        <w:tc>
          <w:tcPr>
            <w:tcW w:w="1814" w:type="dxa"/>
            <w:shd w:val="clear" w:color="auto" w:fill="365F91"/>
            <w:tcMar>
              <w:top w:w="90" w:type="dxa"/>
              <w:left w:w="110" w:type="dxa"/>
              <w:bottom w:w="90" w:type="dxa"/>
              <w:right w:w="110" w:type="dxa"/>
            </w:tcMar>
            <w:vAlign w:val="center"/>
          </w:tcPr>
          <w:p w14:paraId="3486564A" w14:textId="77777777" w:rsidR="001F22E3" w:rsidRDefault="00056339">
            <w:pPr>
              <w:spacing w:after="0"/>
              <w:jc w:val="center"/>
            </w:pPr>
            <w:r>
              <w:rPr>
                <w:b/>
                <w:color w:val="FFFFFF"/>
                <w:sz w:val="18"/>
              </w:rPr>
              <w:t>总费</w:t>
            </w:r>
            <w:r>
              <w:rPr>
                <w:b/>
                <w:color w:val="FFFFFF"/>
                <w:sz w:val="18"/>
              </w:rPr>
              <w:t xml:space="preserve"> </w:t>
            </w:r>
            <w:r>
              <w:rPr>
                <w:b/>
                <w:color w:val="FFFFFF"/>
                <w:sz w:val="18"/>
              </w:rPr>
              <w:t>元</w:t>
            </w:r>
          </w:p>
        </w:tc>
        <w:tc>
          <w:tcPr>
            <w:tcW w:w="1814" w:type="dxa"/>
            <w:shd w:val="clear" w:color="auto" w:fill="365F91"/>
            <w:tcMar>
              <w:top w:w="90" w:type="dxa"/>
              <w:left w:w="110" w:type="dxa"/>
              <w:bottom w:w="90" w:type="dxa"/>
              <w:right w:w="110" w:type="dxa"/>
            </w:tcMar>
            <w:vAlign w:val="center"/>
          </w:tcPr>
          <w:p w14:paraId="20A91386" w14:textId="77777777" w:rsidR="001F22E3" w:rsidRDefault="00056339">
            <w:pPr>
              <w:spacing w:after="0"/>
              <w:jc w:val="center"/>
            </w:pPr>
            <w:r>
              <w:rPr>
                <w:b/>
                <w:color w:val="FFFFFF"/>
                <w:sz w:val="18"/>
              </w:rPr>
              <w:t>紧急电量</w:t>
            </w:r>
            <w:r>
              <w:rPr>
                <w:b/>
                <w:color w:val="FFFFFF"/>
                <w:sz w:val="18"/>
              </w:rPr>
              <w:t xml:space="preserve"> kWh</w:t>
            </w:r>
          </w:p>
        </w:tc>
      </w:tr>
      <w:tr w:rsidR="001F22E3" w14:paraId="4ECE4DB3" w14:textId="77777777">
        <w:trPr>
          <w:jc w:val="center"/>
        </w:trPr>
        <w:tc>
          <w:tcPr>
            <w:tcW w:w="2041" w:type="dxa"/>
            <w:tcMar>
              <w:top w:w="90" w:type="dxa"/>
              <w:left w:w="110" w:type="dxa"/>
              <w:bottom w:w="90" w:type="dxa"/>
              <w:right w:w="110" w:type="dxa"/>
            </w:tcMar>
            <w:vAlign w:val="center"/>
          </w:tcPr>
          <w:p w14:paraId="7D57AAD0" w14:textId="77777777" w:rsidR="001F22E3" w:rsidRDefault="00056339">
            <w:pPr>
              <w:spacing w:after="0"/>
            </w:pPr>
            <w:r>
              <w:rPr>
                <w:color w:val="000000"/>
                <w:sz w:val="17"/>
              </w:rPr>
              <w:t>截断仿射</w:t>
            </w:r>
            <w:r>
              <w:rPr>
                <w:color w:val="000000"/>
                <w:sz w:val="17"/>
              </w:rPr>
              <w:t xml:space="preserve"> LDR</w:t>
            </w:r>
          </w:p>
        </w:tc>
        <w:tc>
          <w:tcPr>
            <w:tcW w:w="1814" w:type="dxa"/>
            <w:tcMar>
              <w:top w:w="90" w:type="dxa"/>
              <w:left w:w="110" w:type="dxa"/>
              <w:bottom w:w="90" w:type="dxa"/>
              <w:right w:w="110" w:type="dxa"/>
            </w:tcMar>
            <w:vAlign w:val="center"/>
          </w:tcPr>
          <w:p w14:paraId="2740F39C" w14:textId="77777777" w:rsidR="001F22E3" w:rsidRDefault="00056339">
            <w:pPr>
              <w:spacing w:after="0"/>
              <w:jc w:val="center"/>
            </w:pPr>
            <w:r>
              <w:rPr>
                <w:color w:val="000000"/>
                <w:sz w:val="17"/>
              </w:rPr>
              <w:t>13332849.50</w:t>
            </w:r>
          </w:p>
        </w:tc>
        <w:tc>
          <w:tcPr>
            <w:tcW w:w="1701" w:type="dxa"/>
            <w:tcMar>
              <w:top w:w="90" w:type="dxa"/>
              <w:left w:w="110" w:type="dxa"/>
              <w:bottom w:w="90" w:type="dxa"/>
              <w:right w:w="110" w:type="dxa"/>
            </w:tcMar>
            <w:vAlign w:val="center"/>
          </w:tcPr>
          <w:p w14:paraId="01CE7FDE" w14:textId="77777777" w:rsidR="001F22E3" w:rsidRDefault="00056339">
            <w:pPr>
              <w:spacing w:after="0"/>
              <w:jc w:val="center"/>
            </w:pPr>
            <w:r>
              <w:rPr>
                <w:color w:val="000000"/>
                <w:sz w:val="17"/>
              </w:rPr>
              <w:t>645227.73</w:t>
            </w:r>
          </w:p>
        </w:tc>
        <w:tc>
          <w:tcPr>
            <w:tcW w:w="1814" w:type="dxa"/>
            <w:tcMar>
              <w:top w:w="90" w:type="dxa"/>
              <w:left w:w="110" w:type="dxa"/>
              <w:bottom w:w="90" w:type="dxa"/>
              <w:right w:w="110" w:type="dxa"/>
            </w:tcMar>
            <w:vAlign w:val="center"/>
          </w:tcPr>
          <w:p w14:paraId="6A0C131B" w14:textId="77777777" w:rsidR="001F22E3" w:rsidRDefault="00056339">
            <w:pPr>
              <w:spacing w:after="0"/>
              <w:jc w:val="center"/>
            </w:pPr>
            <w:r>
              <w:rPr>
                <w:color w:val="000000"/>
                <w:sz w:val="17"/>
              </w:rPr>
              <w:t>13978077.23</w:t>
            </w:r>
          </w:p>
        </w:tc>
        <w:tc>
          <w:tcPr>
            <w:tcW w:w="1814" w:type="dxa"/>
            <w:tcMar>
              <w:top w:w="90" w:type="dxa"/>
              <w:left w:w="110" w:type="dxa"/>
              <w:bottom w:w="90" w:type="dxa"/>
              <w:right w:w="110" w:type="dxa"/>
            </w:tcMar>
            <w:vAlign w:val="center"/>
          </w:tcPr>
          <w:p w14:paraId="6C45DA22" w14:textId="77777777" w:rsidR="001F22E3" w:rsidRDefault="00056339">
            <w:pPr>
              <w:spacing w:after="0"/>
              <w:jc w:val="center"/>
            </w:pPr>
            <w:r>
              <w:rPr>
                <w:color w:val="000000"/>
                <w:sz w:val="17"/>
              </w:rPr>
              <w:t>129705.32</w:t>
            </w:r>
          </w:p>
        </w:tc>
      </w:tr>
      <w:tr w:rsidR="001F22E3" w14:paraId="5A4760C0" w14:textId="77777777">
        <w:trPr>
          <w:jc w:val="center"/>
        </w:trPr>
        <w:tc>
          <w:tcPr>
            <w:tcW w:w="2041" w:type="dxa"/>
            <w:shd w:val="clear" w:color="auto" w:fill="F3F6FA"/>
            <w:tcMar>
              <w:top w:w="90" w:type="dxa"/>
              <w:left w:w="110" w:type="dxa"/>
              <w:bottom w:w="90" w:type="dxa"/>
              <w:right w:w="110" w:type="dxa"/>
            </w:tcMar>
            <w:vAlign w:val="center"/>
          </w:tcPr>
          <w:p w14:paraId="5B87B5E6" w14:textId="77777777" w:rsidR="001F22E3" w:rsidRDefault="00056339">
            <w:pPr>
              <w:spacing w:after="0"/>
            </w:pPr>
            <w:r>
              <w:rPr>
                <w:color w:val="000000"/>
                <w:sz w:val="17"/>
              </w:rPr>
              <w:t>固定保留</w:t>
            </w:r>
            <w:r>
              <w:rPr>
                <w:color w:val="000000"/>
                <w:sz w:val="17"/>
              </w:rPr>
              <w:t xml:space="preserve"> β=1</w:t>
            </w:r>
          </w:p>
        </w:tc>
        <w:tc>
          <w:tcPr>
            <w:tcW w:w="1814" w:type="dxa"/>
            <w:shd w:val="clear" w:color="auto" w:fill="F3F6FA"/>
            <w:tcMar>
              <w:top w:w="90" w:type="dxa"/>
              <w:left w:w="110" w:type="dxa"/>
              <w:bottom w:w="90" w:type="dxa"/>
              <w:right w:w="110" w:type="dxa"/>
            </w:tcMar>
            <w:vAlign w:val="center"/>
          </w:tcPr>
          <w:p w14:paraId="005A2BA6" w14:textId="77777777" w:rsidR="001F22E3" w:rsidRDefault="00056339">
            <w:pPr>
              <w:spacing w:after="0"/>
              <w:jc w:val="center"/>
            </w:pPr>
            <w:r>
              <w:rPr>
                <w:color w:val="000000"/>
                <w:sz w:val="17"/>
              </w:rPr>
              <w:t>13326707.15</w:t>
            </w:r>
          </w:p>
        </w:tc>
        <w:tc>
          <w:tcPr>
            <w:tcW w:w="1701" w:type="dxa"/>
            <w:shd w:val="clear" w:color="auto" w:fill="F3F6FA"/>
            <w:tcMar>
              <w:top w:w="90" w:type="dxa"/>
              <w:left w:w="110" w:type="dxa"/>
              <w:bottom w:w="90" w:type="dxa"/>
              <w:right w:w="110" w:type="dxa"/>
            </w:tcMar>
            <w:vAlign w:val="center"/>
          </w:tcPr>
          <w:p w14:paraId="1E4932C8" w14:textId="77777777" w:rsidR="001F22E3" w:rsidRDefault="00056339">
            <w:pPr>
              <w:spacing w:after="0"/>
              <w:jc w:val="center"/>
            </w:pPr>
            <w:r>
              <w:rPr>
                <w:color w:val="000000"/>
                <w:sz w:val="17"/>
              </w:rPr>
              <w:t>838479.81</w:t>
            </w:r>
          </w:p>
        </w:tc>
        <w:tc>
          <w:tcPr>
            <w:tcW w:w="1814" w:type="dxa"/>
            <w:shd w:val="clear" w:color="auto" w:fill="F3F6FA"/>
            <w:tcMar>
              <w:top w:w="90" w:type="dxa"/>
              <w:left w:w="110" w:type="dxa"/>
              <w:bottom w:w="90" w:type="dxa"/>
              <w:right w:w="110" w:type="dxa"/>
            </w:tcMar>
            <w:vAlign w:val="center"/>
          </w:tcPr>
          <w:p w14:paraId="792DF454" w14:textId="77777777" w:rsidR="001F22E3" w:rsidRDefault="00056339">
            <w:pPr>
              <w:spacing w:after="0"/>
              <w:jc w:val="center"/>
            </w:pPr>
            <w:r>
              <w:rPr>
                <w:color w:val="000000"/>
                <w:sz w:val="17"/>
              </w:rPr>
              <w:t>14165186.96</w:t>
            </w:r>
          </w:p>
        </w:tc>
        <w:tc>
          <w:tcPr>
            <w:tcW w:w="1814" w:type="dxa"/>
            <w:shd w:val="clear" w:color="auto" w:fill="F3F6FA"/>
            <w:tcMar>
              <w:top w:w="90" w:type="dxa"/>
              <w:left w:w="110" w:type="dxa"/>
              <w:bottom w:w="90" w:type="dxa"/>
              <w:right w:w="110" w:type="dxa"/>
            </w:tcMar>
            <w:vAlign w:val="center"/>
          </w:tcPr>
          <w:p w14:paraId="7303224A" w14:textId="77777777" w:rsidR="001F22E3" w:rsidRDefault="00056339">
            <w:pPr>
              <w:spacing w:after="0"/>
              <w:jc w:val="center"/>
            </w:pPr>
            <w:r>
              <w:rPr>
                <w:color w:val="000000"/>
                <w:sz w:val="17"/>
              </w:rPr>
              <w:t>187104.90</w:t>
            </w:r>
          </w:p>
        </w:tc>
      </w:tr>
      <w:tr w:rsidR="001F22E3" w14:paraId="49D794A1" w14:textId="77777777">
        <w:trPr>
          <w:jc w:val="center"/>
        </w:trPr>
        <w:tc>
          <w:tcPr>
            <w:tcW w:w="2041" w:type="dxa"/>
            <w:tcMar>
              <w:top w:w="90" w:type="dxa"/>
              <w:left w:w="110" w:type="dxa"/>
              <w:bottom w:w="90" w:type="dxa"/>
              <w:right w:w="110" w:type="dxa"/>
            </w:tcMar>
            <w:vAlign w:val="center"/>
          </w:tcPr>
          <w:p w14:paraId="7F5786EE" w14:textId="77777777" w:rsidR="001F22E3" w:rsidRDefault="00056339">
            <w:pPr>
              <w:spacing w:after="0"/>
            </w:pPr>
            <w:r>
              <w:rPr>
                <w:color w:val="000000"/>
                <w:sz w:val="17"/>
              </w:rPr>
              <w:t>贪心放电</w:t>
            </w:r>
            <w:r>
              <w:rPr>
                <w:color w:val="000000"/>
                <w:sz w:val="17"/>
              </w:rPr>
              <w:t xml:space="preserve"> β=0</w:t>
            </w:r>
          </w:p>
        </w:tc>
        <w:tc>
          <w:tcPr>
            <w:tcW w:w="1814" w:type="dxa"/>
            <w:tcMar>
              <w:top w:w="90" w:type="dxa"/>
              <w:left w:w="110" w:type="dxa"/>
              <w:bottom w:w="90" w:type="dxa"/>
              <w:right w:w="110" w:type="dxa"/>
            </w:tcMar>
            <w:vAlign w:val="center"/>
          </w:tcPr>
          <w:p w14:paraId="5BE048DA" w14:textId="77777777" w:rsidR="001F22E3" w:rsidRDefault="00056339">
            <w:pPr>
              <w:spacing w:after="0"/>
              <w:jc w:val="center"/>
            </w:pPr>
            <w:r>
              <w:rPr>
                <w:color w:val="000000"/>
                <w:sz w:val="17"/>
              </w:rPr>
              <w:t>13333371.39</w:t>
            </w:r>
          </w:p>
        </w:tc>
        <w:tc>
          <w:tcPr>
            <w:tcW w:w="1701" w:type="dxa"/>
            <w:tcMar>
              <w:top w:w="90" w:type="dxa"/>
              <w:left w:w="110" w:type="dxa"/>
              <w:bottom w:w="90" w:type="dxa"/>
              <w:right w:w="110" w:type="dxa"/>
            </w:tcMar>
            <w:vAlign w:val="center"/>
          </w:tcPr>
          <w:p w14:paraId="4657BEB8" w14:textId="77777777" w:rsidR="001F22E3" w:rsidRDefault="00056339">
            <w:pPr>
              <w:spacing w:after="0"/>
              <w:jc w:val="center"/>
            </w:pPr>
            <w:r>
              <w:rPr>
                <w:color w:val="000000"/>
                <w:sz w:val="17"/>
              </w:rPr>
              <w:t>709464.67</w:t>
            </w:r>
          </w:p>
        </w:tc>
        <w:tc>
          <w:tcPr>
            <w:tcW w:w="1814" w:type="dxa"/>
            <w:tcMar>
              <w:top w:w="90" w:type="dxa"/>
              <w:left w:w="110" w:type="dxa"/>
              <w:bottom w:w="90" w:type="dxa"/>
              <w:right w:w="110" w:type="dxa"/>
            </w:tcMar>
            <w:vAlign w:val="center"/>
          </w:tcPr>
          <w:p w14:paraId="2F3C656C" w14:textId="77777777" w:rsidR="001F22E3" w:rsidRDefault="00056339">
            <w:pPr>
              <w:spacing w:after="0"/>
              <w:jc w:val="center"/>
            </w:pPr>
            <w:r>
              <w:rPr>
                <w:color w:val="000000"/>
                <w:sz w:val="17"/>
              </w:rPr>
              <w:t>14042836.06</w:t>
            </w:r>
          </w:p>
        </w:tc>
        <w:tc>
          <w:tcPr>
            <w:tcW w:w="1814" w:type="dxa"/>
            <w:tcMar>
              <w:top w:w="90" w:type="dxa"/>
              <w:left w:w="110" w:type="dxa"/>
              <w:bottom w:w="90" w:type="dxa"/>
              <w:right w:w="110" w:type="dxa"/>
            </w:tcMar>
            <w:vAlign w:val="center"/>
          </w:tcPr>
          <w:p w14:paraId="3B0BAC23" w14:textId="77777777" w:rsidR="001F22E3" w:rsidRDefault="00056339">
            <w:pPr>
              <w:spacing w:after="0"/>
              <w:jc w:val="center"/>
            </w:pPr>
            <w:r>
              <w:rPr>
                <w:color w:val="000000"/>
                <w:sz w:val="17"/>
              </w:rPr>
              <w:t>123759.74</w:t>
            </w:r>
          </w:p>
        </w:tc>
      </w:tr>
      <w:tr w:rsidR="001F22E3" w14:paraId="6579C2F8" w14:textId="77777777">
        <w:trPr>
          <w:jc w:val="center"/>
        </w:trPr>
        <w:tc>
          <w:tcPr>
            <w:tcW w:w="2041" w:type="dxa"/>
            <w:shd w:val="clear" w:color="auto" w:fill="F3F6FA"/>
            <w:tcMar>
              <w:top w:w="90" w:type="dxa"/>
              <w:left w:w="110" w:type="dxa"/>
              <w:bottom w:w="90" w:type="dxa"/>
              <w:right w:w="110" w:type="dxa"/>
            </w:tcMar>
            <w:vAlign w:val="center"/>
          </w:tcPr>
          <w:p w14:paraId="6E6DBD20" w14:textId="77777777" w:rsidR="001F22E3" w:rsidRDefault="00056339">
            <w:pPr>
              <w:spacing w:after="0"/>
            </w:pPr>
            <w:r>
              <w:rPr>
                <w:color w:val="000000"/>
                <w:sz w:val="17"/>
              </w:rPr>
              <w:t>情景价值控制</w:t>
            </w:r>
          </w:p>
        </w:tc>
        <w:tc>
          <w:tcPr>
            <w:tcW w:w="1814" w:type="dxa"/>
            <w:shd w:val="clear" w:color="auto" w:fill="F3F6FA"/>
            <w:tcMar>
              <w:top w:w="90" w:type="dxa"/>
              <w:left w:w="110" w:type="dxa"/>
              <w:bottom w:w="90" w:type="dxa"/>
              <w:right w:w="110" w:type="dxa"/>
            </w:tcMar>
            <w:vAlign w:val="center"/>
          </w:tcPr>
          <w:p w14:paraId="02FD7043" w14:textId="77777777" w:rsidR="001F22E3" w:rsidRDefault="00056339">
            <w:pPr>
              <w:spacing w:after="0"/>
              <w:jc w:val="center"/>
            </w:pPr>
            <w:r>
              <w:rPr>
                <w:color w:val="000000"/>
                <w:sz w:val="17"/>
              </w:rPr>
              <w:t>12983839.70</w:t>
            </w:r>
          </w:p>
        </w:tc>
        <w:tc>
          <w:tcPr>
            <w:tcW w:w="1701" w:type="dxa"/>
            <w:shd w:val="clear" w:color="auto" w:fill="F3F6FA"/>
            <w:tcMar>
              <w:top w:w="90" w:type="dxa"/>
              <w:left w:w="110" w:type="dxa"/>
              <w:bottom w:w="90" w:type="dxa"/>
              <w:right w:w="110" w:type="dxa"/>
            </w:tcMar>
            <w:vAlign w:val="center"/>
          </w:tcPr>
          <w:p w14:paraId="4FC862BA" w14:textId="77777777" w:rsidR="001F22E3" w:rsidRDefault="00056339">
            <w:pPr>
              <w:spacing w:after="0"/>
              <w:jc w:val="center"/>
            </w:pPr>
            <w:r>
              <w:rPr>
                <w:color w:val="000000"/>
                <w:sz w:val="17"/>
              </w:rPr>
              <w:t>999128.15</w:t>
            </w:r>
          </w:p>
        </w:tc>
        <w:tc>
          <w:tcPr>
            <w:tcW w:w="1814" w:type="dxa"/>
            <w:shd w:val="clear" w:color="auto" w:fill="F3F6FA"/>
            <w:tcMar>
              <w:top w:w="90" w:type="dxa"/>
              <w:left w:w="110" w:type="dxa"/>
              <w:bottom w:w="90" w:type="dxa"/>
              <w:right w:w="110" w:type="dxa"/>
            </w:tcMar>
            <w:vAlign w:val="center"/>
          </w:tcPr>
          <w:p w14:paraId="55804FBD" w14:textId="77777777" w:rsidR="001F22E3" w:rsidRDefault="00056339">
            <w:pPr>
              <w:spacing w:after="0"/>
              <w:jc w:val="center"/>
            </w:pPr>
            <w:r>
              <w:rPr>
                <w:color w:val="000000"/>
                <w:sz w:val="17"/>
              </w:rPr>
              <w:t>13982967.84</w:t>
            </w:r>
          </w:p>
        </w:tc>
        <w:tc>
          <w:tcPr>
            <w:tcW w:w="1814" w:type="dxa"/>
            <w:shd w:val="clear" w:color="auto" w:fill="F3F6FA"/>
            <w:tcMar>
              <w:top w:w="90" w:type="dxa"/>
              <w:left w:w="110" w:type="dxa"/>
              <w:bottom w:w="90" w:type="dxa"/>
              <w:right w:w="110" w:type="dxa"/>
            </w:tcMar>
            <w:vAlign w:val="center"/>
          </w:tcPr>
          <w:p w14:paraId="367FF228" w14:textId="77777777" w:rsidR="001F22E3" w:rsidRDefault="00056339">
            <w:pPr>
              <w:spacing w:after="0"/>
              <w:jc w:val="center"/>
            </w:pPr>
            <w:r>
              <w:rPr>
                <w:color w:val="000000"/>
                <w:sz w:val="17"/>
              </w:rPr>
              <w:t>192142.96</w:t>
            </w:r>
          </w:p>
        </w:tc>
      </w:tr>
    </w:tbl>
    <w:p w14:paraId="0B398727" w14:textId="77777777" w:rsidR="001F22E3" w:rsidRDefault="001F22E3">
      <w:pPr>
        <w:spacing w:after="0"/>
      </w:pPr>
    </w:p>
    <w:p w14:paraId="39029B97" w14:textId="77777777" w:rsidR="001F22E3" w:rsidRDefault="00056339">
      <w:pPr>
        <w:pStyle w:val="14"/>
        <w:jc w:val="both"/>
      </w:pPr>
      <w:r>
        <w:rPr>
          <w:color w:val="000000"/>
        </w:rPr>
        <w:t xml:space="preserve">LDR </w:t>
      </w:r>
      <w:r>
        <w:rPr>
          <w:color w:val="000000"/>
        </w:rPr>
        <w:t>相对</w:t>
      </w:r>
      <w:r>
        <w:rPr>
          <w:color w:val="000000"/>
        </w:rPr>
        <w:t xml:space="preserve"> β=1 </w:t>
      </w:r>
      <w:r>
        <w:rPr>
          <w:color w:val="000000"/>
        </w:rPr>
        <w:t>节省</w:t>
      </w:r>
      <w:r>
        <w:rPr>
          <w:color w:val="000000"/>
        </w:rPr>
        <w:t xml:space="preserve"> 187109.73 </w:t>
      </w:r>
      <w:r>
        <w:rPr>
          <w:color w:val="000000"/>
        </w:rPr>
        <w:t>元，相对</w:t>
      </w:r>
      <w:r>
        <w:rPr>
          <w:color w:val="000000"/>
        </w:rPr>
        <w:t xml:space="preserve"> β=0 </w:t>
      </w:r>
      <w:r>
        <w:rPr>
          <w:color w:val="000000"/>
        </w:rPr>
        <w:t>节省</w:t>
      </w:r>
      <w:r>
        <w:rPr>
          <w:color w:val="000000"/>
        </w:rPr>
        <w:t xml:space="preserve"> 64758.83 </w:t>
      </w:r>
      <w:r>
        <w:rPr>
          <w:color w:val="000000"/>
        </w:rPr>
        <w:t>元；共同期初</w:t>
      </w:r>
      <w:r>
        <w:rPr>
          <w:color w:val="000000"/>
        </w:rPr>
        <w:t xml:space="preserve"> SOC </w:t>
      </w:r>
      <w:r>
        <w:rPr>
          <w:color w:val="000000"/>
        </w:rPr>
        <w:t>回放后排序不变。</w:t>
      </w:r>
      <w:r>
        <w:rPr>
          <w:color w:val="000000"/>
        </w:rPr>
        <w:t xml:space="preserve">LDR </w:t>
      </w:r>
      <w:r>
        <w:rPr>
          <w:color w:val="000000"/>
        </w:rPr>
        <w:t>的紧急电量略高于</w:t>
      </w:r>
      <w:r>
        <w:rPr>
          <w:color w:val="000000"/>
        </w:rPr>
        <w:t xml:space="preserve"> β=0</w:t>
      </w:r>
      <w:r>
        <w:rPr>
          <w:color w:val="000000"/>
        </w:rPr>
        <w:t>，但紧急费用更低，说明控制器不是追求最少补购量，而是把电池保留给更昂贵的缺口时段。正式期</w:t>
      </w:r>
      <w:r>
        <w:rPr>
          <w:color w:val="000000"/>
        </w:rPr>
        <w:t xml:space="preserve"> 334 </w:t>
      </w:r>
      <w:r>
        <w:rPr>
          <w:color w:val="000000"/>
        </w:rPr>
        <w:t>天中</w:t>
      </w:r>
      <w:r>
        <w:rPr>
          <w:color w:val="000000"/>
        </w:rPr>
        <w:t xml:space="preserve"> 136 </w:t>
      </w:r>
      <w:r>
        <w:rPr>
          <w:color w:val="000000"/>
        </w:rPr>
        <w:t>天发生紧急购电，</w:t>
      </w:r>
      <w:r>
        <w:rPr>
          <w:color w:val="000000"/>
        </w:rPr>
        <w:t xml:space="preserve">198 </w:t>
      </w:r>
      <w:r>
        <w:rPr>
          <w:color w:val="000000"/>
        </w:rPr>
        <w:t>天没有紧急购电，共</w:t>
      </w:r>
      <w:r>
        <w:rPr>
          <w:color w:val="000000"/>
        </w:rPr>
        <w:t xml:space="preserve"> 1556 </w:t>
      </w:r>
      <w:r>
        <w:rPr>
          <w:color w:val="000000"/>
        </w:rPr>
        <w:t>个区间触发补购。</w:t>
      </w:r>
    </w:p>
    <w:p w14:paraId="3417C114" w14:textId="77777777" w:rsidR="001F22E3" w:rsidRDefault="00056339">
      <w:pPr>
        <w:pStyle w:val="14"/>
        <w:jc w:val="both"/>
      </w:pPr>
      <w:r>
        <w:rPr>
          <w:color w:val="000000"/>
        </w:rPr>
        <w:t>四个指定日期揭示了不同运行机制。三月二十日、六月二十一日和九月二十三日中午均有负净负荷，储能吸收部分光伏；六月二十一日未利用供能约</w:t>
      </w:r>
      <w:r>
        <w:rPr>
          <w:color w:val="000000"/>
        </w:rPr>
        <w:t xml:space="preserve"> 17540.72 kWh</w:t>
      </w:r>
      <w:r>
        <w:rPr>
          <w:color w:val="000000"/>
        </w:rPr>
        <w:t>，表明零紧急购电并不等价于资源完全利用。十二月二十一日净负荷全天为正，储能主要执行低价充电和高价放电。</w:t>
      </w:r>
    </w:p>
    <w:p w14:paraId="0E56F236" w14:textId="77777777" w:rsidR="001F22E3" w:rsidRDefault="00056339">
      <w:pPr>
        <w:pStyle w:val="14"/>
        <w:jc w:val="both"/>
      </w:pPr>
      <w:r>
        <w:rPr>
          <w:color w:val="000000"/>
        </w:rPr>
        <w:t>配对回放进一步说明费用与电量指标可能方向不同。</w:t>
      </w:r>
      <w:r>
        <w:rPr>
          <w:color w:val="000000"/>
        </w:rPr>
        <w:t xml:space="preserve">LDR </w:t>
      </w:r>
      <w:r>
        <w:rPr>
          <w:color w:val="000000"/>
        </w:rPr>
        <w:t>相对</w:t>
      </w:r>
      <w:r>
        <w:rPr>
          <w:color w:val="000000"/>
        </w:rPr>
        <w:t xml:space="preserve"> β=0 </w:t>
      </w:r>
      <w:r>
        <w:rPr>
          <w:color w:val="000000"/>
        </w:rPr>
        <w:t>多补购</w:t>
      </w:r>
      <w:r>
        <w:rPr>
          <w:color w:val="000000"/>
        </w:rPr>
        <w:t xml:space="preserve"> 5945.58 kWh </w:t>
      </w:r>
      <w:r>
        <w:rPr>
          <w:color w:val="000000"/>
        </w:rPr>
        <w:t>紧急电量，却少支出约</w:t>
      </w:r>
      <w:r>
        <w:rPr>
          <w:color w:val="000000"/>
        </w:rPr>
        <w:t xml:space="preserve"> 64236.94 </w:t>
      </w:r>
      <w:r>
        <w:rPr>
          <w:color w:val="000000"/>
        </w:rPr>
        <w:t>元紧急费用，加权紧急单价明显下降。模型把储能留给晚间或高价缺口，同时容忍低价小缺口，符合以费用最小而非以补购量最小为目标的设定。</w:t>
      </w:r>
    </w:p>
    <w:p w14:paraId="3896C235" w14:textId="77777777" w:rsidR="001F22E3" w:rsidRDefault="00056339">
      <w:pPr>
        <w:pStyle w:val="affa"/>
        <w:keepNext/>
        <w:spacing w:before="1200" w:after="1200"/>
        <w:jc w:val="center"/>
      </w:pPr>
      <w:r>
        <w:rPr>
          <w:rFonts w:ascii="Times New Roman" w:eastAsia="宋体" w:hAnsi="Times New Roman"/>
          <w:i/>
          <w:color w:val="000000"/>
          <w:sz w:val="20"/>
        </w:rPr>
        <w:t>[</w:t>
      </w:r>
      <w:r>
        <w:rPr>
          <w:rFonts w:ascii="Times New Roman" w:eastAsia="宋体" w:hAnsi="Times New Roman"/>
          <w:i/>
          <w:color w:val="000000"/>
          <w:sz w:val="20"/>
        </w:rPr>
        <w:t>图</w:t>
      </w:r>
      <w:r>
        <w:rPr>
          <w:rFonts w:ascii="Times New Roman" w:eastAsia="宋体" w:hAnsi="Times New Roman"/>
          <w:i/>
          <w:color w:val="000000"/>
          <w:sz w:val="20"/>
        </w:rPr>
        <w:t xml:space="preserve"> 4 </w:t>
      </w:r>
      <w:r>
        <w:rPr>
          <w:rFonts w:ascii="Times New Roman" w:eastAsia="宋体" w:hAnsi="Times New Roman"/>
          <w:i/>
          <w:color w:val="000000"/>
          <w:sz w:val="20"/>
        </w:rPr>
        <w:t>占位符</w:t>
      </w:r>
      <w:r>
        <w:rPr>
          <w:rFonts w:ascii="Times New Roman" w:eastAsia="宋体" w:hAnsi="Times New Roman"/>
          <w:i/>
          <w:color w:val="000000"/>
          <w:sz w:val="20"/>
        </w:rPr>
        <w:t xml:space="preserve">  </w:t>
      </w:r>
      <w:r>
        <w:rPr>
          <w:rFonts w:ascii="Times New Roman" w:eastAsia="宋体" w:hAnsi="Times New Roman"/>
          <w:i/>
          <w:color w:val="000000"/>
          <w:sz w:val="20"/>
        </w:rPr>
        <w:t>具体要求见</w:t>
      </w:r>
      <w:r>
        <w:rPr>
          <w:rFonts w:ascii="Times New Roman" w:eastAsia="宋体" w:hAnsi="Times New Roman"/>
          <w:i/>
          <w:color w:val="000000"/>
          <w:sz w:val="20"/>
        </w:rPr>
        <w:t xml:space="preserve"> </w:t>
      </w:r>
      <w:r>
        <w:rPr>
          <w:rFonts w:ascii="Times New Roman" w:eastAsia="宋体" w:hAnsi="Times New Roman"/>
          <w:i/>
          <w:color w:val="000000"/>
          <w:sz w:val="20"/>
        </w:rPr>
        <w:t>图片需求</w:t>
      </w:r>
      <w:r>
        <w:rPr>
          <w:rFonts w:ascii="Times New Roman" w:eastAsia="宋体" w:hAnsi="Times New Roman"/>
          <w:i/>
          <w:color w:val="000000"/>
          <w:sz w:val="20"/>
        </w:rPr>
        <w:t>.md]</w:t>
      </w:r>
    </w:p>
    <w:p w14:paraId="0AA534C3" w14:textId="77777777" w:rsidR="001F22E3" w:rsidRDefault="00056339">
      <w:pPr>
        <w:pStyle w:val="16"/>
        <w:keepNext/>
        <w:jc w:val="center"/>
      </w:pPr>
      <w:r>
        <w:rPr>
          <w:rFonts w:ascii="Times New Roman" w:eastAsia="宋体" w:hAnsi="Times New Roman"/>
          <w:color w:val="000000"/>
          <w:sz w:val="19"/>
        </w:rPr>
        <w:t>图</w:t>
      </w:r>
      <w:r>
        <w:rPr>
          <w:rFonts w:ascii="Times New Roman" w:eastAsia="宋体" w:hAnsi="Times New Roman"/>
          <w:color w:val="000000"/>
          <w:sz w:val="19"/>
        </w:rPr>
        <w:t xml:space="preserve"> 4  </w:t>
      </w:r>
      <w:r>
        <w:rPr>
          <w:rFonts w:ascii="Times New Roman" w:eastAsia="宋体" w:hAnsi="Times New Roman"/>
          <w:color w:val="000000"/>
          <w:sz w:val="19"/>
        </w:rPr>
        <w:t>问题二风险修正</w:t>
      </w:r>
      <w:r>
        <w:rPr>
          <w:rFonts w:ascii="Times New Roman" w:eastAsia="宋体" w:hAnsi="Times New Roman"/>
          <w:color w:val="000000"/>
          <w:sz w:val="19"/>
        </w:rPr>
        <w:t xml:space="preserve"> </w:t>
      </w:r>
      <w:r>
        <w:rPr>
          <w:rFonts w:ascii="Times New Roman" w:eastAsia="宋体" w:hAnsi="Times New Roman"/>
          <w:color w:val="000000"/>
          <w:sz w:val="19"/>
        </w:rPr>
        <w:t>日内执行与月度费用分解</w:t>
      </w:r>
    </w:p>
    <w:p w14:paraId="7EE5D795" w14:textId="77777777" w:rsidR="001F22E3" w:rsidRDefault="00056339">
      <w:pPr>
        <w:pStyle w:val="21"/>
      </w:pPr>
      <w:bookmarkStart w:id="28" w:name="_Toc240208341"/>
      <w:r>
        <w:t xml:space="preserve">6.5 </w:t>
      </w:r>
      <w:r>
        <w:t>敏感性分析与稳健性检验</w:t>
      </w:r>
      <w:bookmarkEnd w:id="28"/>
    </w:p>
    <w:p w14:paraId="528C588D" w14:textId="77777777" w:rsidR="001F22E3" w:rsidRDefault="00056339">
      <w:pPr>
        <w:pStyle w:val="14"/>
        <w:jc w:val="both"/>
      </w:pPr>
      <w:r>
        <w:rPr>
          <w:color w:val="000000"/>
        </w:rPr>
        <w:t>残差窗口取十四、二十一和二十八日，每个窗口用三个随机种子重复。九个格子均保持</w:t>
      </w:r>
      <w:r>
        <w:rPr>
          <w:color w:val="000000"/>
        </w:rPr>
        <w:t xml:space="preserve"> LDR </w:t>
      </w:r>
      <w:r>
        <w:rPr>
          <w:color w:val="000000"/>
        </w:rPr>
        <w:t>小于</w:t>
      </w:r>
      <w:r>
        <w:rPr>
          <w:color w:val="000000"/>
        </w:rPr>
        <w:t xml:space="preserve"> β=0 </w:t>
      </w:r>
      <w:r>
        <w:rPr>
          <w:color w:val="000000"/>
        </w:rPr>
        <w:t>小于</w:t>
      </w:r>
      <w:r>
        <w:rPr>
          <w:color w:val="000000"/>
        </w:rPr>
        <w:t xml:space="preserve"> β=1</w:t>
      </w:r>
      <w:r>
        <w:rPr>
          <w:color w:val="000000"/>
        </w:rPr>
        <w:t>，未发生排序翻转；同一窗口下种子极差不超过</w:t>
      </w:r>
      <w:r>
        <w:rPr>
          <w:color w:val="000000"/>
        </w:rPr>
        <w:t xml:space="preserve"> 6923.26 </w:t>
      </w:r>
      <w:r>
        <w:rPr>
          <w:color w:val="000000"/>
        </w:rPr>
        <w:t>元，即年费的</w:t>
      </w:r>
      <w:r>
        <w:rPr>
          <w:color w:val="000000"/>
        </w:rPr>
        <w:t xml:space="preserve"> </w:t>
      </w:r>
      <w:r>
        <w:rPr>
          <w:color w:val="000000"/>
        </w:rPr>
        <w:lastRenderedPageBreak/>
        <w:t>0.05%</w:t>
      </w:r>
      <w:r>
        <w:rPr>
          <w:color w:val="000000"/>
        </w:rPr>
        <w:t>。窗口改变使</w:t>
      </w:r>
      <w:r>
        <w:rPr>
          <w:color w:val="000000"/>
        </w:rPr>
        <w:t xml:space="preserve"> LDR </w:t>
      </w:r>
      <w:r>
        <w:rPr>
          <w:color w:val="000000"/>
        </w:rPr>
        <w:t>总费最大相差</w:t>
      </w:r>
      <w:r>
        <w:rPr>
          <w:color w:val="000000"/>
        </w:rPr>
        <w:t xml:space="preserve"> 79488.34 </w:t>
      </w:r>
      <w:r>
        <w:rPr>
          <w:color w:val="000000"/>
        </w:rPr>
        <w:t>元，约</w:t>
      </w:r>
      <w:r>
        <w:rPr>
          <w:color w:val="000000"/>
        </w:rPr>
        <w:t xml:space="preserve"> 0.57%</w:t>
      </w:r>
      <w:r>
        <w:rPr>
          <w:color w:val="000000"/>
        </w:rPr>
        <w:t>，略高于预设</w:t>
      </w:r>
      <w:r>
        <w:rPr>
          <w:color w:val="000000"/>
        </w:rPr>
        <w:t xml:space="preserve"> 0.5% </w:t>
      </w:r>
      <w:r>
        <w:rPr>
          <w:color w:val="000000"/>
        </w:rPr>
        <w:t>稳健阈值。主方案仍保留预先登记的二十一日窗口，不根据事后最低费用回调。</w:t>
      </w:r>
    </w:p>
    <w:p w14:paraId="6D2E08F0" w14:textId="77777777" w:rsidR="001F22E3" w:rsidRDefault="00056339">
      <w:pPr>
        <w:pStyle w:val="14"/>
        <w:jc w:val="both"/>
      </w:pPr>
      <w:r>
        <w:rPr>
          <w:color w:val="000000"/>
        </w:rPr>
        <w:t>消融试验把反馈系数</w:t>
      </w:r>
      <w:r>
        <w:rPr>
          <w:color w:val="000000"/>
        </w:rPr>
        <w:t xml:space="preserve"> λ </w:t>
      </w:r>
      <w:r>
        <w:rPr>
          <w:color w:val="000000"/>
        </w:rPr>
        <w:t>固定为零，只搜索四阶段平移量</w:t>
      </w:r>
      <w:r>
        <w:rPr>
          <w:color w:val="000000"/>
        </w:rPr>
        <w:t xml:space="preserve"> δ</w:t>
      </w:r>
      <w:r>
        <w:rPr>
          <w:color w:val="000000"/>
        </w:rPr>
        <w:t>。独立全年账单为</w:t>
      </w:r>
      <w:r>
        <w:rPr>
          <w:color w:val="000000"/>
        </w:rPr>
        <w:t xml:space="preserve"> 13974466.27 </w:t>
      </w:r>
      <w:r>
        <w:rPr>
          <w:color w:val="000000"/>
        </w:rPr>
        <w:t>元，比完整规则低</w:t>
      </w:r>
      <w:r>
        <w:rPr>
          <w:color w:val="000000"/>
        </w:rPr>
        <w:t xml:space="preserve"> 3610.97 </w:t>
      </w:r>
      <w:r>
        <w:rPr>
          <w:color w:val="000000"/>
        </w:rPr>
        <w:t>元，差异小于随机种子噪声带；</w:t>
      </w:r>
      <w:r>
        <w:rPr>
          <w:color w:val="000000"/>
        </w:rPr>
        <w:t xml:space="preserve">λ </w:t>
      </w:r>
      <w:r>
        <w:rPr>
          <w:color w:val="000000"/>
        </w:rPr>
        <w:t>仅增加约</w:t>
      </w:r>
      <w:r>
        <w:rPr>
          <w:color w:val="000000"/>
        </w:rPr>
        <w:t xml:space="preserve"> 1372 </w:t>
      </w:r>
      <w:r>
        <w:rPr>
          <w:color w:val="000000"/>
        </w:rPr>
        <w:t>元的样本内经验改善，没有迁移为可测的真实账单收益。因此主方案保留完整规则族，但将阶段平移解释为主要收益来源。</w:t>
      </w:r>
      <w:r>
        <w:rPr>
          <w:color w:val="000000"/>
        </w:rPr>
        <w:t xml:space="preserve">80% </w:t>
      </w:r>
      <w:r>
        <w:rPr>
          <w:color w:val="000000"/>
        </w:rPr>
        <w:t>风险曲线的实际覆盖率为</w:t>
      </w:r>
      <w:r>
        <w:rPr>
          <w:color w:val="000000"/>
        </w:rPr>
        <w:t xml:space="preserve"> 76.94%</w:t>
      </w:r>
      <w:r>
        <w:rPr>
          <w:color w:val="000000"/>
        </w:rPr>
        <w:t>，低于名义水平约三个百分点；</w:t>
      </w:r>
      <w:r>
        <w:rPr>
          <w:color w:val="000000"/>
        </w:rPr>
        <w:t xml:space="preserve">95.24% </w:t>
      </w:r>
      <w:r>
        <w:rPr>
          <w:color w:val="000000"/>
        </w:rPr>
        <w:t>的紧急购电区间发生在实际净负荷越过风险曲线时，验证了风险曲线与补购机制的一致性，也暴露了轻微乐观偏差。</w:t>
      </w:r>
    </w:p>
    <w:p w14:paraId="1A19D8B9" w14:textId="77777777" w:rsidR="001F22E3" w:rsidRDefault="00056339">
      <w:pPr>
        <w:pStyle w:val="21"/>
      </w:pPr>
      <w:bookmarkStart w:id="29" w:name="_Toc240208342"/>
      <w:r>
        <w:t xml:space="preserve">6.6 </w:t>
      </w:r>
      <w:r>
        <w:t>模型检验与评价</w:t>
      </w:r>
      <w:bookmarkEnd w:id="29"/>
    </w:p>
    <w:p w14:paraId="6C9BFCA8" w14:textId="77777777" w:rsidR="001F22E3" w:rsidRDefault="00056339">
      <w:pPr>
        <w:pStyle w:val="14"/>
        <w:jc w:val="both"/>
      </w:pPr>
      <w:r>
        <w:rPr>
          <w:color w:val="000000"/>
        </w:rPr>
        <w:t>正式期最大供需平衡误差为</w:t>
      </w:r>
      <w:r>
        <w:rPr>
          <w:color w:val="000000"/>
        </w:rPr>
        <w:t xml:space="preserve"> 4.55×10 </w:t>
      </w:r>
      <w:r>
        <w:rPr>
          <w:color w:val="000000"/>
        </w:rPr>
        <w:t>的负十三次方</w:t>
      </w:r>
      <w:r>
        <w:rPr>
          <w:color w:val="000000"/>
        </w:rPr>
        <w:t xml:space="preserve"> kWh</w:t>
      </w:r>
      <w:r>
        <w:rPr>
          <w:color w:val="000000"/>
        </w:rPr>
        <w:t>，</w:t>
      </w:r>
      <w:r>
        <w:rPr>
          <w:color w:val="000000"/>
        </w:rPr>
        <w:t xml:space="preserve">SOC </w:t>
      </w:r>
      <w:r>
        <w:rPr>
          <w:color w:val="000000"/>
        </w:rPr>
        <w:t>递推和跨日连续误差均为零；</w:t>
      </w:r>
      <w:r>
        <w:rPr>
          <w:color w:val="000000"/>
        </w:rPr>
        <w:t xml:space="preserve">SOC </w:t>
      </w:r>
      <w:r>
        <w:rPr>
          <w:color w:val="000000"/>
        </w:rPr>
        <w:t>始终位于</w:t>
      </w:r>
      <w:r>
        <w:rPr>
          <w:color w:val="000000"/>
        </w:rPr>
        <w:t xml:space="preserve"> 1200 </w:t>
      </w:r>
      <w:r>
        <w:rPr>
          <w:color w:val="000000"/>
        </w:rPr>
        <w:t>至</w:t>
      </w:r>
      <w:r>
        <w:rPr>
          <w:color w:val="000000"/>
        </w:rPr>
        <w:t xml:space="preserve"> 10800 kWh</w:t>
      </w:r>
      <w:r>
        <w:rPr>
          <w:color w:val="000000"/>
        </w:rPr>
        <w:t>，最大充放电量均不超过</w:t>
      </w:r>
      <w:r>
        <w:rPr>
          <w:color w:val="000000"/>
        </w:rPr>
        <w:t xml:space="preserve"> 833.3333 kWh</w:t>
      </w:r>
      <w:r>
        <w:rPr>
          <w:color w:val="000000"/>
        </w:rPr>
        <w:t>，无同时充放电和边充电边紧急购电。</w:t>
      </w:r>
      <w:r>
        <w:rPr>
          <w:color w:val="000000"/>
        </w:rPr>
        <w:t xml:space="preserve">337 </w:t>
      </w:r>
      <w:r>
        <w:rPr>
          <w:color w:val="000000"/>
        </w:rPr>
        <w:t>个具备完整历史窗的日期均接受不劣于保底候选的搜索结果。模型兼顾因果性与计算可行性，但七维非凸校准不保证全局最优，且分位覆盖偏差提示后续可引入分月或日型校准。</w:t>
      </w:r>
    </w:p>
    <w:p w14:paraId="3738B5DD" w14:textId="77777777" w:rsidR="001F22E3" w:rsidRDefault="00056339">
      <w:r>
        <w:br w:type="page"/>
      </w:r>
    </w:p>
    <w:p w14:paraId="15A5AA71" w14:textId="77777777" w:rsidR="001F22E3" w:rsidRDefault="00056339">
      <w:pPr>
        <w:pStyle w:val="1"/>
      </w:pPr>
      <w:bookmarkStart w:id="30" w:name="_Toc240208343"/>
      <w:r>
        <w:lastRenderedPageBreak/>
        <w:t>七</w:t>
      </w:r>
      <w:r>
        <w:t xml:space="preserve"> </w:t>
      </w:r>
      <w:r>
        <w:t>问题三模型建立与求解</w:t>
      </w:r>
      <w:bookmarkEnd w:id="30"/>
    </w:p>
    <w:p w14:paraId="0F886BA6" w14:textId="77777777" w:rsidR="001F22E3" w:rsidRDefault="00056339">
      <w:pPr>
        <w:pStyle w:val="21"/>
      </w:pPr>
      <w:bookmarkStart w:id="31" w:name="_Toc240208344"/>
      <w:r>
        <w:t xml:space="preserve">7.1 </w:t>
      </w:r>
      <w:r>
        <w:t>多阶段滚动调整与结算</w:t>
      </w:r>
      <w:bookmarkEnd w:id="31"/>
    </w:p>
    <w:p w14:paraId="7F96746D" w14:textId="77777777" w:rsidR="001F22E3" w:rsidRDefault="00056339">
      <w:pPr>
        <w:pStyle w:val="14"/>
        <w:jc w:val="both"/>
      </w:pPr>
      <w:r>
        <w:rPr>
          <w:color w:val="000000"/>
        </w:rPr>
        <w:t>零时先用附件三零时发布的</w:t>
      </w:r>
      <w:r>
        <w:rPr>
          <w:color w:val="000000"/>
        </w:rPr>
        <w:t xml:space="preserve"> PCHIP </w:t>
      </w:r>
      <w:r>
        <w:rPr>
          <w:color w:val="000000"/>
        </w:rPr>
        <w:t>光伏预报生成原计划</w:t>
      </w:r>
      <w:r>
        <w:rPr>
          <w:color w:val="000000"/>
        </w:rPr>
        <w:t xml:space="preserve"> q0</w:t>
      </w:r>
      <w:r>
        <w:rPr>
          <w:color w:val="000000"/>
        </w:rPr>
        <w:t>，六时和十二时加入新预报并重解尚未执行的区间。若最终生效计划为</w:t>
      </w:r>
      <w:r>
        <w:rPr>
          <w:color w:val="000000"/>
        </w:rPr>
        <w:t xml:space="preserve"> qA</w:t>
      </w:r>
      <w:r>
        <w:rPr>
          <w:color w:val="000000"/>
        </w:rPr>
        <w:t>，则保留、下调和上调三部分分别按</w:t>
      </w:r>
      <w:r>
        <w:rPr>
          <w:color w:val="000000"/>
        </w:rPr>
        <w:t xml:space="preserve"> c</w:t>
      </w:r>
      <w:r>
        <w:rPr>
          <w:color w:val="000000"/>
        </w:rPr>
        <w:t>、</w:t>
      </w:r>
      <w:r>
        <w:rPr>
          <w:color w:val="000000"/>
        </w:rPr>
        <w:t xml:space="preserve">0.5c </w:t>
      </w:r>
      <w:r>
        <w:rPr>
          <w:color w:val="000000"/>
        </w:rPr>
        <w:t>和</w:t>
      </w:r>
      <w:r>
        <w:rPr>
          <w:color w:val="000000"/>
        </w:rPr>
        <w:t xml:space="preserve"> 1.5c </w:t>
      </w:r>
      <w:r>
        <w:rPr>
          <w:color w:val="000000"/>
        </w:rPr>
        <w:t>结算，剩余缺口按</w:t>
      </w:r>
      <w:r>
        <w:rPr>
          <w:color w:val="000000"/>
        </w:rPr>
        <w:t xml:space="preserve"> 5c </w:t>
      </w:r>
      <w:r>
        <w:rPr>
          <w:color w:val="000000"/>
        </w:rPr>
        <w:t>紧急购电。</w:t>
      </w:r>
    </w:p>
    <w:p w14:paraId="49FD717C" w14:textId="77777777" w:rsidR="001F22E3" w:rsidRDefault="00056339">
      <w:pPr>
        <w:pStyle w:val="aff9"/>
        <w:spacing w:before="40" w:after="40"/>
        <w:jc w:val="center"/>
      </w:pPr>
      <w:r>
        <w:rPr>
          <w:noProof/>
        </w:rPr>
        <w:drawing>
          <wp:inline distT="0" distB="0" distL="0" distR="0" wp14:anchorId="199C998C" wp14:editId="27BB3F4A">
            <wp:extent cx="4752000" cy="2143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6.png"/>
                    <pic:cNvPicPr/>
                  </pic:nvPicPr>
                  <pic:blipFill>
                    <a:blip r:embed="rId23"/>
                    <a:stretch>
                      <a:fillRect/>
                    </a:stretch>
                  </pic:blipFill>
                  <pic:spPr>
                    <a:xfrm>
                      <a:off x="0" y="0"/>
                      <a:ext cx="4752000" cy="214376"/>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16</w:t>
      </w:r>
      <w:r>
        <w:rPr>
          <w:rFonts w:ascii="Times New Roman" w:eastAsia="宋体" w:hAnsi="Times New Roman"/>
          <w:color w:val="000000"/>
          <w:sz w:val="19"/>
        </w:rPr>
        <w:t>）</w:t>
      </w:r>
    </w:p>
    <w:p w14:paraId="1AF76D81" w14:textId="77777777" w:rsidR="001F22E3" w:rsidRDefault="00056339">
      <w:pPr>
        <w:pStyle w:val="14"/>
        <w:jc w:val="both"/>
      </w:pPr>
      <w:r>
        <w:rPr>
          <w:color w:val="000000"/>
        </w:rPr>
        <w:t>双面报童边际解释给出下调区九十分位和上调区七十分位：取消一单位计划的边际代价为</w:t>
      </w:r>
      <w:r>
        <w:rPr>
          <w:color w:val="000000"/>
        </w:rPr>
        <w:t xml:space="preserve"> 0.5c</w:t>
      </w:r>
      <w:r>
        <w:rPr>
          <w:color w:val="000000"/>
        </w:rPr>
        <w:t>，对应</w:t>
      </w:r>
      <w:r>
        <w:rPr>
          <w:color w:val="000000"/>
        </w:rPr>
        <w:t xml:space="preserve"> 1-0.5/5=0.9</w:t>
      </w:r>
      <w:r>
        <w:rPr>
          <w:color w:val="000000"/>
        </w:rPr>
        <w:t>；新增一单位计划的边际代价为</w:t>
      </w:r>
      <w:r>
        <w:rPr>
          <w:color w:val="000000"/>
        </w:rPr>
        <w:t xml:space="preserve"> 1.5c</w:t>
      </w:r>
      <w:r>
        <w:rPr>
          <w:color w:val="000000"/>
        </w:rPr>
        <w:t>，对应</w:t>
      </w:r>
      <w:r>
        <w:rPr>
          <w:color w:val="000000"/>
        </w:rPr>
        <w:t xml:space="preserve"> 1-1.5/5=0.7</w:t>
      </w:r>
      <w:r>
        <w:rPr>
          <w:color w:val="000000"/>
        </w:rPr>
        <w:t>。调整风险曲线取</w:t>
      </w:r>
      <w:r>
        <w:rPr>
          <w:color w:val="000000"/>
        </w:rPr>
        <w:t xml:space="preserve"> Q70</w:t>
      </w:r>
      <w:r>
        <w:rPr>
          <w:color w:val="000000"/>
        </w:rPr>
        <w:t>、</w:t>
      </w:r>
      <w:r>
        <w:rPr>
          <w:color w:val="000000"/>
        </w:rPr>
        <w:t xml:space="preserve">Q90 </w:t>
      </w:r>
      <w:r>
        <w:rPr>
          <w:color w:val="000000"/>
        </w:rPr>
        <w:t>与原计划</w:t>
      </w:r>
      <w:r>
        <w:rPr>
          <w:color w:val="000000"/>
        </w:rPr>
        <w:t xml:space="preserve"> q0 </w:t>
      </w:r>
      <w:r>
        <w:rPr>
          <w:color w:val="000000"/>
        </w:rPr>
        <w:t>的中位数，并以点预测为下限。</w:t>
      </w:r>
    </w:p>
    <w:p w14:paraId="21309DF8" w14:textId="77777777" w:rsidR="001F22E3" w:rsidRDefault="00056339">
      <w:pPr>
        <w:pStyle w:val="aff9"/>
        <w:spacing w:before="40" w:after="40"/>
        <w:jc w:val="center"/>
      </w:pPr>
      <w:r>
        <w:rPr>
          <w:noProof/>
        </w:rPr>
        <w:drawing>
          <wp:inline distT="0" distB="0" distL="0" distR="0" wp14:anchorId="5577D2E6" wp14:editId="70E2934C">
            <wp:extent cx="2675300" cy="22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7.png"/>
                    <pic:cNvPicPr/>
                  </pic:nvPicPr>
                  <pic:blipFill>
                    <a:blip r:embed="rId24"/>
                    <a:stretch>
                      <a:fillRect/>
                    </a:stretch>
                  </pic:blipFill>
                  <pic:spPr>
                    <a:xfrm>
                      <a:off x="0" y="0"/>
                      <a:ext cx="2675300"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17</w:t>
      </w:r>
      <w:r>
        <w:rPr>
          <w:rFonts w:ascii="Times New Roman" w:eastAsia="宋体" w:hAnsi="Times New Roman"/>
          <w:color w:val="000000"/>
          <w:sz w:val="19"/>
        </w:rPr>
        <w:t>）</w:t>
      </w:r>
    </w:p>
    <w:p w14:paraId="6128FE18" w14:textId="77777777" w:rsidR="001F22E3" w:rsidRDefault="00056339">
      <w:pPr>
        <w:pStyle w:val="21"/>
      </w:pPr>
      <w:bookmarkStart w:id="32" w:name="_Toc240208345"/>
      <w:r>
        <w:t xml:space="preserve">7.2 </w:t>
      </w:r>
      <w:r>
        <w:t>滚动求解和共同起点</w:t>
      </w:r>
      <w:bookmarkEnd w:id="32"/>
    </w:p>
    <w:p w14:paraId="7CA8D819" w14:textId="77777777" w:rsidR="001F22E3" w:rsidRDefault="00056339">
      <w:pPr>
        <w:pStyle w:val="14"/>
        <w:jc w:val="both"/>
      </w:pPr>
      <w:r>
        <w:rPr>
          <w:color w:val="000000"/>
        </w:rPr>
        <w:t>每次调整固定已执行区间和当前真实</w:t>
      </w:r>
      <w:r>
        <w:rPr>
          <w:color w:val="000000"/>
        </w:rPr>
        <w:t xml:space="preserve"> SOC</w:t>
      </w:r>
      <w:r>
        <w:rPr>
          <w:color w:val="000000"/>
        </w:rPr>
        <w:t>，只优化未来区间。六时锁定六至十二时生效量，十二时锁定十二至二十四时生效量；十八时主策略不再调整购电，只将最新观测误差代入已锁定的</w:t>
      </w:r>
      <w:r>
        <w:rPr>
          <w:color w:val="000000"/>
        </w:rPr>
        <w:t xml:space="preserve"> LDR</w:t>
      </w:r>
      <w:r>
        <w:rPr>
          <w:color w:val="000000"/>
        </w:rPr>
        <w:t>。为公平比较，</w:t>
      </w:r>
      <w:r>
        <w:rPr>
          <w:color w:val="000000"/>
        </w:rPr>
        <w:t xml:space="preserve">1 </w:t>
      </w:r>
      <w:r>
        <w:rPr>
          <w:color w:val="000000"/>
        </w:rPr>
        <w:t>月由</w:t>
      </w:r>
      <w:r>
        <w:rPr>
          <w:color w:val="000000"/>
        </w:rPr>
        <w:t xml:space="preserve"> M0 </w:t>
      </w:r>
      <w:r>
        <w:rPr>
          <w:color w:val="000000"/>
        </w:rPr>
        <w:t>策略共同预热一次，五个策略在</w:t>
      </w:r>
      <w:r>
        <w:rPr>
          <w:color w:val="000000"/>
        </w:rPr>
        <w:t xml:space="preserve"> 2 </w:t>
      </w:r>
      <w:r>
        <w:rPr>
          <w:color w:val="000000"/>
        </w:rPr>
        <w:t>月</w:t>
      </w:r>
      <w:r>
        <w:rPr>
          <w:color w:val="000000"/>
        </w:rPr>
        <w:t xml:space="preserve"> 1 </w:t>
      </w:r>
      <w:r>
        <w:rPr>
          <w:color w:val="000000"/>
        </w:rPr>
        <w:t>日以</w:t>
      </w:r>
      <w:r>
        <w:rPr>
          <w:color w:val="000000"/>
        </w:rPr>
        <w:t xml:space="preserve"> 2148.5983 kWh </w:t>
      </w:r>
      <w:r>
        <w:rPr>
          <w:color w:val="000000"/>
        </w:rPr>
        <w:t>的相同库存分叉。</w:t>
      </w:r>
    </w:p>
    <w:p w14:paraId="7477412C" w14:textId="77777777" w:rsidR="001F22E3" w:rsidRDefault="00056339">
      <w:pPr>
        <w:pStyle w:val="21"/>
      </w:pPr>
      <w:bookmarkStart w:id="33" w:name="_Toc240208346"/>
      <w:r>
        <w:t xml:space="preserve">7.3 </w:t>
      </w:r>
      <w:r>
        <w:t>官方预报时点的经济价值</w:t>
      </w:r>
      <w:bookmarkEnd w:id="33"/>
    </w:p>
    <w:p w14:paraId="1E0C2C33" w14:textId="77777777" w:rsidR="001F22E3" w:rsidRDefault="00056339">
      <w:pPr>
        <w:pStyle w:val="16"/>
        <w:keepNext/>
        <w:spacing w:before="80" w:after="40"/>
        <w:jc w:val="center"/>
      </w:pPr>
      <w:r>
        <w:rPr>
          <w:rFonts w:ascii="Times New Roman" w:eastAsia="宋体" w:hAnsi="Times New Roman"/>
          <w:color w:val="000000"/>
          <w:sz w:val="19"/>
        </w:rPr>
        <w:t>表</w:t>
      </w:r>
      <w:r>
        <w:rPr>
          <w:rFonts w:ascii="Times New Roman" w:eastAsia="宋体" w:hAnsi="Times New Roman"/>
          <w:color w:val="000000"/>
          <w:sz w:val="19"/>
        </w:rPr>
        <w:t xml:space="preserve"> 4 </w:t>
      </w:r>
      <w:r>
        <w:rPr>
          <w:rFonts w:ascii="Times New Roman" w:eastAsia="宋体" w:hAnsi="Times New Roman"/>
          <w:color w:val="000000"/>
          <w:sz w:val="19"/>
        </w:rPr>
        <w:t>问题三五种策略的正式期结果</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2721"/>
        <w:gridCol w:w="1814"/>
        <w:gridCol w:w="1701"/>
        <w:gridCol w:w="1814"/>
      </w:tblGrid>
      <w:tr w:rsidR="001F22E3" w14:paraId="7ED76A4D" w14:textId="77777777">
        <w:trPr>
          <w:tblHeader/>
          <w:jc w:val="center"/>
        </w:trPr>
        <w:tc>
          <w:tcPr>
            <w:tcW w:w="1928" w:type="dxa"/>
            <w:shd w:val="clear" w:color="auto" w:fill="365F91"/>
            <w:tcMar>
              <w:top w:w="90" w:type="dxa"/>
              <w:left w:w="110" w:type="dxa"/>
              <w:bottom w:w="90" w:type="dxa"/>
              <w:right w:w="110" w:type="dxa"/>
            </w:tcMar>
            <w:vAlign w:val="center"/>
          </w:tcPr>
          <w:p w14:paraId="540853B4" w14:textId="77777777" w:rsidR="001F22E3" w:rsidRDefault="00056339">
            <w:pPr>
              <w:spacing w:after="0"/>
              <w:jc w:val="center"/>
            </w:pPr>
            <w:r>
              <w:rPr>
                <w:b/>
                <w:color w:val="FFFFFF"/>
                <w:sz w:val="18"/>
              </w:rPr>
              <w:t>策略</w:t>
            </w:r>
          </w:p>
        </w:tc>
        <w:tc>
          <w:tcPr>
            <w:tcW w:w="2721" w:type="dxa"/>
            <w:shd w:val="clear" w:color="auto" w:fill="365F91"/>
            <w:tcMar>
              <w:top w:w="90" w:type="dxa"/>
              <w:left w:w="110" w:type="dxa"/>
              <w:bottom w:w="90" w:type="dxa"/>
              <w:right w:w="110" w:type="dxa"/>
            </w:tcMar>
            <w:vAlign w:val="center"/>
          </w:tcPr>
          <w:p w14:paraId="5E7FFC8D" w14:textId="77777777" w:rsidR="001F22E3" w:rsidRDefault="00056339">
            <w:pPr>
              <w:spacing w:after="0"/>
              <w:jc w:val="center"/>
            </w:pPr>
            <w:r>
              <w:rPr>
                <w:b/>
                <w:color w:val="FFFFFF"/>
                <w:sz w:val="18"/>
              </w:rPr>
              <w:t>更新时间</w:t>
            </w:r>
          </w:p>
        </w:tc>
        <w:tc>
          <w:tcPr>
            <w:tcW w:w="1814" w:type="dxa"/>
            <w:shd w:val="clear" w:color="auto" w:fill="365F91"/>
            <w:tcMar>
              <w:top w:w="90" w:type="dxa"/>
              <w:left w:w="110" w:type="dxa"/>
              <w:bottom w:w="90" w:type="dxa"/>
              <w:right w:w="110" w:type="dxa"/>
            </w:tcMar>
            <w:vAlign w:val="center"/>
          </w:tcPr>
          <w:p w14:paraId="6F089718" w14:textId="77777777" w:rsidR="001F22E3" w:rsidRDefault="00056339">
            <w:pPr>
              <w:spacing w:after="0"/>
              <w:jc w:val="center"/>
            </w:pPr>
            <w:r>
              <w:rPr>
                <w:b/>
                <w:color w:val="FFFFFF"/>
                <w:sz w:val="18"/>
              </w:rPr>
              <w:t>总费</w:t>
            </w:r>
            <w:r>
              <w:rPr>
                <w:b/>
                <w:color w:val="FFFFFF"/>
                <w:sz w:val="18"/>
              </w:rPr>
              <w:t xml:space="preserve"> </w:t>
            </w:r>
            <w:r>
              <w:rPr>
                <w:b/>
                <w:color w:val="FFFFFF"/>
                <w:sz w:val="18"/>
              </w:rPr>
              <w:t>元</w:t>
            </w:r>
          </w:p>
        </w:tc>
        <w:tc>
          <w:tcPr>
            <w:tcW w:w="1701" w:type="dxa"/>
            <w:shd w:val="clear" w:color="auto" w:fill="365F91"/>
            <w:tcMar>
              <w:top w:w="90" w:type="dxa"/>
              <w:left w:w="110" w:type="dxa"/>
              <w:bottom w:w="90" w:type="dxa"/>
              <w:right w:w="110" w:type="dxa"/>
            </w:tcMar>
            <w:vAlign w:val="center"/>
          </w:tcPr>
          <w:p w14:paraId="379966CF" w14:textId="77777777" w:rsidR="001F22E3" w:rsidRDefault="00056339">
            <w:pPr>
              <w:spacing w:after="0"/>
              <w:jc w:val="center"/>
            </w:pPr>
            <w:r>
              <w:rPr>
                <w:b/>
                <w:color w:val="FFFFFF"/>
                <w:sz w:val="18"/>
              </w:rPr>
              <w:t>紧急费</w:t>
            </w:r>
            <w:r>
              <w:rPr>
                <w:b/>
                <w:color w:val="FFFFFF"/>
                <w:sz w:val="18"/>
              </w:rPr>
              <w:t xml:space="preserve"> </w:t>
            </w:r>
            <w:r>
              <w:rPr>
                <w:b/>
                <w:color w:val="FFFFFF"/>
                <w:sz w:val="18"/>
              </w:rPr>
              <w:t>元</w:t>
            </w:r>
          </w:p>
        </w:tc>
        <w:tc>
          <w:tcPr>
            <w:tcW w:w="1814" w:type="dxa"/>
            <w:shd w:val="clear" w:color="auto" w:fill="365F91"/>
            <w:tcMar>
              <w:top w:w="90" w:type="dxa"/>
              <w:left w:w="110" w:type="dxa"/>
              <w:bottom w:w="90" w:type="dxa"/>
              <w:right w:w="110" w:type="dxa"/>
            </w:tcMar>
            <w:vAlign w:val="center"/>
          </w:tcPr>
          <w:p w14:paraId="1309ED0B" w14:textId="77777777" w:rsidR="001F22E3" w:rsidRDefault="00056339">
            <w:pPr>
              <w:spacing w:after="0"/>
              <w:jc w:val="center"/>
            </w:pPr>
            <w:r>
              <w:rPr>
                <w:b/>
                <w:color w:val="FFFFFF"/>
                <w:sz w:val="18"/>
              </w:rPr>
              <w:t>紧急电量</w:t>
            </w:r>
            <w:r>
              <w:rPr>
                <w:b/>
                <w:color w:val="FFFFFF"/>
                <w:sz w:val="18"/>
              </w:rPr>
              <w:t xml:space="preserve"> kWh</w:t>
            </w:r>
          </w:p>
        </w:tc>
      </w:tr>
      <w:tr w:rsidR="001F22E3" w14:paraId="1F878C99" w14:textId="77777777">
        <w:trPr>
          <w:jc w:val="center"/>
        </w:trPr>
        <w:tc>
          <w:tcPr>
            <w:tcW w:w="1928" w:type="dxa"/>
            <w:tcMar>
              <w:top w:w="90" w:type="dxa"/>
              <w:left w:w="110" w:type="dxa"/>
              <w:bottom w:w="90" w:type="dxa"/>
              <w:right w:w="110" w:type="dxa"/>
            </w:tcMar>
            <w:vAlign w:val="center"/>
          </w:tcPr>
          <w:p w14:paraId="29160BBA" w14:textId="77777777" w:rsidR="001F22E3" w:rsidRDefault="00056339">
            <w:pPr>
              <w:spacing w:after="0"/>
            </w:pPr>
            <w:r>
              <w:rPr>
                <w:color w:val="000000"/>
                <w:sz w:val="17"/>
              </w:rPr>
              <w:t>M0</w:t>
            </w:r>
          </w:p>
        </w:tc>
        <w:tc>
          <w:tcPr>
            <w:tcW w:w="2721" w:type="dxa"/>
            <w:tcMar>
              <w:top w:w="90" w:type="dxa"/>
              <w:left w:w="110" w:type="dxa"/>
              <w:bottom w:w="90" w:type="dxa"/>
              <w:right w:w="110" w:type="dxa"/>
            </w:tcMar>
            <w:vAlign w:val="center"/>
          </w:tcPr>
          <w:p w14:paraId="4DCCACDF" w14:textId="77777777" w:rsidR="001F22E3" w:rsidRDefault="00056339">
            <w:pPr>
              <w:spacing w:after="0"/>
              <w:jc w:val="center"/>
            </w:pPr>
            <w:r>
              <w:rPr>
                <w:color w:val="000000"/>
                <w:sz w:val="17"/>
              </w:rPr>
              <w:t xml:space="preserve">0 </w:t>
            </w:r>
            <w:r>
              <w:rPr>
                <w:color w:val="000000"/>
                <w:sz w:val="17"/>
              </w:rPr>
              <w:t>时</w:t>
            </w:r>
          </w:p>
        </w:tc>
        <w:tc>
          <w:tcPr>
            <w:tcW w:w="1814" w:type="dxa"/>
            <w:tcMar>
              <w:top w:w="90" w:type="dxa"/>
              <w:left w:w="110" w:type="dxa"/>
              <w:bottom w:w="90" w:type="dxa"/>
              <w:right w:w="110" w:type="dxa"/>
            </w:tcMar>
            <w:vAlign w:val="center"/>
          </w:tcPr>
          <w:p w14:paraId="4010B9BC" w14:textId="77777777" w:rsidR="001F22E3" w:rsidRDefault="00056339">
            <w:pPr>
              <w:spacing w:after="0"/>
              <w:jc w:val="center"/>
            </w:pPr>
            <w:r>
              <w:rPr>
                <w:color w:val="000000"/>
                <w:sz w:val="17"/>
              </w:rPr>
              <w:t>14115380.10</w:t>
            </w:r>
          </w:p>
        </w:tc>
        <w:tc>
          <w:tcPr>
            <w:tcW w:w="1701" w:type="dxa"/>
            <w:tcMar>
              <w:top w:w="90" w:type="dxa"/>
              <w:left w:w="110" w:type="dxa"/>
              <w:bottom w:w="90" w:type="dxa"/>
              <w:right w:w="110" w:type="dxa"/>
            </w:tcMar>
            <w:vAlign w:val="center"/>
          </w:tcPr>
          <w:p w14:paraId="5CB22927" w14:textId="77777777" w:rsidR="001F22E3" w:rsidRDefault="00056339">
            <w:pPr>
              <w:spacing w:after="0"/>
              <w:jc w:val="center"/>
            </w:pPr>
            <w:r>
              <w:rPr>
                <w:color w:val="000000"/>
                <w:sz w:val="17"/>
              </w:rPr>
              <w:t>567113.77</w:t>
            </w:r>
          </w:p>
        </w:tc>
        <w:tc>
          <w:tcPr>
            <w:tcW w:w="1814" w:type="dxa"/>
            <w:tcMar>
              <w:top w:w="90" w:type="dxa"/>
              <w:left w:w="110" w:type="dxa"/>
              <w:bottom w:w="90" w:type="dxa"/>
              <w:right w:w="110" w:type="dxa"/>
            </w:tcMar>
            <w:vAlign w:val="center"/>
          </w:tcPr>
          <w:p w14:paraId="39E19E6D" w14:textId="77777777" w:rsidR="001F22E3" w:rsidRDefault="00056339">
            <w:pPr>
              <w:spacing w:after="0"/>
              <w:jc w:val="center"/>
            </w:pPr>
            <w:r>
              <w:rPr>
                <w:color w:val="000000"/>
                <w:sz w:val="17"/>
              </w:rPr>
              <w:t>117280.98</w:t>
            </w:r>
          </w:p>
        </w:tc>
      </w:tr>
      <w:tr w:rsidR="001F22E3" w14:paraId="111B0DF6" w14:textId="77777777">
        <w:trPr>
          <w:jc w:val="center"/>
        </w:trPr>
        <w:tc>
          <w:tcPr>
            <w:tcW w:w="1928" w:type="dxa"/>
            <w:shd w:val="clear" w:color="auto" w:fill="F3F6FA"/>
            <w:tcMar>
              <w:top w:w="90" w:type="dxa"/>
              <w:left w:w="110" w:type="dxa"/>
              <w:bottom w:w="90" w:type="dxa"/>
              <w:right w:w="110" w:type="dxa"/>
            </w:tcMar>
            <w:vAlign w:val="center"/>
          </w:tcPr>
          <w:p w14:paraId="2E298A9F" w14:textId="77777777" w:rsidR="001F22E3" w:rsidRDefault="00056339">
            <w:pPr>
              <w:spacing w:after="0"/>
            </w:pPr>
            <w:r>
              <w:rPr>
                <w:color w:val="000000"/>
                <w:sz w:val="17"/>
              </w:rPr>
              <w:t>M6</w:t>
            </w:r>
          </w:p>
        </w:tc>
        <w:tc>
          <w:tcPr>
            <w:tcW w:w="2721" w:type="dxa"/>
            <w:shd w:val="clear" w:color="auto" w:fill="F3F6FA"/>
            <w:tcMar>
              <w:top w:w="90" w:type="dxa"/>
              <w:left w:w="110" w:type="dxa"/>
              <w:bottom w:w="90" w:type="dxa"/>
              <w:right w:w="110" w:type="dxa"/>
            </w:tcMar>
            <w:vAlign w:val="center"/>
          </w:tcPr>
          <w:p w14:paraId="0AB7C2B7" w14:textId="77777777" w:rsidR="001F22E3" w:rsidRDefault="00056339">
            <w:pPr>
              <w:spacing w:after="0"/>
              <w:jc w:val="center"/>
            </w:pPr>
            <w:r>
              <w:rPr>
                <w:color w:val="000000"/>
                <w:sz w:val="17"/>
              </w:rPr>
              <w:t xml:space="preserve">0 6 </w:t>
            </w:r>
            <w:r>
              <w:rPr>
                <w:color w:val="000000"/>
                <w:sz w:val="17"/>
              </w:rPr>
              <w:t>时</w:t>
            </w:r>
          </w:p>
        </w:tc>
        <w:tc>
          <w:tcPr>
            <w:tcW w:w="1814" w:type="dxa"/>
            <w:shd w:val="clear" w:color="auto" w:fill="F3F6FA"/>
            <w:tcMar>
              <w:top w:w="90" w:type="dxa"/>
              <w:left w:w="110" w:type="dxa"/>
              <w:bottom w:w="90" w:type="dxa"/>
              <w:right w:w="110" w:type="dxa"/>
            </w:tcMar>
            <w:vAlign w:val="center"/>
          </w:tcPr>
          <w:p w14:paraId="46B5AEDC" w14:textId="77777777" w:rsidR="001F22E3" w:rsidRDefault="00056339">
            <w:pPr>
              <w:spacing w:after="0"/>
              <w:jc w:val="center"/>
            </w:pPr>
            <w:r>
              <w:rPr>
                <w:color w:val="000000"/>
                <w:sz w:val="17"/>
              </w:rPr>
              <w:t>14110738.69</w:t>
            </w:r>
          </w:p>
        </w:tc>
        <w:tc>
          <w:tcPr>
            <w:tcW w:w="1701" w:type="dxa"/>
            <w:shd w:val="clear" w:color="auto" w:fill="F3F6FA"/>
            <w:tcMar>
              <w:top w:w="90" w:type="dxa"/>
              <w:left w:w="110" w:type="dxa"/>
              <w:bottom w:w="90" w:type="dxa"/>
              <w:right w:w="110" w:type="dxa"/>
            </w:tcMar>
            <w:vAlign w:val="center"/>
          </w:tcPr>
          <w:p w14:paraId="43021998" w14:textId="77777777" w:rsidR="001F22E3" w:rsidRDefault="00056339">
            <w:pPr>
              <w:spacing w:after="0"/>
              <w:jc w:val="center"/>
            </w:pPr>
            <w:r>
              <w:rPr>
                <w:color w:val="000000"/>
                <w:sz w:val="17"/>
              </w:rPr>
              <w:t>481410.16</w:t>
            </w:r>
          </w:p>
        </w:tc>
        <w:tc>
          <w:tcPr>
            <w:tcW w:w="1814" w:type="dxa"/>
            <w:shd w:val="clear" w:color="auto" w:fill="F3F6FA"/>
            <w:tcMar>
              <w:top w:w="90" w:type="dxa"/>
              <w:left w:w="110" w:type="dxa"/>
              <w:bottom w:w="90" w:type="dxa"/>
              <w:right w:w="110" w:type="dxa"/>
            </w:tcMar>
            <w:vAlign w:val="center"/>
          </w:tcPr>
          <w:p w14:paraId="429CB6BB" w14:textId="77777777" w:rsidR="001F22E3" w:rsidRDefault="00056339">
            <w:pPr>
              <w:spacing w:after="0"/>
              <w:jc w:val="center"/>
            </w:pPr>
            <w:r>
              <w:rPr>
                <w:color w:val="000000"/>
                <w:sz w:val="17"/>
              </w:rPr>
              <w:t>94299.74</w:t>
            </w:r>
          </w:p>
        </w:tc>
      </w:tr>
      <w:tr w:rsidR="001F22E3" w14:paraId="3F09B1D1" w14:textId="77777777">
        <w:trPr>
          <w:jc w:val="center"/>
        </w:trPr>
        <w:tc>
          <w:tcPr>
            <w:tcW w:w="1928" w:type="dxa"/>
            <w:tcMar>
              <w:top w:w="90" w:type="dxa"/>
              <w:left w:w="110" w:type="dxa"/>
              <w:bottom w:w="90" w:type="dxa"/>
              <w:right w:w="110" w:type="dxa"/>
            </w:tcMar>
            <w:vAlign w:val="center"/>
          </w:tcPr>
          <w:p w14:paraId="55F34AAB" w14:textId="77777777" w:rsidR="001F22E3" w:rsidRDefault="00056339">
            <w:pPr>
              <w:spacing w:after="0"/>
            </w:pPr>
            <w:r>
              <w:rPr>
                <w:color w:val="000000"/>
                <w:sz w:val="17"/>
              </w:rPr>
              <w:t xml:space="preserve">M612 </w:t>
            </w:r>
            <w:r>
              <w:rPr>
                <w:color w:val="000000"/>
                <w:sz w:val="17"/>
              </w:rPr>
              <w:t>主策略</w:t>
            </w:r>
          </w:p>
        </w:tc>
        <w:tc>
          <w:tcPr>
            <w:tcW w:w="2721" w:type="dxa"/>
            <w:tcMar>
              <w:top w:w="90" w:type="dxa"/>
              <w:left w:w="110" w:type="dxa"/>
              <w:bottom w:w="90" w:type="dxa"/>
              <w:right w:w="110" w:type="dxa"/>
            </w:tcMar>
            <w:vAlign w:val="center"/>
          </w:tcPr>
          <w:p w14:paraId="718453B7" w14:textId="77777777" w:rsidR="001F22E3" w:rsidRDefault="00056339">
            <w:pPr>
              <w:spacing w:after="0"/>
              <w:jc w:val="center"/>
            </w:pPr>
            <w:r>
              <w:rPr>
                <w:color w:val="000000"/>
                <w:sz w:val="17"/>
              </w:rPr>
              <w:t xml:space="preserve">0 6 12 </w:t>
            </w:r>
            <w:r>
              <w:rPr>
                <w:color w:val="000000"/>
                <w:sz w:val="17"/>
              </w:rPr>
              <w:t>时</w:t>
            </w:r>
          </w:p>
        </w:tc>
        <w:tc>
          <w:tcPr>
            <w:tcW w:w="1814" w:type="dxa"/>
            <w:tcMar>
              <w:top w:w="90" w:type="dxa"/>
              <w:left w:w="110" w:type="dxa"/>
              <w:bottom w:w="90" w:type="dxa"/>
              <w:right w:w="110" w:type="dxa"/>
            </w:tcMar>
            <w:vAlign w:val="center"/>
          </w:tcPr>
          <w:p w14:paraId="7C8C8C43" w14:textId="77777777" w:rsidR="001F22E3" w:rsidRDefault="00056339">
            <w:pPr>
              <w:spacing w:after="0"/>
              <w:jc w:val="center"/>
            </w:pPr>
            <w:r>
              <w:rPr>
                <w:color w:val="000000"/>
                <w:sz w:val="17"/>
              </w:rPr>
              <w:t>13848036.20</w:t>
            </w:r>
          </w:p>
        </w:tc>
        <w:tc>
          <w:tcPr>
            <w:tcW w:w="1701" w:type="dxa"/>
            <w:tcMar>
              <w:top w:w="90" w:type="dxa"/>
              <w:left w:w="110" w:type="dxa"/>
              <w:bottom w:w="90" w:type="dxa"/>
              <w:right w:w="110" w:type="dxa"/>
            </w:tcMar>
            <w:vAlign w:val="center"/>
          </w:tcPr>
          <w:p w14:paraId="36EDDF0D" w14:textId="77777777" w:rsidR="001F22E3" w:rsidRDefault="00056339">
            <w:pPr>
              <w:spacing w:after="0"/>
              <w:jc w:val="center"/>
            </w:pPr>
            <w:r>
              <w:rPr>
                <w:color w:val="000000"/>
                <w:sz w:val="17"/>
              </w:rPr>
              <w:t>429263.29</w:t>
            </w:r>
          </w:p>
        </w:tc>
        <w:tc>
          <w:tcPr>
            <w:tcW w:w="1814" w:type="dxa"/>
            <w:tcMar>
              <w:top w:w="90" w:type="dxa"/>
              <w:left w:w="110" w:type="dxa"/>
              <w:bottom w:w="90" w:type="dxa"/>
              <w:right w:w="110" w:type="dxa"/>
            </w:tcMar>
            <w:vAlign w:val="center"/>
          </w:tcPr>
          <w:p w14:paraId="5E92C12D" w14:textId="77777777" w:rsidR="001F22E3" w:rsidRDefault="00056339">
            <w:pPr>
              <w:spacing w:after="0"/>
              <w:jc w:val="center"/>
            </w:pPr>
            <w:r>
              <w:rPr>
                <w:color w:val="000000"/>
                <w:sz w:val="17"/>
              </w:rPr>
              <w:t>85542.48</w:t>
            </w:r>
          </w:p>
        </w:tc>
      </w:tr>
      <w:tr w:rsidR="001F22E3" w14:paraId="7646F2FB" w14:textId="77777777">
        <w:trPr>
          <w:jc w:val="center"/>
        </w:trPr>
        <w:tc>
          <w:tcPr>
            <w:tcW w:w="1928" w:type="dxa"/>
            <w:shd w:val="clear" w:color="auto" w:fill="F3F6FA"/>
            <w:tcMar>
              <w:top w:w="90" w:type="dxa"/>
              <w:left w:w="110" w:type="dxa"/>
              <w:bottom w:w="90" w:type="dxa"/>
              <w:right w:w="110" w:type="dxa"/>
            </w:tcMar>
            <w:vAlign w:val="center"/>
          </w:tcPr>
          <w:p w14:paraId="71F769ED" w14:textId="77777777" w:rsidR="001F22E3" w:rsidRDefault="00056339">
            <w:pPr>
              <w:spacing w:after="0"/>
            </w:pPr>
            <w:r>
              <w:rPr>
                <w:color w:val="000000"/>
                <w:sz w:val="17"/>
              </w:rPr>
              <w:t>M61218 S</w:t>
            </w:r>
          </w:p>
        </w:tc>
        <w:tc>
          <w:tcPr>
            <w:tcW w:w="2721" w:type="dxa"/>
            <w:shd w:val="clear" w:color="auto" w:fill="F3F6FA"/>
            <w:tcMar>
              <w:top w:w="90" w:type="dxa"/>
              <w:left w:w="110" w:type="dxa"/>
              <w:bottom w:w="90" w:type="dxa"/>
              <w:right w:w="110" w:type="dxa"/>
            </w:tcMar>
            <w:vAlign w:val="center"/>
          </w:tcPr>
          <w:p w14:paraId="3BA7A27B" w14:textId="77777777" w:rsidR="001F22E3" w:rsidRDefault="00056339">
            <w:pPr>
              <w:spacing w:after="0"/>
              <w:jc w:val="center"/>
            </w:pPr>
            <w:r>
              <w:rPr>
                <w:color w:val="000000"/>
                <w:sz w:val="17"/>
              </w:rPr>
              <w:t>加</w:t>
            </w:r>
            <w:r>
              <w:rPr>
                <w:color w:val="000000"/>
                <w:sz w:val="17"/>
              </w:rPr>
              <w:t xml:space="preserve"> 18 </w:t>
            </w:r>
            <w:r>
              <w:rPr>
                <w:color w:val="000000"/>
                <w:sz w:val="17"/>
              </w:rPr>
              <w:t>时状态重优化</w:t>
            </w:r>
          </w:p>
        </w:tc>
        <w:tc>
          <w:tcPr>
            <w:tcW w:w="1814" w:type="dxa"/>
            <w:shd w:val="clear" w:color="auto" w:fill="F3F6FA"/>
            <w:tcMar>
              <w:top w:w="90" w:type="dxa"/>
              <w:left w:w="110" w:type="dxa"/>
              <w:bottom w:w="90" w:type="dxa"/>
              <w:right w:w="110" w:type="dxa"/>
            </w:tcMar>
            <w:vAlign w:val="center"/>
          </w:tcPr>
          <w:p w14:paraId="29112C6A" w14:textId="77777777" w:rsidR="001F22E3" w:rsidRDefault="00056339">
            <w:pPr>
              <w:spacing w:after="0"/>
              <w:jc w:val="center"/>
            </w:pPr>
            <w:r>
              <w:rPr>
                <w:color w:val="000000"/>
                <w:sz w:val="17"/>
              </w:rPr>
              <w:t>13810955.96</w:t>
            </w:r>
          </w:p>
        </w:tc>
        <w:tc>
          <w:tcPr>
            <w:tcW w:w="1701" w:type="dxa"/>
            <w:shd w:val="clear" w:color="auto" w:fill="F3F6FA"/>
            <w:tcMar>
              <w:top w:w="90" w:type="dxa"/>
              <w:left w:w="110" w:type="dxa"/>
              <w:bottom w:w="90" w:type="dxa"/>
              <w:right w:w="110" w:type="dxa"/>
            </w:tcMar>
            <w:vAlign w:val="center"/>
          </w:tcPr>
          <w:p w14:paraId="12E1AF49" w14:textId="77777777" w:rsidR="001F22E3" w:rsidRDefault="00056339">
            <w:pPr>
              <w:spacing w:after="0"/>
              <w:jc w:val="center"/>
            </w:pPr>
            <w:r>
              <w:rPr>
                <w:color w:val="000000"/>
                <w:sz w:val="17"/>
              </w:rPr>
              <w:t>375233.50</w:t>
            </w:r>
          </w:p>
        </w:tc>
        <w:tc>
          <w:tcPr>
            <w:tcW w:w="1814" w:type="dxa"/>
            <w:shd w:val="clear" w:color="auto" w:fill="F3F6FA"/>
            <w:tcMar>
              <w:top w:w="90" w:type="dxa"/>
              <w:left w:w="110" w:type="dxa"/>
              <w:bottom w:w="90" w:type="dxa"/>
              <w:right w:w="110" w:type="dxa"/>
            </w:tcMar>
            <w:vAlign w:val="center"/>
          </w:tcPr>
          <w:p w14:paraId="770E2FA6" w14:textId="77777777" w:rsidR="001F22E3" w:rsidRDefault="00056339">
            <w:pPr>
              <w:spacing w:after="0"/>
              <w:jc w:val="center"/>
            </w:pPr>
            <w:r>
              <w:rPr>
                <w:color w:val="000000"/>
                <w:sz w:val="17"/>
              </w:rPr>
              <w:t>77403.03</w:t>
            </w:r>
          </w:p>
        </w:tc>
      </w:tr>
      <w:tr w:rsidR="001F22E3" w14:paraId="2234063B" w14:textId="77777777">
        <w:trPr>
          <w:jc w:val="center"/>
        </w:trPr>
        <w:tc>
          <w:tcPr>
            <w:tcW w:w="1928" w:type="dxa"/>
            <w:tcMar>
              <w:top w:w="90" w:type="dxa"/>
              <w:left w:w="110" w:type="dxa"/>
              <w:bottom w:w="90" w:type="dxa"/>
              <w:right w:w="110" w:type="dxa"/>
            </w:tcMar>
            <w:vAlign w:val="center"/>
          </w:tcPr>
          <w:p w14:paraId="1AE474CE" w14:textId="77777777" w:rsidR="001F22E3" w:rsidRDefault="00056339">
            <w:pPr>
              <w:spacing w:after="0"/>
            </w:pPr>
            <w:r>
              <w:rPr>
                <w:color w:val="000000"/>
                <w:sz w:val="17"/>
              </w:rPr>
              <w:t>M61218 F</w:t>
            </w:r>
          </w:p>
        </w:tc>
        <w:tc>
          <w:tcPr>
            <w:tcW w:w="2721" w:type="dxa"/>
            <w:tcMar>
              <w:top w:w="90" w:type="dxa"/>
              <w:left w:w="110" w:type="dxa"/>
              <w:bottom w:w="90" w:type="dxa"/>
              <w:right w:w="110" w:type="dxa"/>
            </w:tcMar>
            <w:vAlign w:val="center"/>
          </w:tcPr>
          <w:p w14:paraId="4961D2C9" w14:textId="77777777" w:rsidR="001F22E3" w:rsidRDefault="00056339">
            <w:pPr>
              <w:spacing w:after="0"/>
              <w:jc w:val="center"/>
            </w:pPr>
            <w:r>
              <w:rPr>
                <w:color w:val="000000"/>
                <w:sz w:val="17"/>
              </w:rPr>
              <w:t>加</w:t>
            </w:r>
            <w:r>
              <w:rPr>
                <w:color w:val="000000"/>
                <w:sz w:val="17"/>
              </w:rPr>
              <w:t xml:space="preserve"> 18 </w:t>
            </w:r>
            <w:r>
              <w:rPr>
                <w:color w:val="000000"/>
                <w:sz w:val="17"/>
              </w:rPr>
              <w:t>时新预报</w:t>
            </w:r>
          </w:p>
        </w:tc>
        <w:tc>
          <w:tcPr>
            <w:tcW w:w="1814" w:type="dxa"/>
            <w:tcMar>
              <w:top w:w="90" w:type="dxa"/>
              <w:left w:w="110" w:type="dxa"/>
              <w:bottom w:w="90" w:type="dxa"/>
              <w:right w:w="110" w:type="dxa"/>
            </w:tcMar>
            <w:vAlign w:val="center"/>
          </w:tcPr>
          <w:p w14:paraId="48E03B97" w14:textId="77777777" w:rsidR="001F22E3" w:rsidRDefault="00056339">
            <w:pPr>
              <w:spacing w:after="0"/>
              <w:jc w:val="center"/>
            </w:pPr>
            <w:r>
              <w:rPr>
                <w:color w:val="000000"/>
                <w:sz w:val="17"/>
              </w:rPr>
              <w:t>13810567.76</w:t>
            </w:r>
          </w:p>
        </w:tc>
        <w:tc>
          <w:tcPr>
            <w:tcW w:w="1701" w:type="dxa"/>
            <w:tcMar>
              <w:top w:w="90" w:type="dxa"/>
              <w:left w:w="110" w:type="dxa"/>
              <w:bottom w:w="90" w:type="dxa"/>
              <w:right w:w="110" w:type="dxa"/>
            </w:tcMar>
            <w:vAlign w:val="center"/>
          </w:tcPr>
          <w:p w14:paraId="5D5AF023" w14:textId="77777777" w:rsidR="001F22E3" w:rsidRDefault="00056339">
            <w:pPr>
              <w:spacing w:after="0"/>
              <w:jc w:val="center"/>
            </w:pPr>
            <w:r>
              <w:rPr>
                <w:color w:val="000000"/>
                <w:sz w:val="17"/>
              </w:rPr>
              <w:t>374666.87</w:t>
            </w:r>
          </w:p>
        </w:tc>
        <w:tc>
          <w:tcPr>
            <w:tcW w:w="1814" w:type="dxa"/>
            <w:tcMar>
              <w:top w:w="90" w:type="dxa"/>
              <w:left w:w="110" w:type="dxa"/>
              <w:bottom w:w="90" w:type="dxa"/>
              <w:right w:w="110" w:type="dxa"/>
            </w:tcMar>
            <w:vAlign w:val="center"/>
          </w:tcPr>
          <w:p w14:paraId="04BB5838" w14:textId="77777777" w:rsidR="001F22E3" w:rsidRDefault="00056339">
            <w:pPr>
              <w:spacing w:after="0"/>
              <w:jc w:val="center"/>
            </w:pPr>
            <w:r>
              <w:rPr>
                <w:color w:val="000000"/>
                <w:sz w:val="17"/>
              </w:rPr>
              <w:t>77320.01</w:t>
            </w:r>
          </w:p>
        </w:tc>
      </w:tr>
    </w:tbl>
    <w:p w14:paraId="40DFCD84" w14:textId="77777777" w:rsidR="001F22E3" w:rsidRDefault="001F22E3">
      <w:pPr>
        <w:spacing w:after="0"/>
      </w:pPr>
    </w:p>
    <w:p w14:paraId="64DC10C0" w14:textId="77777777" w:rsidR="001F22E3" w:rsidRDefault="00056339">
      <w:pPr>
        <w:pStyle w:val="14"/>
        <w:jc w:val="both"/>
      </w:pPr>
      <w:r>
        <w:rPr>
          <w:color w:val="000000"/>
        </w:rPr>
        <w:t>六时更新相对</w:t>
      </w:r>
      <w:r>
        <w:rPr>
          <w:color w:val="000000"/>
        </w:rPr>
        <w:t xml:space="preserve"> M0 </w:t>
      </w:r>
      <w:r>
        <w:rPr>
          <w:color w:val="000000"/>
        </w:rPr>
        <w:t>节省</w:t>
      </w:r>
      <w:r>
        <w:rPr>
          <w:color w:val="000000"/>
        </w:rPr>
        <w:t xml:space="preserve"> 4641.41 </w:t>
      </w:r>
      <w:r>
        <w:rPr>
          <w:color w:val="000000"/>
        </w:rPr>
        <w:t>元，十二时更新进一步节省</w:t>
      </w:r>
      <w:r>
        <w:rPr>
          <w:color w:val="000000"/>
        </w:rPr>
        <w:t xml:space="preserve"> 262702.49 </w:t>
      </w:r>
      <w:r>
        <w:rPr>
          <w:color w:val="000000"/>
        </w:rPr>
        <w:t>元，是主要信息价值来源。十八时仅利用当前</w:t>
      </w:r>
      <w:r>
        <w:rPr>
          <w:color w:val="000000"/>
        </w:rPr>
        <w:t xml:space="preserve"> SOC </w:t>
      </w:r>
      <w:r>
        <w:rPr>
          <w:color w:val="000000"/>
        </w:rPr>
        <w:t>重优化可节省</w:t>
      </w:r>
      <w:r>
        <w:rPr>
          <w:color w:val="000000"/>
        </w:rPr>
        <w:t xml:space="preserve"> 37080.24 </w:t>
      </w:r>
      <w:r>
        <w:rPr>
          <w:color w:val="000000"/>
        </w:rPr>
        <w:t>元，而把十二时预报替换为十八时新预报只再节省</w:t>
      </w:r>
      <w:r>
        <w:rPr>
          <w:color w:val="000000"/>
        </w:rPr>
        <w:t xml:space="preserve"> 388.21 </w:t>
      </w:r>
      <w:r>
        <w:rPr>
          <w:color w:val="000000"/>
        </w:rPr>
        <w:t>元，约为总费的</w:t>
      </w:r>
      <w:r>
        <w:rPr>
          <w:color w:val="000000"/>
        </w:rPr>
        <w:t xml:space="preserve"> 0.003%</w:t>
      </w:r>
      <w:r>
        <w:rPr>
          <w:color w:val="000000"/>
        </w:rPr>
        <w:t>。因此主策略选择</w:t>
      </w:r>
      <w:r>
        <w:rPr>
          <w:color w:val="000000"/>
        </w:rPr>
        <w:t xml:space="preserve"> M612</w:t>
      </w:r>
      <w:r>
        <w:rPr>
          <w:color w:val="000000"/>
        </w:rPr>
        <w:t>：使用六时和十二时预报，不把十八时新预报纳入购电调整。</w:t>
      </w:r>
    </w:p>
    <w:p w14:paraId="697B80BF" w14:textId="77777777" w:rsidR="001F22E3" w:rsidRDefault="00056339">
      <w:pPr>
        <w:pStyle w:val="14"/>
        <w:jc w:val="both"/>
      </w:pPr>
      <w:r>
        <w:rPr>
          <w:color w:val="000000"/>
        </w:rPr>
        <w:t xml:space="preserve">M612 </w:t>
      </w:r>
      <w:r>
        <w:rPr>
          <w:color w:val="000000"/>
        </w:rPr>
        <w:t>的总费比问题二</w:t>
      </w:r>
      <w:r>
        <w:rPr>
          <w:color w:val="000000"/>
        </w:rPr>
        <w:t xml:space="preserve"> LDR </w:t>
      </w:r>
      <w:r>
        <w:rPr>
          <w:color w:val="000000"/>
        </w:rPr>
        <w:t>低约</w:t>
      </w:r>
      <w:r>
        <w:rPr>
          <w:color w:val="000000"/>
        </w:rPr>
        <w:t xml:space="preserve"> 130041 </w:t>
      </w:r>
      <w:r>
        <w:rPr>
          <w:color w:val="000000"/>
        </w:rPr>
        <w:t>元，但这一差额同时包含预测输入、调整结算和共同预热状态的变化，只能说明多次预报在相应模型内有效，不能作单一因果归因。与相同期初库存的完美预见下界</w:t>
      </w:r>
      <w:r>
        <w:rPr>
          <w:color w:val="000000"/>
        </w:rPr>
        <w:t xml:space="preserve"> 12252452.93 </w:t>
      </w:r>
      <w:r>
        <w:rPr>
          <w:color w:val="000000"/>
        </w:rPr>
        <w:t>元相比仍高</w:t>
      </w:r>
      <w:r>
        <w:rPr>
          <w:color w:val="000000"/>
        </w:rPr>
        <w:t xml:space="preserve"> 1595583.27 </w:t>
      </w:r>
      <w:r>
        <w:rPr>
          <w:color w:val="000000"/>
        </w:rPr>
        <w:t>元，说明预测误差和近视滚动均留下改进空间。</w:t>
      </w:r>
    </w:p>
    <w:p w14:paraId="420707E9" w14:textId="77777777" w:rsidR="001F22E3" w:rsidRDefault="00056339">
      <w:pPr>
        <w:pStyle w:val="31"/>
      </w:pPr>
      <w:bookmarkStart w:id="34" w:name="_Toc240208347"/>
      <w:r>
        <w:lastRenderedPageBreak/>
        <w:t xml:space="preserve">7.3.1 </w:t>
      </w:r>
      <w:r>
        <w:t>指定日期的调整特征</w:t>
      </w:r>
      <w:bookmarkEnd w:id="34"/>
    </w:p>
    <w:p w14:paraId="22C75E65" w14:textId="77777777" w:rsidR="001F22E3" w:rsidRDefault="00056339">
      <w:pPr>
        <w:pStyle w:val="14"/>
        <w:jc w:val="both"/>
      </w:pPr>
      <w:r>
        <w:rPr>
          <w:color w:val="000000"/>
        </w:rPr>
        <w:t>三月二十日和九月二十三日的十二时预报使计划量明显下调，分别降低白天光伏高估或低估造成的敞口；六月二十一日光伏充足，调整后仍无紧急购电，主要收益来自减少已付费未利用供能；十二月二十一日负荷高且光伏弱，上调与储能保留共同抑制五倍价格补购。四日均满足已执行区间不改写，说明滚动模型的经济改善来自未来区间而非追溯修改。</w:t>
      </w:r>
    </w:p>
    <w:p w14:paraId="557D1FFB" w14:textId="77777777" w:rsidR="001F22E3" w:rsidRDefault="00056339">
      <w:pPr>
        <w:pStyle w:val="affa"/>
        <w:keepNext/>
        <w:spacing w:before="1200" w:after="1200"/>
        <w:jc w:val="center"/>
      </w:pPr>
      <w:r>
        <w:rPr>
          <w:rFonts w:ascii="Times New Roman" w:eastAsia="宋体" w:hAnsi="Times New Roman"/>
          <w:i/>
          <w:color w:val="000000"/>
          <w:sz w:val="20"/>
        </w:rPr>
        <w:t>[</w:t>
      </w:r>
      <w:r>
        <w:rPr>
          <w:rFonts w:ascii="Times New Roman" w:eastAsia="宋体" w:hAnsi="Times New Roman"/>
          <w:i/>
          <w:color w:val="000000"/>
          <w:sz w:val="20"/>
        </w:rPr>
        <w:t>图</w:t>
      </w:r>
      <w:r>
        <w:rPr>
          <w:rFonts w:ascii="Times New Roman" w:eastAsia="宋体" w:hAnsi="Times New Roman"/>
          <w:i/>
          <w:color w:val="000000"/>
          <w:sz w:val="20"/>
        </w:rPr>
        <w:t xml:space="preserve"> 5 </w:t>
      </w:r>
      <w:r>
        <w:rPr>
          <w:rFonts w:ascii="Times New Roman" w:eastAsia="宋体" w:hAnsi="Times New Roman"/>
          <w:i/>
          <w:color w:val="000000"/>
          <w:sz w:val="20"/>
        </w:rPr>
        <w:t>占位符</w:t>
      </w:r>
      <w:r>
        <w:rPr>
          <w:rFonts w:ascii="Times New Roman" w:eastAsia="宋体" w:hAnsi="Times New Roman"/>
          <w:i/>
          <w:color w:val="000000"/>
          <w:sz w:val="20"/>
        </w:rPr>
        <w:t xml:space="preserve">  </w:t>
      </w:r>
      <w:r>
        <w:rPr>
          <w:rFonts w:ascii="Times New Roman" w:eastAsia="宋体" w:hAnsi="Times New Roman"/>
          <w:i/>
          <w:color w:val="000000"/>
          <w:sz w:val="20"/>
        </w:rPr>
        <w:t>具体要求见</w:t>
      </w:r>
      <w:r>
        <w:rPr>
          <w:rFonts w:ascii="Times New Roman" w:eastAsia="宋体" w:hAnsi="Times New Roman"/>
          <w:i/>
          <w:color w:val="000000"/>
          <w:sz w:val="20"/>
        </w:rPr>
        <w:t xml:space="preserve"> </w:t>
      </w:r>
      <w:r>
        <w:rPr>
          <w:rFonts w:ascii="Times New Roman" w:eastAsia="宋体" w:hAnsi="Times New Roman"/>
          <w:i/>
          <w:color w:val="000000"/>
          <w:sz w:val="20"/>
        </w:rPr>
        <w:t>图片需求</w:t>
      </w:r>
      <w:r>
        <w:rPr>
          <w:rFonts w:ascii="Times New Roman" w:eastAsia="宋体" w:hAnsi="Times New Roman"/>
          <w:i/>
          <w:color w:val="000000"/>
          <w:sz w:val="20"/>
        </w:rPr>
        <w:t>.md]</w:t>
      </w:r>
    </w:p>
    <w:p w14:paraId="3C40D17A" w14:textId="77777777" w:rsidR="001F22E3" w:rsidRDefault="00056339">
      <w:pPr>
        <w:pStyle w:val="16"/>
        <w:keepNext/>
        <w:jc w:val="center"/>
      </w:pPr>
      <w:r>
        <w:rPr>
          <w:rFonts w:ascii="Times New Roman" w:eastAsia="宋体" w:hAnsi="Times New Roman"/>
          <w:color w:val="000000"/>
          <w:sz w:val="19"/>
        </w:rPr>
        <w:t>图</w:t>
      </w:r>
      <w:r>
        <w:rPr>
          <w:rFonts w:ascii="Times New Roman" w:eastAsia="宋体" w:hAnsi="Times New Roman"/>
          <w:color w:val="000000"/>
          <w:sz w:val="19"/>
        </w:rPr>
        <w:t xml:space="preserve"> 5  </w:t>
      </w:r>
      <w:r>
        <w:rPr>
          <w:rFonts w:ascii="Times New Roman" w:eastAsia="宋体" w:hAnsi="Times New Roman"/>
          <w:color w:val="000000"/>
          <w:sz w:val="19"/>
        </w:rPr>
        <w:t>问题三五策略费用与预报时点价值分解</w:t>
      </w:r>
    </w:p>
    <w:p w14:paraId="1DB10160" w14:textId="77777777" w:rsidR="001F22E3" w:rsidRDefault="00056339">
      <w:pPr>
        <w:pStyle w:val="21"/>
      </w:pPr>
      <w:bookmarkStart w:id="35" w:name="_Toc240208348"/>
      <w:r>
        <w:t xml:space="preserve">7.4 </w:t>
      </w:r>
      <w:r>
        <w:t>分位数敏感性与求解稳健性</w:t>
      </w:r>
      <w:bookmarkEnd w:id="35"/>
    </w:p>
    <w:p w14:paraId="2A8E815D" w14:textId="77777777" w:rsidR="001F22E3" w:rsidRDefault="00056339">
      <w:pPr>
        <w:pStyle w:val="14"/>
        <w:jc w:val="both"/>
      </w:pPr>
      <w:r>
        <w:rPr>
          <w:color w:val="000000"/>
        </w:rPr>
        <w:t>将调整上调侧分位数从</w:t>
      </w:r>
      <w:r>
        <w:rPr>
          <w:color w:val="000000"/>
        </w:rPr>
        <w:t xml:space="preserve"> 0.5</w:t>
      </w:r>
      <w:r>
        <w:rPr>
          <w:color w:val="000000"/>
        </w:rPr>
        <w:t>、</w:t>
      </w:r>
      <w:r>
        <w:rPr>
          <w:color w:val="000000"/>
        </w:rPr>
        <w:t>0.7</w:t>
      </w:r>
      <w:r>
        <w:rPr>
          <w:color w:val="000000"/>
        </w:rPr>
        <w:t>、</w:t>
      </w:r>
      <w:r>
        <w:rPr>
          <w:color w:val="000000"/>
        </w:rPr>
        <w:t xml:space="preserve">0.8 </w:t>
      </w:r>
      <w:r>
        <w:rPr>
          <w:color w:val="000000"/>
        </w:rPr>
        <w:t>扫描到</w:t>
      </w:r>
      <w:r>
        <w:rPr>
          <w:color w:val="000000"/>
        </w:rPr>
        <w:t xml:space="preserve"> 0.9</w:t>
      </w:r>
      <w:r>
        <w:rPr>
          <w:color w:val="000000"/>
        </w:rPr>
        <w:t>。</w:t>
      </w:r>
      <w:r>
        <w:rPr>
          <w:color w:val="000000"/>
        </w:rPr>
        <w:t xml:space="preserve">M612 </w:t>
      </w:r>
      <w:r>
        <w:rPr>
          <w:color w:val="000000"/>
        </w:rPr>
        <w:t>总费依次为</w:t>
      </w:r>
      <w:r>
        <w:rPr>
          <w:color w:val="000000"/>
        </w:rPr>
        <w:t xml:space="preserve"> 13884950.38</w:t>
      </w:r>
      <w:r>
        <w:rPr>
          <w:color w:val="000000"/>
        </w:rPr>
        <w:t>、</w:t>
      </w:r>
      <w:r>
        <w:rPr>
          <w:color w:val="000000"/>
        </w:rPr>
        <w:t>13848036.20</w:t>
      </w:r>
      <w:r>
        <w:rPr>
          <w:color w:val="000000"/>
        </w:rPr>
        <w:t>、</w:t>
      </w:r>
      <w:r>
        <w:rPr>
          <w:color w:val="000000"/>
        </w:rPr>
        <w:t xml:space="preserve">13873621.11 </w:t>
      </w:r>
      <w:r>
        <w:rPr>
          <w:color w:val="000000"/>
        </w:rPr>
        <w:t>和</w:t>
      </w:r>
      <w:r>
        <w:rPr>
          <w:color w:val="000000"/>
        </w:rPr>
        <w:t xml:space="preserve"> 14073248.67 </w:t>
      </w:r>
      <w:r>
        <w:rPr>
          <w:color w:val="000000"/>
        </w:rPr>
        <w:t>元，</w:t>
      </w:r>
      <w:r>
        <w:rPr>
          <w:color w:val="000000"/>
        </w:rPr>
        <w:t xml:space="preserve">0.7 </w:t>
      </w:r>
      <w:r>
        <w:rPr>
          <w:color w:val="000000"/>
        </w:rPr>
        <w:t>最低但并非事后选取，而是由结算边际推导。四档下</w:t>
      </w:r>
      <w:r>
        <w:rPr>
          <w:color w:val="000000"/>
        </w:rPr>
        <w:t xml:space="preserve"> M612 </w:t>
      </w:r>
      <w:r>
        <w:rPr>
          <w:color w:val="000000"/>
        </w:rPr>
        <w:t>相对</w:t>
      </w:r>
      <w:r>
        <w:rPr>
          <w:color w:val="000000"/>
        </w:rPr>
        <w:t xml:space="preserve"> M6 </w:t>
      </w:r>
      <w:r>
        <w:rPr>
          <w:color w:val="000000"/>
        </w:rPr>
        <w:t>的十二时更新价值均为正，核心结论不随分位改变。差分进化搜索以</w:t>
      </w:r>
      <w:r>
        <w:rPr>
          <w:color w:val="000000"/>
        </w:rPr>
        <w:t xml:space="preserve"> β=1 </w:t>
      </w:r>
      <w:r>
        <w:rPr>
          <w:color w:val="000000"/>
        </w:rPr>
        <w:t>和</w:t>
      </w:r>
      <w:r>
        <w:rPr>
          <w:color w:val="000000"/>
        </w:rPr>
        <w:t xml:space="preserve"> β=0 </w:t>
      </w:r>
      <w:r>
        <w:rPr>
          <w:color w:val="000000"/>
        </w:rPr>
        <w:t>双保底，</w:t>
      </w:r>
      <w:r>
        <w:rPr>
          <w:color w:val="000000"/>
        </w:rPr>
        <w:t xml:space="preserve">13 </w:t>
      </w:r>
      <w:r>
        <w:rPr>
          <w:color w:val="000000"/>
        </w:rPr>
        <w:t>次正常收敛，其余达到预设迭代上限但均返回可行且不劣于保底的解；因此以全年账单和物理校验评价，而不以终止文字单独判断失败。</w:t>
      </w:r>
    </w:p>
    <w:p w14:paraId="38059D2F" w14:textId="77777777" w:rsidR="001F22E3" w:rsidRDefault="00056339">
      <w:pPr>
        <w:pStyle w:val="21"/>
      </w:pPr>
      <w:bookmarkStart w:id="36" w:name="_Toc240208349"/>
      <w:r>
        <w:t xml:space="preserve">7.5 </w:t>
      </w:r>
      <w:r>
        <w:t>是否增加其他整数时点预报</w:t>
      </w:r>
      <w:bookmarkEnd w:id="36"/>
    </w:p>
    <w:p w14:paraId="4A6BEA17" w14:textId="77777777" w:rsidR="001F22E3" w:rsidRDefault="00056339">
      <w:pPr>
        <w:pStyle w:val="14"/>
        <w:jc w:val="both"/>
      </w:pPr>
      <w:r>
        <w:rPr>
          <w:color w:val="000000"/>
        </w:rPr>
        <w:t>在七至十一时和十三至十七时之间，构造最新官方预报加当日动态残差修正的自建光伏预报。候选时点</w:t>
      </w:r>
      <w:r>
        <w:rPr>
          <w:color w:val="000000"/>
        </w:rPr>
        <w:t xml:space="preserve"> τ </w:t>
      </w:r>
      <w:r>
        <w:rPr>
          <w:color w:val="000000"/>
        </w:rPr>
        <w:t>的当前误差已经可观测，以最近二十一个完整日的岭收缩回归预测未来误差；样本不足、系数不稳定或滚动验证无改善时回退到官方预报。</w:t>
      </w:r>
    </w:p>
    <w:p w14:paraId="29006247" w14:textId="77777777" w:rsidR="001F22E3" w:rsidRDefault="00056339">
      <w:pPr>
        <w:pStyle w:val="aff9"/>
        <w:spacing w:before="40" w:after="40"/>
        <w:jc w:val="center"/>
      </w:pPr>
      <w:r>
        <w:rPr>
          <w:noProof/>
        </w:rPr>
        <w:drawing>
          <wp:inline distT="0" distB="0" distL="0" distR="0" wp14:anchorId="3F39D155" wp14:editId="28207422">
            <wp:extent cx="2329650" cy="22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8.png"/>
                    <pic:cNvPicPr/>
                  </pic:nvPicPr>
                  <pic:blipFill>
                    <a:blip r:embed="rId25"/>
                    <a:stretch>
                      <a:fillRect/>
                    </a:stretch>
                  </pic:blipFill>
                  <pic:spPr>
                    <a:xfrm>
                      <a:off x="0" y="0"/>
                      <a:ext cx="2329650"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18</w:t>
      </w:r>
      <w:r>
        <w:rPr>
          <w:rFonts w:ascii="Times New Roman" w:eastAsia="宋体" w:hAnsi="Times New Roman"/>
          <w:color w:val="000000"/>
          <w:sz w:val="19"/>
        </w:rPr>
        <w:t>）</w:t>
      </w:r>
    </w:p>
    <w:p w14:paraId="0EC7032E" w14:textId="77777777" w:rsidR="001F22E3" w:rsidRDefault="00056339">
      <w:pPr>
        <w:pStyle w:val="aff9"/>
        <w:spacing w:before="40" w:after="40"/>
        <w:jc w:val="center"/>
      </w:pPr>
      <w:r>
        <w:rPr>
          <w:noProof/>
        </w:rPr>
        <w:drawing>
          <wp:inline distT="0" distB="0" distL="0" distR="0" wp14:anchorId="0014166B" wp14:editId="1DACC716">
            <wp:extent cx="1837578" cy="22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9.png"/>
                    <pic:cNvPicPr/>
                  </pic:nvPicPr>
                  <pic:blipFill>
                    <a:blip r:embed="rId26"/>
                    <a:stretch>
                      <a:fillRect/>
                    </a:stretch>
                  </pic:blipFill>
                  <pic:spPr>
                    <a:xfrm>
                      <a:off x="0" y="0"/>
                      <a:ext cx="1837578"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19</w:t>
      </w:r>
      <w:r>
        <w:rPr>
          <w:rFonts w:ascii="Times New Roman" w:eastAsia="宋体" w:hAnsi="Times New Roman"/>
          <w:color w:val="000000"/>
          <w:sz w:val="19"/>
        </w:rPr>
        <w:t>）</w:t>
      </w:r>
    </w:p>
    <w:p w14:paraId="03D1B6D5" w14:textId="77777777" w:rsidR="001F22E3" w:rsidRDefault="00056339">
      <w:pPr>
        <w:pStyle w:val="14"/>
        <w:jc w:val="both"/>
      </w:pPr>
      <w:r>
        <w:rPr>
          <w:color w:val="000000"/>
        </w:rPr>
        <w:t>预测层筛选显示，十时相关系数</w:t>
      </w:r>
      <w:r>
        <w:rPr>
          <w:color w:val="000000"/>
        </w:rPr>
        <w:t xml:space="preserve"> 0.686</w:t>
      </w:r>
      <w:r>
        <w:rPr>
          <w:color w:val="000000"/>
        </w:rPr>
        <w:t>，</w:t>
      </w:r>
      <w:r>
        <w:rPr>
          <w:color w:val="000000"/>
        </w:rPr>
        <w:t xml:space="preserve">RMSE </w:t>
      </w:r>
      <w:r>
        <w:rPr>
          <w:color w:val="000000"/>
        </w:rPr>
        <w:t>和</w:t>
      </w:r>
      <w:r>
        <w:rPr>
          <w:color w:val="000000"/>
        </w:rPr>
        <w:t xml:space="preserve"> MAE </w:t>
      </w:r>
      <w:r>
        <w:rPr>
          <w:color w:val="000000"/>
        </w:rPr>
        <w:t>分别改善</w:t>
      </w:r>
      <w:r>
        <w:rPr>
          <w:color w:val="000000"/>
        </w:rPr>
        <w:t xml:space="preserve"> 20.9% </w:t>
      </w:r>
      <w:r>
        <w:rPr>
          <w:color w:val="000000"/>
        </w:rPr>
        <w:t>和</w:t>
      </w:r>
      <w:r>
        <w:rPr>
          <w:color w:val="000000"/>
        </w:rPr>
        <w:t xml:space="preserve"> 21.5%</w:t>
      </w:r>
      <w:r>
        <w:rPr>
          <w:color w:val="000000"/>
        </w:rPr>
        <w:t>；十四时分别改善</w:t>
      </w:r>
      <w:r>
        <w:rPr>
          <w:color w:val="000000"/>
        </w:rPr>
        <w:t xml:space="preserve"> 23.2% </w:t>
      </w:r>
      <w:r>
        <w:rPr>
          <w:color w:val="000000"/>
        </w:rPr>
        <w:t>和</w:t>
      </w:r>
      <w:r>
        <w:rPr>
          <w:color w:val="000000"/>
        </w:rPr>
        <w:t xml:space="preserve"> 22.5%</w:t>
      </w:r>
      <w:r>
        <w:rPr>
          <w:color w:val="000000"/>
        </w:rPr>
        <w:t>。从同一</w:t>
      </w:r>
      <w:r>
        <w:rPr>
          <w:color w:val="000000"/>
        </w:rPr>
        <w:t xml:space="preserve"> M612 </w:t>
      </w:r>
      <w:r>
        <w:rPr>
          <w:color w:val="000000"/>
        </w:rPr>
        <w:t>路径和同一</w:t>
      </w:r>
      <w:r>
        <w:rPr>
          <w:color w:val="000000"/>
        </w:rPr>
        <w:t xml:space="preserve"> SOC </w:t>
      </w:r>
      <w:r>
        <w:rPr>
          <w:color w:val="000000"/>
        </w:rPr>
        <w:t>分叉</w:t>
      </w:r>
      <w:r>
        <w:rPr>
          <w:color w:val="000000"/>
        </w:rPr>
        <w:t xml:space="preserve"> B</w:t>
      </w:r>
      <w:r>
        <w:rPr>
          <w:color w:val="000000"/>
        </w:rPr>
        <w:t>、</w:t>
      </w:r>
      <w:r>
        <w:rPr>
          <w:color w:val="000000"/>
        </w:rPr>
        <w:t>S</w:t>
      </w:r>
      <w:r>
        <w:rPr>
          <w:color w:val="000000"/>
        </w:rPr>
        <w:t>、</w:t>
      </w:r>
      <w:r>
        <w:rPr>
          <w:color w:val="000000"/>
        </w:rPr>
        <w:t>F</w:t>
      </w:r>
      <w:r>
        <w:rPr>
          <w:color w:val="000000"/>
        </w:rPr>
        <w:t>、</w:t>
      </w:r>
      <w:r>
        <w:rPr>
          <w:color w:val="000000"/>
        </w:rPr>
        <w:t xml:space="preserve">O </w:t>
      </w:r>
      <w:r>
        <w:rPr>
          <w:color w:val="000000"/>
        </w:rPr>
        <w:t>四分支后，十时的库存调整后纯预报价值为</w:t>
      </w:r>
      <w:r>
        <w:rPr>
          <w:color w:val="000000"/>
        </w:rPr>
        <w:t xml:space="preserve"> 10067 </w:t>
      </w:r>
      <w:r>
        <w:rPr>
          <w:color w:val="000000"/>
        </w:rPr>
        <w:t>元，五个种子均为正，块自助置信区间下界大于零，九个月为正，故建议进入主策略。十四时纯预报价值为</w:t>
      </w:r>
      <w:r>
        <w:rPr>
          <w:color w:val="000000"/>
        </w:rPr>
        <w:t xml:space="preserve"> 10498 </w:t>
      </w:r>
      <w:r>
        <w:rPr>
          <w:color w:val="000000"/>
        </w:rPr>
        <w:t>元，但逐日块自助区间下界为负</w:t>
      </w:r>
      <w:r>
        <w:rPr>
          <w:color w:val="000000"/>
        </w:rPr>
        <w:t xml:space="preserve"> 5.07 </w:t>
      </w:r>
      <w:r>
        <w:rPr>
          <w:color w:val="000000"/>
        </w:rPr>
        <w:t>元且仅七个月为正，按预先门槛暂缓。</w:t>
      </w:r>
    </w:p>
    <w:p w14:paraId="1F5FC8EC" w14:textId="77777777" w:rsidR="001F22E3" w:rsidRDefault="00056339">
      <w:pPr>
        <w:pStyle w:val="14"/>
        <w:jc w:val="both"/>
      </w:pPr>
      <w:r>
        <w:rPr>
          <w:color w:val="000000"/>
        </w:rPr>
        <w:t>相邻时点检验中，九时、十一时、十三时和十五时的纯预报价值分别约为</w:t>
      </w:r>
      <w:r>
        <w:rPr>
          <w:color w:val="000000"/>
        </w:rPr>
        <w:t xml:space="preserve"> 6507</w:t>
      </w:r>
      <w:r>
        <w:rPr>
          <w:color w:val="000000"/>
        </w:rPr>
        <w:t>、</w:t>
      </w:r>
      <w:r>
        <w:rPr>
          <w:color w:val="000000"/>
        </w:rPr>
        <w:t>4835</w:t>
      </w:r>
      <w:r>
        <w:rPr>
          <w:color w:val="000000"/>
        </w:rPr>
        <w:t>、</w:t>
      </w:r>
      <w:r>
        <w:rPr>
          <w:color w:val="000000"/>
        </w:rPr>
        <w:t xml:space="preserve">10841 </w:t>
      </w:r>
      <w:r>
        <w:rPr>
          <w:color w:val="000000"/>
        </w:rPr>
        <w:t>和</w:t>
      </w:r>
      <w:r>
        <w:rPr>
          <w:color w:val="000000"/>
        </w:rPr>
        <w:t xml:space="preserve"> 5823 </w:t>
      </w:r>
      <w:r>
        <w:rPr>
          <w:color w:val="000000"/>
        </w:rPr>
        <w:t>元。部分时点精度改善比例较高，却因剩余可操作时长短而经济价值有限。十时与十四时的选择不是单看</w:t>
      </w:r>
      <w:r>
        <w:rPr>
          <w:color w:val="000000"/>
        </w:rPr>
        <w:t xml:space="preserve"> RMSE </w:t>
      </w:r>
      <w:r>
        <w:rPr>
          <w:color w:val="000000"/>
        </w:rPr>
        <w:t>最优，而是综合相关性、精度、剩余光伏能量和可调窗口后的结果。</w:t>
      </w:r>
    </w:p>
    <w:p w14:paraId="38ABBA69" w14:textId="77777777" w:rsidR="001F22E3" w:rsidRDefault="00056339">
      <w:pPr>
        <w:pStyle w:val="21"/>
      </w:pPr>
      <w:bookmarkStart w:id="37" w:name="_Toc240208350"/>
      <w:r>
        <w:lastRenderedPageBreak/>
        <w:t xml:space="preserve">7.6 </w:t>
      </w:r>
      <w:r>
        <w:t>模型检验与评价</w:t>
      </w:r>
      <w:bookmarkEnd w:id="37"/>
    </w:p>
    <w:p w14:paraId="2F1B1C39" w14:textId="77777777" w:rsidR="001F22E3" w:rsidRDefault="00056339">
      <w:pPr>
        <w:pStyle w:val="14"/>
        <w:jc w:val="both"/>
      </w:pPr>
      <w:r>
        <w:rPr>
          <w:color w:val="000000"/>
        </w:rPr>
        <w:t xml:space="preserve">M612 </w:t>
      </w:r>
      <w:r>
        <w:rPr>
          <w:color w:val="000000"/>
        </w:rPr>
        <w:t>的最大供需平衡误差为</w:t>
      </w:r>
      <w:r>
        <w:rPr>
          <w:color w:val="000000"/>
        </w:rPr>
        <w:t xml:space="preserve"> 2.27×10 </w:t>
      </w:r>
      <w:r>
        <w:rPr>
          <w:color w:val="000000"/>
        </w:rPr>
        <w:t>的负十三次方</w:t>
      </w:r>
      <w:r>
        <w:rPr>
          <w:color w:val="000000"/>
        </w:rPr>
        <w:t xml:space="preserve"> kWh</w:t>
      </w:r>
      <w:r>
        <w:rPr>
          <w:color w:val="000000"/>
        </w:rPr>
        <w:t>，状态、跨日连续和结算复算误差均为零；调整前已执行区间未被改写，计划量非负，无同时充放电。十时新增预报对期末价值系数零、半倍、一倍和一点五倍的敏感性均保持正价值。模型能把预报信息价值与状态价值分开，缺点是零时计划没有显式内生未来调整期权，采用滚动</w:t>
      </w:r>
      <w:r>
        <w:rPr>
          <w:color w:val="000000"/>
        </w:rPr>
        <w:t xml:space="preserve"> MPC </w:t>
      </w:r>
      <w:r>
        <w:rPr>
          <w:color w:val="000000"/>
        </w:rPr>
        <w:t>近似，且新增时点回归只利用本题数据，遇到结构突变时需回退。</w:t>
      </w:r>
    </w:p>
    <w:p w14:paraId="3E167486" w14:textId="77777777" w:rsidR="001F22E3" w:rsidRDefault="00056339">
      <w:r>
        <w:br w:type="page"/>
      </w:r>
    </w:p>
    <w:p w14:paraId="7E810CE5" w14:textId="77777777" w:rsidR="001F22E3" w:rsidRDefault="00056339">
      <w:pPr>
        <w:pStyle w:val="1"/>
      </w:pPr>
      <w:bookmarkStart w:id="38" w:name="_Toc240208351"/>
      <w:r>
        <w:lastRenderedPageBreak/>
        <w:t>八</w:t>
      </w:r>
      <w:r>
        <w:t xml:space="preserve"> </w:t>
      </w:r>
      <w:r>
        <w:t>问题四模型建立与求解</w:t>
      </w:r>
      <w:bookmarkEnd w:id="38"/>
    </w:p>
    <w:p w14:paraId="37D8B3B0" w14:textId="77777777" w:rsidR="001F22E3" w:rsidRDefault="00056339">
      <w:pPr>
        <w:pStyle w:val="21"/>
      </w:pPr>
      <w:bookmarkStart w:id="39" w:name="_Toc240208352"/>
      <w:r>
        <w:t xml:space="preserve">8.1 </w:t>
      </w:r>
      <w:r>
        <w:t>因果电价预测与联合情景</w:t>
      </w:r>
      <w:bookmarkEnd w:id="39"/>
    </w:p>
    <w:p w14:paraId="0F724294" w14:textId="77777777" w:rsidR="001F22E3" w:rsidRDefault="00056339">
      <w:pPr>
        <w:pStyle w:val="14"/>
        <w:jc w:val="both"/>
      </w:pPr>
      <w:r>
        <w:rPr>
          <w:color w:val="000000"/>
        </w:rPr>
        <w:t>问题四在问题二和问题三结构上加入波动电价。日前电价主模型采用周持久化，即用上周同日同区间价格预测；四类日型相似日高斯核作为敏感性对照。</w:t>
      </w:r>
      <w:r>
        <w:rPr>
          <w:color w:val="000000"/>
        </w:rPr>
        <w:t xml:space="preserve">2025 </w:t>
      </w:r>
      <w:r>
        <w:rPr>
          <w:color w:val="000000"/>
        </w:rPr>
        <w:t>年价格具有明显日内双峰和周周期，日均价七日自相关达到</w:t>
      </w:r>
      <w:r>
        <w:rPr>
          <w:color w:val="000000"/>
        </w:rPr>
        <w:t xml:space="preserve"> 0.963</w:t>
      </w:r>
      <w:r>
        <w:rPr>
          <w:color w:val="000000"/>
        </w:rPr>
        <w:t>，周持久化在透明性和稳定性之间取得较好平衡。模型在</w:t>
      </w:r>
      <w:r>
        <w:rPr>
          <w:color w:val="000000"/>
        </w:rPr>
        <w:t xml:space="preserve"> 1 </w:t>
      </w:r>
      <w:r>
        <w:rPr>
          <w:color w:val="000000"/>
        </w:rPr>
        <w:t>月</w:t>
      </w:r>
      <w:r>
        <w:rPr>
          <w:color w:val="000000"/>
        </w:rPr>
        <w:t xml:space="preserve"> 8 </w:t>
      </w:r>
      <w:r>
        <w:rPr>
          <w:color w:val="000000"/>
        </w:rPr>
        <w:t>日至</w:t>
      </w:r>
      <w:r>
        <w:rPr>
          <w:color w:val="000000"/>
        </w:rPr>
        <w:t xml:space="preserve"> 31 </w:t>
      </w:r>
      <w:r>
        <w:rPr>
          <w:color w:val="000000"/>
        </w:rPr>
        <w:t>日预评价窗冻结，</w:t>
      </w:r>
      <w:r>
        <w:rPr>
          <w:color w:val="000000"/>
        </w:rPr>
        <w:t xml:space="preserve">WP </w:t>
      </w:r>
      <w:r>
        <w:rPr>
          <w:color w:val="000000"/>
        </w:rPr>
        <w:t>与</w:t>
      </w:r>
      <w:r>
        <w:rPr>
          <w:color w:val="000000"/>
        </w:rPr>
        <w:t xml:space="preserve"> γ=0 </w:t>
      </w:r>
      <w:r>
        <w:rPr>
          <w:color w:val="000000"/>
        </w:rPr>
        <w:t>的费用只比最优</w:t>
      </w:r>
      <w:r>
        <w:rPr>
          <w:color w:val="000000"/>
        </w:rPr>
        <w:t xml:space="preserve"> GK </w:t>
      </w:r>
      <w:r>
        <w:rPr>
          <w:color w:val="000000"/>
        </w:rPr>
        <w:t>组合高</w:t>
      </w:r>
      <w:r>
        <w:rPr>
          <w:color w:val="000000"/>
        </w:rPr>
        <w:t xml:space="preserve"> 0.35%</w:t>
      </w:r>
      <w:r>
        <w:rPr>
          <w:color w:val="000000"/>
        </w:rPr>
        <w:t>，小于</w:t>
      </w:r>
      <w:r>
        <w:rPr>
          <w:color w:val="000000"/>
        </w:rPr>
        <w:t xml:space="preserve"> 0.5% </w:t>
      </w:r>
      <w:r>
        <w:rPr>
          <w:color w:val="000000"/>
        </w:rPr>
        <w:t>门槛，故按简单性优先规则选择</w:t>
      </w:r>
      <w:r>
        <w:rPr>
          <w:color w:val="000000"/>
        </w:rPr>
        <w:t xml:space="preserve"> WP</w:t>
      </w:r>
      <w:r>
        <w:rPr>
          <w:color w:val="000000"/>
        </w:rPr>
        <w:t>。</w:t>
      </w:r>
    </w:p>
    <w:p w14:paraId="2D70E0DD" w14:textId="77777777" w:rsidR="001F22E3" w:rsidRDefault="00056339">
      <w:pPr>
        <w:pStyle w:val="14"/>
        <w:jc w:val="both"/>
      </w:pPr>
      <w:r>
        <w:rPr>
          <w:color w:val="000000"/>
        </w:rPr>
        <w:t>电价预测对比中，周持久化</w:t>
      </w:r>
      <w:r>
        <w:rPr>
          <w:color w:val="000000"/>
        </w:rPr>
        <w:t xml:space="preserve"> MAPE </w:t>
      </w:r>
      <w:r>
        <w:rPr>
          <w:color w:val="000000"/>
        </w:rPr>
        <w:t>为</w:t>
      </w:r>
      <w:r>
        <w:rPr>
          <w:color w:val="000000"/>
        </w:rPr>
        <w:t xml:space="preserve"> 7.65%</w:t>
      </w:r>
      <w:r>
        <w:rPr>
          <w:color w:val="000000"/>
        </w:rPr>
        <w:t>，</w:t>
      </w:r>
      <w:r>
        <w:rPr>
          <w:color w:val="000000"/>
        </w:rPr>
        <w:t xml:space="preserve">MAE </w:t>
      </w:r>
      <w:r>
        <w:rPr>
          <w:color w:val="000000"/>
        </w:rPr>
        <w:t>为</w:t>
      </w:r>
      <w:r>
        <w:rPr>
          <w:color w:val="000000"/>
        </w:rPr>
        <w:t xml:space="preserve"> 0.0472 </w:t>
      </w:r>
      <w:r>
        <w:rPr>
          <w:color w:val="000000"/>
        </w:rPr>
        <w:t>元每</w:t>
      </w:r>
      <w:r>
        <w:rPr>
          <w:color w:val="000000"/>
        </w:rPr>
        <w:t xml:space="preserve"> kWh</w:t>
      </w:r>
      <w:r>
        <w:rPr>
          <w:color w:val="000000"/>
        </w:rPr>
        <w:t>；相似日高斯核的</w:t>
      </w:r>
      <w:r>
        <w:rPr>
          <w:color w:val="000000"/>
        </w:rPr>
        <w:t xml:space="preserve"> MAPE </w:t>
      </w:r>
      <w:r>
        <w:rPr>
          <w:color w:val="000000"/>
        </w:rPr>
        <w:t>和</w:t>
      </w:r>
      <w:r>
        <w:rPr>
          <w:color w:val="000000"/>
        </w:rPr>
        <w:t xml:space="preserve"> MAE </w:t>
      </w:r>
      <w:r>
        <w:rPr>
          <w:color w:val="000000"/>
        </w:rPr>
        <w:t>分别为</w:t>
      </w:r>
      <w:r>
        <w:rPr>
          <w:color w:val="000000"/>
        </w:rPr>
        <w:t xml:space="preserve"> 6.59% </w:t>
      </w:r>
      <w:r>
        <w:rPr>
          <w:color w:val="000000"/>
        </w:rPr>
        <w:t>与</w:t>
      </w:r>
      <w:r>
        <w:rPr>
          <w:color w:val="000000"/>
        </w:rPr>
        <w:t xml:space="preserve"> 0.0409 </w:t>
      </w:r>
      <w:r>
        <w:rPr>
          <w:color w:val="000000"/>
        </w:rPr>
        <w:t>元每</w:t>
      </w:r>
      <w:r>
        <w:rPr>
          <w:color w:val="000000"/>
        </w:rPr>
        <w:t xml:space="preserve"> kWh</w:t>
      </w:r>
      <w:r>
        <w:rPr>
          <w:color w:val="000000"/>
        </w:rPr>
        <w:t>。虽然</w:t>
      </w:r>
      <w:r>
        <w:rPr>
          <w:color w:val="000000"/>
        </w:rPr>
        <w:t xml:space="preserve"> GK </w:t>
      </w:r>
      <w:r>
        <w:rPr>
          <w:color w:val="000000"/>
        </w:rPr>
        <w:t>精度更高，预评价窗内的费用优势不足以跨过预设切换门槛，保留</w:t>
      </w:r>
      <w:r>
        <w:rPr>
          <w:color w:val="000000"/>
        </w:rPr>
        <w:t xml:space="preserve"> WP </w:t>
      </w:r>
      <w:r>
        <w:rPr>
          <w:color w:val="000000"/>
        </w:rPr>
        <w:t>可避免在正式期前增加模型复杂度。该选择体现预测评价最终服从调度目标，同时保留</w:t>
      </w:r>
      <w:r>
        <w:rPr>
          <w:color w:val="000000"/>
        </w:rPr>
        <w:t xml:space="preserve"> GK </w:t>
      </w:r>
      <w:r>
        <w:rPr>
          <w:color w:val="000000"/>
        </w:rPr>
        <w:t>作为敏感性检验。</w:t>
      </w:r>
    </w:p>
    <w:p w14:paraId="5E6F417F" w14:textId="77777777" w:rsidR="001F22E3" w:rsidRDefault="00056339">
      <w:pPr>
        <w:pStyle w:val="aff9"/>
        <w:spacing w:before="40" w:after="40"/>
        <w:jc w:val="center"/>
      </w:pPr>
      <w:r>
        <w:rPr>
          <w:noProof/>
        </w:rPr>
        <w:drawing>
          <wp:inline distT="0" distB="0" distL="0" distR="0" wp14:anchorId="085E6406" wp14:editId="282FF0CE">
            <wp:extent cx="1016800" cy="22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0.png"/>
                    <pic:cNvPicPr/>
                  </pic:nvPicPr>
                  <pic:blipFill>
                    <a:blip r:embed="rId27"/>
                    <a:stretch>
                      <a:fillRect/>
                    </a:stretch>
                  </pic:blipFill>
                  <pic:spPr>
                    <a:xfrm>
                      <a:off x="0" y="0"/>
                      <a:ext cx="1016800"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20</w:t>
      </w:r>
      <w:r>
        <w:rPr>
          <w:rFonts w:ascii="Times New Roman" w:eastAsia="宋体" w:hAnsi="Times New Roman"/>
          <w:color w:val="000000"/>
          <w:sz w:val="19"/>
        </w:rPr>
        <w:t>）</w:t>
      </w:r>
    </w:p>
    <w:p w14:paraId="6D307C5A" w14:textId="77777777" w:rsidR="001F22E3" w:rsidRDefault="00056339">
      <w:pPr>
        <w:pStyle w:val="14"/>
        <w:jc w:val="both"/>
      </w:pPr>
      <w:r>
        <w:rPr>
          <w:color w:val="000000"/>
        </w:rPr>
        <w:t>历史情景从同一日期抽取负荷、光伏和价格误差，并使用四十二日指数衰减权重，避免打散高净负荷与高电价的相关性。二十一日和六十三日窗口仅用于敏感性。</w:t>
      </w:r>
    </w:p>
    <w:p w14:paraId="781F7304" w14:textId="77777777" w:rsidR="001F22E3" w:rsidRDefault="00056339">
      <w:pPr>
        <w:pStyle w:val="aff9"/>
        <w:spacing w:before="40" w:after="40"/>
        <w:jc w:val="center"/>
      </w:pPr>
      <w:r>
        <w:rPr>
          <w:noProof/>
        </w:rPr>
        <w:drawing>
          <wp:inline distT="0" distB="0" distL="0" distR="0" wp14:anchorId="5235D245" wp14:editId="75D08D2F">
            <wp:extent cx="608890" cy="223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1.png"/>
                    <pic:cNvPicPr/>
                  </pic:nvPicPr>
                  <pic:blipFill>
                    <a:blip r:embed="rId28"/>
                    <a:stretch>
                      <a:fillRect/>
                    </a:stretch>
                  </pic:blipFill>
                  <pic:spPr>
                    <a:xfrm>
                      <a:off x="0" y="0"/>
                      <a:ext cx="608890"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21</w:t>
      </w:r>
      <w:r>
        <w:rPr>
          <w:rFonts w:ascii="Times New Roman" w:eastAsia="宋体" w:hAnsi="Times New Roman"/>
          <w:color w:val="000000"/>
          <w:sz w:val="19"/>
        </w:rPr>
        <w:t>）</w:t>
      </w:r>
    </w:p>
    <w:p w14:paraId="698C5710" w14:textId="77777777" w:rsidR="001F22E3" w:rsidRDefault="00056339">
      <w:pPr>
        <w:pStyle w:val="21"/>
      </w:pPr>
      <w:bookmarkStart w:id="40" w:name="_Toc240208353"/>
      <w:r>
        <w:t xml:space="preserve">8.2 </w:t>
      </w:r>
      <w:r>
        <w:t>价格加权分位数与正则化</w:t>
      </w:r>
      <w:r>
        <w:t xml:space="preserve"> LDR</w:t>
      </w:r>
      <w:bookmarkEnd w:id="40"/>
    </w:p>
    <w:p w14:paraId="47F4EF55" w14:textId="77777777" w:rsidR="001F22E3" w:rsidRDefault="00056339">
      <w:pPr>
        <w:pStyle w:val="14"/>
        <w:jc w:val="both"/>
      </w:pPr>
      <w:r>
        <w:rPr>
          <w:color w:val="000000"/>
        </w:rPr>
        <w:t>紧急缺口在高价时段的损失更大，因此将经验分位数中的每个场景权重再乘以对应电价，得到价格加权分位数。它优先覆盖高价缺口，而不是只追求无权覆盖率。</w:t>
      </w:r>
    </w:p>
    <w:p w14:paraId="1A8E66A6" w14:textId="77777777" w:rsidR="001F22E3" w:rsidRDefault="00056339">
      <w:pPr>
        <w:pStyle w:val="aff9"/>
        <w:spacing w:before="40" w:after="40"/>
        <w:jc w:val="center"/>
      </w:pPr>
      <w:r>
        <w:rPr>
          <w:noProof/>
        </w:rPr>
        <w:drawing>
          <wp:inline distT="0" distB="0" distL="0" distR="0" wp14:anchorId="5CC54865" wp14:editId="17774281">
            <wp:extent cx="1789516" cy="223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2.png"/>
                    <pic:cNvPicPr/>
                  </pic:nvPicPr>
                  <pic:blipFill>
                    <a:blip r:embed="rId29"/>
                    <a:stretch>
                      <a:fillRect/>
                    </a:stretch>
                  </pic:blipFill>
                  <pic:spPr>
                    <a:xfrm>
                      <a:off x="0" y="0"/>
                      <a:ext cx="1789516"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22</w:t>
      </w:r>
      <w:r>
        <w:rPr>
          <w:rFonts w:ascii="Times New Roman" w:eastAsia="宋体" w:hAnsi="Times New Roman"/>
          <w:color w:val="000000"/>
          <w:sz w:val="19"/>
        </w:rPr>
        <w:t>）</w:t>
      </w:r>
    </w:p>
    <w:p w14:paraId="6404AED1" w14:textId="77777777" w:rsidR="001F22E3" w:rsidRDefault="00056339">
      <w:pPr>
        <w:pStyle w:val="14"/>
        <w:jc w:val="both"/>
      </w:pPr>
      <w:r>
        <w:rPr>
          <w:color w:val="000000"/>
        </w:rPr>
        <w:t>问题四第二问使用价格加权</w:t>
      </w:r>
      <w:r>
        <w:rPr>
          <w:color w:val="000000"/>
        </w:rPr>
        <w:t xml:space="preserve"> Q80 </w:t>
      </w:r>
      <w:r>
        <w:rPr>
          <w:color w:val="000000"/>
        </w:rPr>
        <w:t>生成计划；问题四第三问在零时使用</w:t>
      </w:r>
      <w:r>
        <w:rPr>
          <w:color w:val="000000"/>
        </w:rPr>
        <w:t xml:space="preserve"> Q80</w:t>
      </w:r>
      <w:r>
        <w:rPr>
          <w:color w:val="000000"/>
        </w:rPr>
        <w:t>，在调整侧沿用</w:t>
      </w:r>
      <w:r>
        <w:rPr>
          <w:color w:val="000000"/>
        </w:rPr>
        <w:t xml:space="preserve"> Q70 </w:t>
      </w:r>
      <w:r>
        <w:rPr>
          <w:color w:val="000000"/>
        </w:rPr>
        <w:t>与</w:t>
      </w:r>
      <w:r>
        <w:rPr>
          <w:color w:val="000000"/>
        </w:rPr>
        <w:t xml:space="preserve"> Q90 </w:t>
      </w:r>
      <w:r>
        <w:rPr>
          <w:color w:val="000000"/>
        </w:rPr>
        <w:t>双面风险曲线。</w:t>
      </w:r>
      <w:r>
        <w:rPr>
          <w:color w:val="000000"/>
        </w:rPr>
        <w:t xml:space="preserve">LDR </w:t>
      </w:r>
      <w:r>
        <w:rPr>
          <w:color w:val="000000"/>
        </w:rPr>
        <w:t>校准增加滚动验证日验收，正则强度</w:t>
      </w:r>
      <w:r>
        <w:rPr>
          <w:color w:val="000000"/>
        </w:rPr>
        <w:t xml:space="preserve"> γ </w:t>
      </w:r>
      <w:r>
        <w:rPr>
          <w:color w:val="000000"/>
        </w:rPr>
        <w:t>在预评价窗冻结。少于十四个历史日不校准，十四至四十一日只调整截距，历史充分后再开放反馈项，以降低早期过拟合。</w:t>
      </w:r>
    </w:p>
    <w:p w14:paraId="22B370D4" w14:textId="77777777" w:rsidR="001F22E3" w:rsidRDefault="00056339">
      <w:pPr>
        <w:pStyle w:val="21"/>
      </w:pPr>
      <w:bookmarkStart w:id="41" w:name="_Toc240208354"/>
      <w:r>
        <w:t xml:space="preserve">8.3 </w:t>
      </w:r>
      <w:r>
        <w:t>发布执行双账本</w:t>
      </w:r>
      <w:bookmarkEnd w:id="41"/>
    </w:p>
    <w:p w14:paraId="58FC33E1" w14:textId="77777777" w:rsidR="001F22E3" w:rsidRDefault="00056339">
      <w:pPr>
        <w:pStyle w:val="14"/>
        <w:jc w:val="both"/>
      </w:pPr>
      <w:r>
        <w:rPr>
          <w:color w:val="000000"/>
        </w:rPr>
        <w:t>附件四与官方结果模板的第一列语义不同。每天零时发布的一百四十四列覆盖从当日零时十分至次日零时十分，而物理执行账本以当日零时至二十四时为界。设</w:t>
      </w:r>
      <w:r>
        <w:rPr>
          <w:color w:val="000000"/>
        </w:rPr>
        <w:t xml:space="preserve"> g issue </w:t>
      </w:r>
      <w:r>
        <w:rPr>
          <w:color w:val="000000"/>
        </w:rPr>
        <w:t>为发布量、</w:t>
      </w:r>
      <w:r>
        <w:rPr>
          <w:color w:val="000000"/>
        </w:rPr>
        <w:t xml:space="preserve">g exec </w:t>
      </w:r>
      <w:r>
        <w:rPr>
          <w:color w:val="000000"/>
        </w:rPr>
        <w:t>为执行量，则当天首区间承接前一日末列，其余区间取当天发布行前一列。</w:t>
      </w:r>
    </w:p>
    <w:p w14:paraId="5E5F27C9" w14:textId="77777777" w:rsidR="001F22E3" w:rsidRDefault="00056339">
      <w:pPr>
        <w:pStyle w:val="aff9"/>
        <w:spacing w:before="40" w:after="40"/>
        <w:jc w:val="center"/>
      </w:pPr>
      <w:r>
        <w:rPr>
          <w:noProof/>
        </w:rPr>
        <w:drawing>
          <wp:inline distT="0" distB="0" distL="0" distR="0" wp14:anchorId="553F1359" wp14:editId="6FD617EB">
            <wp:extent cx="2504800" cy="223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3.png"/>
                    <pic:cNvPicPr/>
                  </pic:nvPicPr>
                  <pic:blipFill>
                    <a:blip r:embed="rId30"/>
                    <a:stretch>
                      <a:fillRect/>
                    </a:stretch>
                  </pic:blipFill>
                  <pic:spPr>
                    <a:xfrm>
                      <a:off x="0" y="0"/>
                      <a:ext cx="2504800" cy="223200"/>
                    </a:xfrm>
                    <a:prstGeom prst="rect">
                      <a:avLst/>
                    </a:prstGeom>
                  </pic:spPr>
                </pic:pic>
              </a:graphicData>
            </a:graphic>
          </wp:inline>
        </w:drawing>
      </w:r>
      <w:r>
        <w:rPr>
          <w:rFonts w:ascii="Times New Roman" w:eastAsia="宋体" w:hAnsi="Times New Roman"/>
          <w:color w:val="000000"/>
          <w:sz w:val="19"/>
        </w:rPr>
        <w:t xml:space="preserve">  </w:t>
      </w:r>
      <w:r>
        <w:rPr>
          <w:rFonts w:ascii="Times New Roman" w:eastAsia="宋体" w:hAnsi="Times New Roman"/>
          <w:color w:val="000000"/>
          <w:sz w:val="19"/>
        </w:rPr>
        <w:t>（</w:t>
      </w:r>
      <w:r>
        <w:rPr>
          <w:rFonts w:ascii="Times New Roman" w:eastAsia="宋体" w:hAnsi="Times New Roman"/>
          <w:color w:val="000000"/>
          <w:sz w:val="19"/>
        </w:rPr>
        <w:t>23</w:t>
      </w:r>
      <w:r>
        <w:rPr>
          <w:rFonts w:ascii="Times New Roman" w:eastAsia="宋体" w:hAnsi="Times New Roman"/>
          <w:color w:val="000000"/>
          <w:sz w:val="19"/>
        </w:rPr>
        <w:t>）</w:t>
      </w:r>
    </w:p>
    <w:p w14:paraId="03863D30" w14:textId="77777777" w:rsidR="001F22E3" w:rsidRDefault="00056339">
      <w:pPr>
        <w:pStyle w:val="14"/>
        <w:jc w:val="both"/>
      </w:pPr>
      <w:r>
        <w:rPr>
          <w:color w:val="000000"/>
        </w:rPr>
        <w:t>正式期计划费以执行账本为准，并通过</w:t>
      </w:r>
      <w:r>
        <w:rPr>
          <w:color w:val="000000"/>
        </w:rPr>
        <w:t xml:space="preserve"> carry in </w:t>
      </w:r>
      <w:r>
        <w:rPr>
          <w:color w:val="000000"/>
        </w:rPr>
        <w:t>和</w:t>
      </w:r>
      <w:r>
        <w:rPr>
          <w:color w:val="000000"/>
        </w:rPr>
        <w:t xml:space="preserve"> carry out </w:t>
      </w:r>
      <w:r>
        <w:rPr>
          <w:color w:val="000000"/>
        </w:rPr>
        <w:t>与发布账本桥接。十二月三十一日末列由当日零时的因果计划生成，而不是机械填零；该列在物理上属于下一年首区间，通过</w:t>
      </w:r>
      <w:r>
        <w:rPr>
          <w:color w:val="000000"/>
        </w:rPr>
        <w:t xml:space="preserve"> carry out </w:t>
      </w:r>
      <w:r>
        <w:rPr>
          <w:color w:val="000000"/>
        </w:rPr>
        <w:t>移出本年费用。</w:t>
      </w:r>
    </w:p>
    <w:p w14:paraId="4FE614E2" w14:textId="77777777" w:rsidR="001F22E3" w:rsidRDefault="00056339">
      <w:pPr>
        <w:pStyle w:val="21"/>
      </w:pPr>
      <w:bookmarkStart w:id="42" w:name="_Toc240208355"/>
      <w:r>
        <w:lastRenderedPageBreak/>
        <w:t xml:space="preserve">8.4 </w:t>
      </w:r>
      <w:r>
        <w:t>波动电价下问题二重算结果</w:t>
      </w:r>
      <w:bookmarkEnd w:id="42"/>
    </w:p>
    <w:p w14:paraId="48BBEFA7" w14:textId="77777777" w:rsidR="001F22E3" w:rsidRDefault="00056339">
      <w:pPr>
        <w:pStyle w:val="16"/>
        <w:keepNext/>
        <w:spacing w:before="80" w:after="40"/>
        <w:jc w:val="center"/>
      </w:pPr>
      <w:r>
        <w:rPr>
          <w:rFonts w:ascii="Times New Roman" w:eastAsia="宋体" w:hAnsi="Times New Roman"/>
          <w:color w:val="000000"/>
          <w:sz w:val="19"/>
        </w:rPr>
        <w:t>表</w:t>
      </w:r>
      <w:r>
        <w:rPr>
          <w:rFonts w:ascii="Times New Roman" w:eastAsia="宋体" w:hAnsi="Times New Roman"/>
          <w:color w:val="000000"/>
          <w:sz w:val="19"/>
        </w:rPr>
        <w:t xml:space="preserve"> 5 </w:t>
      </w:r>
      <w:r>
        <w:rPr>
          <w:rFonts w:ascii="Times New Roman" w:eastAsia="宋体" w:hAnsi="Times New Roman"/>
          <w:color w:val="000000"/>
          <w:sz w:val="19"/>
        </w:rPr>
        <w:t>问题四第二问正式期策略比较</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51"/>
        <w:gridCol w:w="1701"/>
        <w:gridCol w:w="1701"/>
        <w:gridCol w:w="1814"/>
        <w:gridCol w:w="1814"/>
      </w:tblGrid>
      <w:tr w:rsidR="001F22E3" w14:paraId="1D18A9BB" w14:textId="77777777">
        <w:trPr>
          <w:tblHeader/>
          <w:jc w:val="center"/>
        </w:trPr>
        <w:tc>
          <w:tcPr>
            <w:tcW w:w="2551" w:type="dxa"/>
            <w:shd w:val="clear" w:color="auto" w:fill="365F91"/>
            <w:tcMar>
              <w:top w:w="90" w:type="dxa"/>
              <w:left w:w="110" w:type="dxa"/>
              <w:bottom w:w="90" w:type="dxa"/>
              <w:right w:w="110" w:type="dxa"/>
            </w:tcMar>
            <w:vAlign w:val="center"/>
          </w:tcPr>
          <w:p w14:paraId="6CE5B36E" w14:textId="77777777" w:rsidR="001F22E3" w:rsidRDefault="00056339">
            <w:pPr>
              <w:spacing w:after="0"/>
              <w:jc w:val="center"/>
            </w:pPr>
            <w:r>
              <w:rPr>
                <w:b/>
                <w:color w:val="FFFFFF"/>
                <w:sz w:val="18"/>
              </w:rPr>
              <w:t>方案</w:t>
            </w:r>
          </w:p>
        </w:tc>
        <w:tc>
          <w:tcPr>
            <w:tcW w:w="1701" w:type="dxa"/>
            <w:shd w:val="clear" w:color="auto" w:fill="365F91"/>
            <w:tcMar>
              <w:top w:w="90" w:type="dxa"/>
              <w:left w:w="110" w:type="dxa"/>
              <w:bottom w:w="90" w:type="dxa"/>
              <w:right w:w="110" w:type="dxa"/>
            </w:tcMar>
            <w:vAlign w:val="center"/>
          </w:tcPr>
          <w:p w14:paraId="43217407" w14:textId="77777777" w:rsidR="001F22E3" w:rsidRDefault="00056339">
            <w:pPr>
              <w:spacing w:after="0"/>
              <w:jc w:val="center"/>
            </w:pPr>
            <w:r>
              <w:rPr>
                <w:b/>
                <w:color w:val="FFFFFF"/>
                <w:sz w:val="18"/>
              </w:rPr>
              <w:t>计划费</w:t>
            </w:r>
            <w:r>
              <w:rPr>
                <w:b/>
                <w:color w:val="FFFFFF"/>
                <w:sz w:val="18"/>
              </w:rPr>
              <w:t xml:space="preserve"> </w:t>
            </w:r>
            <w:r>
              <w:rPr>
                <w:b/>
                <w:color w:val="FFFFFF"/>
                <w:sz w:val="18"/>
              </w:rPr>
              <w:t>元</w:t>
            </w:r>
          </w:p>
        </w:tc>
        <w:tc>
          <w:tcPr>
            <w:tcW w:w="1701" w:type="dxa"/>
            <w:shd w:val="clear" w:color="auto" w:fill="365F91"/>
            <w:tcMar>
              <w:top w:w="90" w:type="dxa"/>
              <w:left w:w="110" w:type="dxa"/>
              <w:bottom w:w="90" w:type="dxa"/>
              <w:right w:w="110" w:type="dxa"/>
            </w:tcMar>
            <w:vAlign w:val="center"/>
          </w:tcPr>
          <w:p w14:paraId="756D0E20" w14:textId="77777777" w:rsidR="001F22E3" w:rsidRDefault="00056339">
            <w:pPr>
              <w:spacing w:after="0"/>
              <w:jc w:val="center"/>
            </w:pPr>
            <w:r>
              <w:rPr>
                <w:b/>
                <w:color w:val="FFFFFF"/>
                <w:sz w:val="18"/>
              </w:rPr>
              <w:t>紧急费</w:t>
            </w:r>
            <w:r>
              <w:rPr>
                <w:b/>
                <w:color w:val="FFFFFF"/>
                <w:sz w:val="18"/>
              </w:rPr>
              <w:t xml:space="preserve"> </w:t>
            </w:r>
            <w:r>
              <w:rPr>
                <w:b/>
                <w:color w:val="FFFFFF"/>
                <w:sz w:val="18"/>
              </w:rPr>
              <w:t>元</w:t>
            </w:r>
          </w:p>
        </w:tc>
        <w:tc>
          <w:tcPr>
            <w:tcW w:w="1814" w:type="dxa"/>
            <w:shd w:val="clear" w:color="auto" w:fill="365F91"/>
            <w:tcMar>
              <w:top w:w="90" w:type="dxa"/>
              <w:left w:w="110" w:type="dxa"/>
              <w:bottom w:w="90" w:type="dxa"/>
              <w:right w:w="110" w:type="dxa"/>
            </w:tcMar>
            <w:vAlign w:val="center"/>
          </w:tcPr>
          <w:p w14:paraId="73C3DCCE" w14:textId="77777777" w:rsidR="001F22E3" w:rsidRDefault="00056339">
            <w:pPr>
              <w:spacing w:after="0"/>
              <w:jc w:val="center"/>
            </w:pPr>
            <w:r>
              <w:rPr>
                <w:b/>
                <w:color w:val="FFFFFF"/>
                <w:sz w:val="18"/>
              </w:rPr>
              <w:t>总费</w:t>
            </w:r>
            <w:r>
              <w:rPr>
                <w:b/>
                <w:color w:val="FFFFFF"/>
                <w:sz w:val="18"/>
              </w:rPr>
              <w:t xml:space="preserve"> </w:t>
            </w:r>
            <w:r>
              <w:rPr>
                <w:b/>
                <w:color w:val="FFFFFF"/>
                <w:sz w:val="18"/>
              </w:rPr>
              <w:t>元</w:t>
            </w:r>
          </w:p>
        </w:tc>
        <w:tc>
          <w:tcPr>
            <w:tcW w:w="1814" w:type="dxa"/>
            <w:shd w:val="clear" w:color="auto" w:fill="365F91"/>
            <w:tcMar>
              <w:top w:w="90" w:type="dxa"/>
              <w:left w:w="110" w:type="dxa"/>
              <w:bottom w:w="90" w:type="dxa"/>
              <w:right w:w="110" w:type="dxa"/>
            </w:tcMar>
            <w:vAlign w:val="center"/>
          </w:tcPr>
          <w:p w14:paraId="3BFABC5A" w14:textId="77777777" w:rsidR="001F22E3" w:rsidRDefault="00056339">
            <w:pPr>
              <w:spacing w:after="0"/>
              <w:jc w:val="center"/>
            </w:pPr>
            <w:r>
              <w:rPr>
                <w:b/>
                <w:color w:val="FFFFFF"/>
                <w:sz w:val="18"/>
              </w:rPr>
              <w:t>紧急电量</w:t>
            </w:r>
            <w:r>
              <w:rPr>
                <w:b/>
                <w:color w:val="FFFFFF"/>
                <w:sz w:val="18"/>
              </w:rPr>
              <w:t xml:space="preserve"> kWh</w:t>
            </w:r>
          </w:p>
        </w:tc>
      </w:tr>
      <w:tr w:rsidR="001F22E3" w14:paraId="4C3F4674" w14:textId="77777777">
        <w:trPr>
          <w:jc w:val="center"/>
        </w:trPr>
        <w:tc>
          <w:tcPr>
            <w:tcW w:w="2551" w:type="dxa"/>
            <w:tcMar>
              <w:top w:w="90" w:type="dxa"/>
              <w:left w:w="110" w:type="dxa"/>
              <w:bottom w:w="90" w:type="dxa"/>
              <w:right w:w="110" w:type="dxa"/>
            </w:tcMar>
            <w:vAlign w:val="center"/>
          </w:tcPr>
          <w:p w14:paraId="56342706" w14:textId="77777777" w:rsidR="001F22E3" w:rsidRDefault="00056339">
            <w:pPr>
              <w:spacing w:after="0"/>
            </w:pPr>
            <w:r>
              <w:rPr>
                <w:color w:val="000000"/>
                <w:sz w:val="17"/>
              </w:rPr>
              <w:t>价格加权</w:t>
            </w:r>
            <w:r>
              <w:rPr>
                <w:color w:val="000000"/>
                <w:sz w:val="17"/>
              </w:rPr>
              <w:t xml:space="preserve"> Q80 </w:t>
            </w:r>
            <w:r>
              <w:rPr>
                <w:color w:val="000000"/>
                <w:sz w:val="17"/>
              </w:rPr>
              <w:t>正则化</w:t>
            </w:r>
            <w:r>
              <w:rPr>
                <w:color w:val="000000"/>
                <w:sz w:val="17"/>
              </w:rPr>
              <w:t xml:space="preserve"> LDR</w:t>
            </w:r>
          </w:p>
        </w:tc>
        <w:tc>
          <w:tcPr>
            <w:tcW w:w="1701" w:type="dxa"/>
            <w:tcMar>
              <w:top w:w="90" w:type="dxa"/>
              <w:left w:w="110" w:type="dxa"/>
              <w:bottom w:w="90" w:type="dxa"/>
              <w:right w:w="110" w:type="dxa"/>
            </w:tcMar>
            <w:vAlign w:val="center"/>
          </w:tcPr>
          <w:p w14:paraId="29CA04F2" w14:textId="77777777" w:rsidR="001F22E3" w:rsidRDefault="00056339">
            <w:pPr>
              <w:spacing w:after="0"/>
              <w:jc w:val="center"/>
            </w:pPr>
            <w:r>
              <w:rPr>
                <w:color w:val="000000"/>
                <w:sz w:val="17"/>
              </w:rPr>
              <w:t>14178616.41</w:t>
            </w:r>
          </w:p>
        </w:tc>
        <w:tc>
          <w:tcPr>
            <w:tcW w:w="1701" w:type="dxa"/>
            <w:tcMar>
              <w:top w:w="90" w:type="dxa"/>
              <w:left w:w="110" w:type="dxa"/>
              <w:bottom w:w="90" w:type="dxa"/>
              <w:right w:w="110" w:type="dxa"/>
            </w:tcMar>
            <w:vAlign w:val="center"/>
          </w:tcPr>
          <w:p w14:paraId="462C83BE" w14:textId="77777777" w:rsidR="001F22E3" w:rsidRDefault="00056339">
            <w:pPr>
              <w:spacing w:after="0"/>
              <w:jc w:val="center"/>
            </w:pPr>
            <w:r>
              <w:rPr>
                <w:color w:val="000000"/>
                <w:sz w:val="17"/>
              </w:rPr>
              <w:t>457857.44</w:t>
            </w:r>
          </w:p>
        </w:tc>
        <w:tc>
          <w:tcPr>
            <w:tcW w:w="1814" w:type="dxa"/>
            <w:tcMar>
              <w:top w:w="90" w:type="dxa"/>
              <w:left w:w="110" w:type="dxa"/>
              <w:bottom w:w="90" w:type="dxa"/>
              <w:right w:w="110" w:type="dxa"/>
            </w:tcMar>
            <w:vAlign w:val="center"/>
          </w:tcPr>
          <w:p w14:paraId="34C6E2F8" w14:textId="77777777" w:rsidR="001F22E3" w:rsidRDefault="00056339">
            <w:pPr>
              <w:spacing w:after="0"/>
              <w:jc w:val="center"/>
            </w:pPr>
            <w:r>
              <w:rPr>
                <w:color w:val="000000"/>
                <w:sz w:val="17"/>
              </w:rPr>
              <w:t>14636473.85</w:t>
            </w:r>
          </w:p>
        </w:tc>
        <w:tc>
          <w:tcPr>
            <w:tcW w:w="1814" w:type="dxa"/>
            <w:tcMar>
              <w:top w:w="90" w:type="dxa"/>
              <w:left w:w="110" w:type="dxa"/>
              <w:bottom w:w="90" w:type="dxa"/>
              <w:right w:w="110" w:type="dxa"/>
            </w:tcMar>
            <w:vAlign w:val="center"/>
          </w:tcPr>
          <w:p w14:paraId="4CFE20DB" w14:textId="77777777" w:rsidR="001F22E3" w:rsidRDefault="00056339">
            <w:pPr>
              <w:spacing w:after="0"/>
              <w:jc w:val="center"/>
            </w:pPr>
            <w:r>
              <w:rPr>
                <w:color w:val="000000"/>
                <w:sz w:val="17"/>
              </w:rPr>
              <w:t>82947.51</w:t>
            </w:r>
          </w:p>
        </w:tc>
      </w:tr>
      <w:tr w:rsidR="001F22E3" w14:paraId="43E8BB03" w14:textId="77777777">
        <w:trPr>
          <w:jc w:val="center"/>
        </w:trPr>
        <w:tc>
          <w:tcPr>
            <w:tcW w:w="2551" w:type="dxa"/>
            <w:shd w:val="clear" w:color="auto" w:fill="F3F6FA"/>
            <w:tcMar>
              <w:top w:w="90" w:type="dxa"/>
              <w:left w:w="110" w:type="dxa"/>
              <w:bottom w:w="90" w:type="dxa"/>
              <w:right w:w="110" w:type="dxa"/>
            </w:tcMar>
            <w:vAlign w:val="center"/>
          </w:tcPr>
          <w:p w14:paraId="327EA243" w14:textId="77777777" w:rsidR="001F22E3" w:rsidRDefault="00056339">
            <w:pPr>
              <w:spacing w:after="0"/>
            </w:pPr>
            <w:r>
              <w:rPr>
                <w:color w:val="000000"/>
                <w:sz w:val="17"/>
              </w:rPr>
              <w:t>普通</w:t>
            </w:r>
            <w:r>
              <w:rPr>
                <w:color w:val="000000"/>
                <w:sz w:val="17"/>
              </w:rPr>
              <w:t xml:space="preserve"> Q80 β=1</w:t>
            </w:r>
          </w:p>
        </w:tc>
        <w:tc>
          <w:tcPr>
            <w:tcW w:w="1701" w:type="dxa"/>
            <w:shd w:val="clear" w:color="auto" w:fill="F3F6FA"/>
            <w:tcMar>
              <w:top w:w="90" w:type="dxa"/>
              <w:left w:w="110" w:type="dxa"/>
              <w:bottom w:w="90" w:type="dxa"/>
              <w:right w:w="110" w:type="dxa"/>
            </w:tcMar>
            <w:vAlign w:val="center"/>
          </w:tcPr>
          <w:p w14:paraId="3F23C12D" w14:textId="77777777" w:rsidR="001F22E3" w:rsidRDefault="00056339">
            <w:pPr>
              <w:spacing w:after="0"/>
              <w:jc w:val="center"/>
            </w:pPr>
            <w:r>
              <w:rPr>
                <w:color w:val="000000"/>
                <w:sz w:val="17"/>
              </w:rPr>
              <w:t>14084364.48</w:t>
            </w:r>
          </w:p>
        </w:tc>
        <w:tc>
          <w:tcPr>
            <w:tcW w:w="1701" w:type="dxa"/>
            <w:shd w:val="clear" w:color="auto" w:fill="F3F6FA"/>
            <w:tcMar>
              <w:top w:w="90" w:type="dxa"/>
              <w:left w:w="110" w:type="dxa"/>
              <w:bottom w:w="90" w:type="dxa"/>
              <w:right w:w="110" w:type="dxa"/>
            </w:tcMar>
            <w:vAlign w:val="center"/>
          </w:tcPr>
          <w:p w14:paraId="59B6B735" w14:textId="77777777" w:rsidR="001F22E3" w:rsidRDefault="00056339">
            <w:pPr>
              <w:spacing w:after="0"/>
              <w:jc w:val="center"/>
            </w:pPr>
            <w:r>
              <w:rPr>
                <w:color w:val="000000"/>
                <w:sz w:val="17"/>
              </w:rPr>
              <w:t>912718.45</w:t>
            </w:r>
          </w:p>
        </w:tc>
        <w:tc>
          <w:tcPr>
            <w:tcW w:w="1814" w:type="dxa"/>
            <w:shd w:val="clear" w:color="auto" w:fill="F3F6FA"/>
            <w:tcMar>
              <w:top w:w="90" w:type="dxa"/>
              <w:left w:w="110" w:type="dxa"/>
              <w:bottom w:w="90" w:type="dxa"/>
              <w:right w:w="110" w:type="dxa"/>
            </w:tcMar>
            <w:vAlign w:val="center"/>
          </w:tcPr>
          <w:p w14:paraId="519F609E" w14:textId="77777777" w:rsidR="001F22E3" w:rsidRDefault="00056339">
            <w:pPr>
              <w:spacing w:after="0"/>
              <w:jc w:val="center"/>
            </w:pPr>
            <w:r>
              <w:rPr>
                <w:color w:val="000000"/>
                <w:sz w:val="17"/>
              </w:rPr>
              <w:t>14997082.93</w:t>
            </w:r>
          </w:p>
        </w:tc>
        <w:tc>
          <w:tcPr>
            <w:tcW w:w="1814" w:type="dxa"/>
            <w:shd w:val="clear" w:color="auto" w:fill="F3F6FA"/>
            <w:tcMar>
              <w:top w:w="90" w:type="dxa"/>
              <w:left w:w="110" w:type="dxa"/>
              <w:bottom w:w="90" w:type="dxa"/>
              <w:right w:w="110" w:type="dxa"/>
            </w:tcMar>
            <w:vAlign w:val="center"/>
          </w:tcPr>
          <w:p w14:paraId="6A4A6A9B" w14:textId="77777777" w:rsidR="001F22E3" w:rsidRDefault="00056339">
            <w:pPr>
              <w:spacing w:after="0"/>
              <w:jc w:val="center"/>
            </w:pPr>
            <w:r>
              <w:rPr>
                <w:color w:val="000000"/>
                <w:sz w:val="17"/>
              </w:rPr>
              <w:t>196519.12</w:t>
            </w:r>
          </w:p>
        </w:tc>
      </w:tr>
      <w:tr w:rsidR="001F22E3" w14:paraId="1D27DDF4" w14:textId="77777777">
        <w:trPr>
          <w:jc w:val="center"/>
        </w:trPr>
        <w:tc>
          <w:tcPr>
            <w:tcW w:w="2551" w:type="dxa"/>
            <w:tcMar>
              <w:top w:w="90" w:type="dxa"/>
              <w:left w:w="110" w:type="dxa"/>
              <w:bottom w:w="90" w:type="dxa"/>
              <w:right w:w="110" w:type="dxa"/>
            </w:tcMar>
            <w:vAlign w:val="center"/>
          </w:tcPr>
          <w:p w14:paraId="525B41D9" w14:textId="77777777" w:rsidR="001F22E3" w:rsidRDefault="00056339">
            <w:pPr>
              <w:spacing w:after="0"/>
            </w:pPr>
            <w:r>
              <w:rPr>
                <w:color w:val="000000"/>
                <w:sz w:val="17"/>
              </w:rPr>
              <w:t>普通</w:t>
            </w:r>
            <w:r>
              <w:rPr>
                <w:color w:val="000000"/>
                <w:sz w:val="17"/>
              </w:rPr>
              <w:t xml:space="preserve"> Q80 β=0</w:t>
            </w:r>
          </w:p>
        </w:tc>
        <w:tc>
          <w:tcPr>
            <w:tcW w:w="1701" w:type="dxa"/>
            <w:tcMar>
              <w:top w:w="90" w:type="dxa"/>
              <w:left w:w="110" w:type="dxa"/>
              <w:bottom w:w="90" w:type="dxa"/>
              <w:right w:w="110" w:type="dxa"/>
            </w:tcMar>
            <w:vAlign w:val="center"/>
          </w:tcPr>
          <w:p w14:paraId="11FA00EB" w14:textId="77777777" w:rsidR="001F22E3" w:rsidRDefault="00056339">
            <w:pPr>
              <w:spacing w:after="0"/>
              <w:jc w:val="center"/>
            </w:pPr>
            <w:r>
              <w:rPr>
                <w:color w:val="000000"/>
                <w:sz w:val="17"/>
              </w:rPr>
              <w:t>14092460.02</w:t>
            </w:r>
          </w:p>
        </w:tc>
        <w:tc>
          <w:tcPr>
            <w:tcW w:w="1701" w:type="dxa"/>
            <w:tcMar>
              <w:top w:w="90" w:type="dxa"/>
              <w:left w:w="110" w:type="dxa"/>
              <w:bottom w:w="90" w:type="dxa"/>
              <w:right w:w="110" w:type="dxa"/>
            </w:tcMar>
            <w:vAlign w:val="center"/>
          </w:tcPr>
          <w:p w14:paraId="3F01FE1B" w14:textId="77777777" w:rsidR="001F22E3" w:rsidRDefault="00056339">
            <w:pPr>
              <w:spacing w:after="0"/>
              <w:jc w:val="center"/>
            </w:pPr>
            <w:r>
              <w:rPr>
                <w:color w:val="000000"/>
                <w:sz w:val="17"/>
              </w:rPr>
              <w:t>755480.85</w:t>
            </w:r>
          </w:p>
        </w:tc>
        <w:tc>
          <w:tcPr>
            <w:tcW w:w="1814" w:type="dxa"/>
            <w:tcMar>
              <w:top w:w="90" w:type="dxa"/>
              <w:left w:w="110" w:type="dxa"/>
              <w:bottom w:w="90" w:type="dxa"/>
              <w:right w:w="110" w:type="dxa"/>
            </w:tcMar>
            <w:vAlign w:val="center"/>
          </w:tcPr>
          <w:p w14:paraId="4A7E1744" w14:textId="77777777" w:rsidR="001F22E3" w:rsidRDefault="00056339">
            <w:pPr>
              <w:spacing w:after="0"/>
              <w:jc w:val="center"/>
            </w:pPr>
            <w:r>
              <w:rPr>
                <w:color w:val="000000"/>
                <w:sz w:val="17"/>
              </w:rPr>
              <w:t>14847940.87</w:t>
            </w:r>
          </w:p>
        </w:tc>
        <w:tc>
          <w:tcPr>
            <w:tcW w:w="1814" w:type="dxa"/>
            <w:tcMar>
              <w:top w:w="90" w:type="dxa"/>
              <w:left w:w="110" w:type="dxa"/>
              <w:bottom w:w="90" w:type="dxa"/>
              <w:right w:w="110" w:type="dxa"/>
            </w:tcMar>
            <w:vAlign w:val="center"/>
          </w:tcPr>
          <w:p w14:paraId="624F7427" w14:textId="77777777" w:rsidR="001F22E3" w:rsidRDefault="00056339">
            <w:pPr>
              <w:spacing w:after="0"/>
              <w:jc w:val="center"/>
            </w:pPr>
            <w:r>
              <w:rPr>
                <w:color w:val="000000"/>
                <w:sz w:val="17"/>
              </w:rPr>
              <w:t>123852.30</w:t>
            </w:r>
          </w:p>
        </w:tc>
      </w:tr>
      <w:tr w:rsidR="001F22E3" w14:paraId="23AC971D" w14:textId="77777777">
        <w:trPr>
          <w:jc w:val="center"/>
        </w:trPr>
        <w:tc>
          <w:tcPr>
            <w:tcW w:w="2551" w:type="dxa"/>
            <w:shd w:val="clear" w:color="auto" w:fill="F3F6FA"/>
            <w:tcMar>
              <w:top w:w="90" w:type="dxa"/>
              <w:left w:w="110" w:type="dxa"/>
              <w:bottom w:w="90" w:type="dxa"/>
              <w:right w:w="110" w:type="dxa"/>
            </w:tcMar>
            <w:vAlign w:val="center"/>
          </w:tcPr>
          <w:p w14:paraId="1D7A8EB1" w14:textId="77777777" w:rsidR="001F22E3" w:rsidRDefault="00056339">
            <w:pPr>
              <w:spacing w:after="0"/>
            </w:pPr>
            <w:r>
              <w:rPr>
                <w:color w:val="000000"/>
                <w:sz w:val="17"/>
              </w:rPr>
              <w:t>普通</w:t>
            </w:r>
            <w:r>
              <w:rPr>
                <w:color w:val="000000"/>
                <w:sz w:val="17"/>
              </w:rPr>
              <w:t xml:space="preserve"> Q80 </w:t>
            </w:r>
            <w:r>
              <w:rPr>
                <w:color w:val="000000"/>
                <w:sz w:val="17"/>
              </w:rPr>
              <w:t>原</w:t>
            </w:r>
            <w:r>
              <w:rPr>
                <w:color w:val="000000"/>
                <w:sz w:val="17"/>
              </w:rPr>
              <w:t xml:space="preserve"> LDR</w:t>
            </w:r>
          </w:p>
        </w:tc>
        <w:tc>
          <w:tcPr>
            <w:tcW w:w="1701" w:type="dxa"/>
            <w:shd w:val="clear" w:color="auto" w:fill="F3F6FA"/>
            <w:tcMar>
              <w:top w:w="90" w:type="dxa"/>
              <w:left w:w="110" w:type="dxa"/>
              <w:bottom w:w="90" w:type="dxa"/>
              <w:right w:w="110" w:type="dxa"/>
            </w:tcMar>
            <w:vAlign w:val="center"/>
          </w:tcPr>
          <w:p w14:paraId="01C0E6DC" w14:textId="77777777" w:rsidR="001F22E3" w:rsidRDefault="00056339">
            <w:pPr>
              <w:spacing w:after="0"/>
              <w:jc w:val="center"/>
            </w:pPr>
            <w:r>
              <w:rPr>
                <w:color w:val="000000"/>
                <w:sz w:val="17"/>
              </w:rPr>
              <w:t>14091829.26</w:t>
            </w:r>
          </w:p>
        </w:tc>
        <w:tc>
          <w:tcPr>
            <w:tcW w:w="1701" w:type="dxa"/>
            <w:shd w:val="clear" w:color="auto" w:fill="F3F6FA"/>
            <w:tcMar>
              <w:top w:w="90" w:type="dxa"/>
              <w:left w:w="110" w:type="dxa"/>
              <w:bottom w:w="90" w:type="dxa"/>
              <w:right w:w="110" w:type="dxa"/>
            </w:tcMar>
            <w:vAlign w:val="center"/>
          </w:tcPr>
          <w:p w14:paraId="60652F21" w14:textId="77777777" w:rsidR="001F22E3" w:rsidRDefault="00056339">
            <w:pPr>
              <w:spacing w:after="0"/>
              <w:jc w:val="center"/>
            </w:pPr>
            <w:r>
              <w:rPr>
                <w:color w:val="000000"/>
                <w:sz w:val="17"/>
              </w:rPr>
              <w:t>704026.84</w:t>
            </w:r>
          </w:p>
        </w:tc>
        <w:tc>
          <w:tcPr>
            <w:tcW w:w="1814" w:type="dxa"/>
            <w:shd w:val="clear" w:color="auto" w:fill="F3F6FA"/>
            <w:tcMar>
              <w:top w:w="90" w:type="dxa"/>
              <w:left w:w="110" w:type="dxa"/>
              <w:bottom w:w="90" w:type="dxa"/>
              <w:right w:w="110" w:type="dxa"/>
            </w:tcMar>
            <w:vAlign w:val="center"/>
          </w:tcPr>
          <w:p w14:paraId="24CE0173" w14:textId="77777777" w:rsidR="001F22E3" w:rsidRDefault="00056339">
            <w:pPr>
              <w:spacing w:after="0"/>
              <w:jc w:val="center"/>
            </w:pPr>
            <w:r>
              <w:rPr>
                <w:color w:val="000000"/>
                <w:sz w:val="17"/>
              </w:rPr>
              <w:t>14795856.10</w:t>
            </w:r>
          </w:p>
        </w:tc>
        <w:tc>
          <w:tcPr>
            <w:tcW w:w="1814" w:type="dxa"/>
            <w:shd w:val="clear" w:color="auto" w:fill="F3F6FA"/>
            <w:tcMar>
              <w:top w:w="90" w:type="dxa"/>
              <w:left w:w="110" w:type="dxa"/>
              <w:bottom w:w="90" w:type="dxa"/>
              <w:right w:w="110" w:type="dxa"/>
            </w:tcMar>
            <w:vAlign w:val="center"/>
          </w:tcPr>
          <w:p w14:paraId="0E1A57F2" w14:textId="77777777" w:rsidR="001F22E3" w:rsidRDefault="00056339">
            <w:pPr>
              <w:spacing w:after="0"/>
              <w:jc w:val="center"/>
            </w:pPr>
            <w:r>
              <w:rPr>
                <w:color w:val="000000"/>
                <w:sz w:val="17"/>
              </w:rPr>
              <w:t>130354.42</w:t>
            </w:r>
          </w:p>
        </w:tc>
      </w:tr>
      <w:tr w:rsidR="001F22E3" w14:paraId="66ADF4BE" w14:textId="77777777">
        <w:trPr>
          <w:jc w:val="center"/>
        </w:trPr>
        <w:tc>
          <w:tcPr>
            <w:tcW w:w="2551" w:type="dxa"/>
            <w:tcMar>
              <w:top w:w="90" w:type="dxa"/>
              <w:left w:w="110" w:type="dxa"/>
              <w:bottom w:w="90" w:type="dxa"/>
              <w:right w:w="110" w:type="dxa"/>
            </w:tcMar>
            <w:vAlign w:val="center"/>
          </w:tcPr>
          <w:p w14:paraId="2F2DEFDB" w14:textId="77777777" w:rsidR="001F22E3" w:rsidRDefault="00056339">
            <w:pPr>
              <w:spacing w:after="0"/>
            </w:pPr>
            <w:r>
              <w:rPr>
                <w:color w:val="000000"/>
                <w:sz w:val="17"/>
              </w:rPr>
              <w:t>完美预见下界</w:t>
            </w:r>
          </w:p>
        </w:tc>
        <w:tc>
          <w:tcPr>
            <w:tcW w:w="1701" w:type="dxa"/>
            <w:tcMar>
              <w:top w:w="90" w:type="dxa"/>
              <w:left w:w="110" w:type="dxa"/>
              <w:bottom w:w="90" w:type="dxa"/>
              <w:right w:w="110" w:type="dxa"/>
            </w:tcMar>
            <w:vAlign w:val="center"/>
          </w:tcPr>
          <w:p w14:paraId="10576081" w14:textId="77777777" w:rsidR="001F22E3" w:rsidRDefault="00056339">
            <w:pPr>
              <w:spacing w:after="0"/>
              <w:jc w:val="center"/>
            </w:pPr>
            <w:r>
              <w:rPr>
                <w:color w:val="000000"/>
                <w:sz w:val="17"/>
              </w:rPr>
              <w:t>—</w:t>
            </w:r>
          </w:p>
        </w:tc>
        <w:tc>
          <w:tcPr>
            <w:tcW w:w="1701" w:type="dxa"/>
            <w:tcMar>
              <w:top w:w="90" w:type="dxa"/>
              <w:left w:w="110" w:type="dxa"/>
              <w:bottom w:w="90" w:type="dxa"/>
              <w:right w:w="110" w:type="dxa"/>
            </w:tcMar>
            <w:vAlign w:val="center"/>
          </w:tcPr>
          <w:p w14:paraId="031DF455" w14:textId="77777777" w:rsidR="001F22E3" w:rsidRDefault="00056339">
            <w:pPr>
              <w:spacing w:after="0"/>
              <w:jc w:val="center"/>
            </w:pPr>
            <w:r>
              <w:rPr>
                <w:color w:val="000000"/>
                <w:sz w:val="17"/>
              </w:rPr>
              <w:t>—</w:t>
            </w:r>
          </w:p>
        </w:tc>
        <w:tc>
          <w:tcPr>
            <w:tcW w:w="1814" w:type="dxa"/>
            <w:tcMar>
              <w:top w:w="90" w:type="dxa"/>
              <w:left w:w="110" w:type="dxa"/>
              <w:bottom w:w="90" w:type="dxa"/>
              <w:right w:w="110" w:type="dxa"/>
            </w:tcMar>
            <w:vAlign w:val="center"/>
          </w:tcPr>
          <w:p w14:paraId="2F330E96" w14:textId="77777777" w:rsidR="001F22E3" w:rsidRDefault="00056339">
            <w:pPr>
              <w:spacing w:after="0"/>
              <w:jc w:val="center"/>
            </w:pPr>
            <w:r>
              <w:rPr>
                <w:color w:val="000000"/>
                <w:sz w:val="17"/>
              </w:rPr>
              <w:t>12793144.36</w:t>
            </w:r>
          </w:p>
        </w:tc>
        <w:tc>
          <w:tcPr>
            <w:tcW w:w="1814" w:type="dxa"/>
            <w:tcMar>
              <w:top w:w="90" w:type="dxa"/>
              <w:left w:w="110" w:type="dxa"/>
              <w:bottom w:w="90" w:type="dxa"/>
              <w:right w:w="110" w:type="dxa"/>
            </w:tcMar>
            <w:vAlign w:val="center"/>
          </w:tcPr>
          <w:p w14:paraId="54C362B1" w14:textId="77777777" w:rsidR="001F22E3" w:rsidRDefault="00056339">
            <w:pPr>
              <w:spacing w:after="0"/>
              <w:jc w:val="center"/>
            </w:pPr>
            <w:r>
              <w:rPr>
                <w:color w:val="000000"/>
                <w:sz w:val="17"/>
              </w:rPr>
              <w:t>—</w:t>
            </w:r>
          </w:p>
        </w:tc>
      </w:tr>
    </w:tbl>
    <w:p w14:paraId="3A931210" w14:textId="77777777" w:rsidR="001F22E3" w:rsidRDefault="001F22E3">
      <w:pPr>
        <w:spacing w:after="0"/>
      </w:pPr>
    </w:p>
    <w:p w14:paraId="3728BF03" w14:textId="77777777" w:rsidR="001F22E3" w:rsidRDefault="00056339">
      <w:pPr>
        <w:pStyle w:val="14"/>
        <w:jc w:val="both"/>
      </w:pPr>
      <w:r>
        <w:rPr>
          <w:color w:val="000000"/>
        </w:rPr>
        <w:t>主方案相对</w:t>
      </w:r>
      <w:r>
        <w:rPr>
          <w:color w:val="000000"/>
        </w:rPr>
        <w:t xml:space="preserve"> β=1</w:t>
      </w:r>
      <w:r>
        <w:rPr>
          <w:color w:val="000000"/>
        </w:rPr>
        <w:t>、</w:t>
      </w:r>
      <w:r>
        <w:rPr>
          <w:color w:val="000000"/>
        </w:rPr>
        <w:t xml:space="preserve">β=0 </w:t>
      </w:r>
      <w:r>
        <w:rPr>
          <w:color w:val="000000"/>
        </w:rPr>
        <w:t>和原</w:t>
      </w:r>
      <w:r>
        <w:rPr>
          <w:color w:val="000000"/>
        </w:rPr>
        <w:t xml:space="preserve"> LDR </w:t>
      </w:r>
      <w:r>
        <w:rPr>
          <w:color w:val="000000"/>
        </w:rPr>
        <w:t>分别节省</w:t>
      </w:r>
      <w:r>
        <w:rPr>
          <w:color w:val="000000"/>
        </w:rPr>
        <w:t xml:space="preserve"> 360609.08</w:t>
      </w:r>
      <w:r>
        <w:rPr>
          <w:color w:val="000000"/>
        </w:rPr>
        <w:t>、</w:t>
      </w:r>
      <w:r>
        <w:rPr>
          <w:color w:val="000000"/>
        </w:rPr>
        <w:t xml:space="preserve">211467.02 </w:t>
      </w:r>
      <w:r>
        <w:rPr>
          <w:color w:val="000000"/>
        </w:rPr>
        <w:t>和</w:t>
      </w:r>
      <w:r>
        <w:rPr>
          <w:color w:val="000000"/>
        </w:rPr>
        <w:t xml:space="preserve"> 159382.25 </w:t>
      </w:r>
      <w:r>
        <w:rPr>
          <w:color w:val="000000"/>
        </w:rPr>
        <w:t>元。其计划费略高于普通分位数基线，但紧急费至少减少</w:t>
      </w:r>
      <w:r>
        <w:rPr>
          <w:color w:val="000000"/>
        </w:rPr>
        <w:t xml:space="preserve"> 246169 </w:t>
      </w:r>
      <w:r>
        <w:rPr>
          <w:color w:val="000000"/>
        </w:rPr>
        <w:t>元，说明价格加权分位数主动用适量低风险计划成本换取高价缺口保护。与完美预见下界相差</w:t>
      </w:r>
      <w:r>
        <w:rPr>
          <w:color w:val="000000"/>
        </w:rPr>
        <w:t xml:space="preserve"> 1843329.48 </w:t>
      </w:r>
      <w:r>
        <w:rPr>
          <w:color w:val="000000"/>
        </w:rPr>
        <w:t>元，比例为</w:t>
      </w:r>
      <w:r>
        <w:rPr>
          <w:color w:val="000000"/>
        </w:rPr>
        <w:t xml:space="preserve"> 14.41%</w:t>
      </w:r>
      <w:r>
        <w:rPr>
          <w:color w:val="000000"/>
        </w:rPr>
        <w:t>，该差额是预测和策略联合改进空间，不解释为任何单一误差来源。</w:t>
      </w:r>
    </w:p>
    <w:p w14:paraId="3134AFB5" w14:textId="77777777" w:rsidR="001F22E3" w:rsidRDefault="00056339">
      <w:pPr>
        <w:pStyle w:val="21"/>
      </w:pPr>
      <w:bookmarkStart w:id="43" w:name="_Toc240208356"/>
      <w:r>
        <w:t xml:space="preserve">8.5 </w:t>
      </w:r>
      <w:r>
        <w:t>波动电价下问题三重算结果</w:t>
      </w:r>
      <w:bookmarkEnd w:id="43"/>
    </w:p>
    <w:p w14:paraId="4D456F85" w14:textId="77777777" w:rsidR="001F22E3" w:rsidRDefault="00056339">
      <w:pPr>
        <w:pStyle w:val="16"/>
        <w:keepNext/>
        <w:spacing w:before="80" w:after="40"/>
        <w:jc w:val="center"/>
      </w:pPr>
      <w:r>
        <w:rPr>
          <w:rFonts w:ascii="Times New Roman" w:eastAsia="宋体" w:hAnsi="Times New Roman"/>
          <w:color w:val="000000"/>
          <w:sz w:val="19"/>
        </w:rPr>
        <w:t>表</w:t>
      </w:r>
      <w:r>
        <w:rPr>
          <w:rFonts w:ascii="Times New Roman" w:eastAsia="宋体" w:hAnsi="Times New Roman"/>
          <w:color w:val="000000"/>
          <w:sz w:val="19"/>
        </w:rPr>
        <w:t xml:space="preserve"> 6 </w:t>
      </w:r>
      <w:r>
        <w:rPr>
          <w:rFonts w:ascii="Times New Roman" w:eastAsia="宋体" w:hAnsi="Times New Roman"/>
          <w:color w:val="000000"/>
          <w:sz w:val="19"/>
        </w:rPr>
        <w:t>问题四第三问滚动策略比较</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2268"/>
        <w:gridCol w:w="1814"/>
        <w:gridCol w:w="1984"/>
        <w:gridCol w:w="2154"/>
      </w:tblGrid>
      <w:tr w:rsidR="001F22E3" w14:paraId="5CAA575C" w14:textId="77777777">
        <w:trPr>
          <w:tblHeader/>
          <w:jc w:val="center"/>
        </w:trPr>
        <w:tc>
          <w:tcPr>
            <w:tcW w:w="1701" w:type="dxa"/>
            <w:shd w:val="clear" w:color="auto" w:fill="365F91"/>
            <w:tcMar>
              <w:top w:w="90" w:type="dxa"/>
              <w:left w:w="110" w:type="dxa"/>
              <w:bottom w:w="90" w:type="dxa"/>
              <w:right w:w="110" w:type="dxa"/>
            </w:tcMar>
            <w:vAlign w:val="center"/>
          </w:tcPr>
          <w:p w14:paraId="7BD42711" w14:textId="77777777" w:rsidR="001F22E3" w:rsidRDefault="00056339">
            <w:pPr>
              <w:spacing w:after="0"/>
              <w:jc w:val="center"/>
            </w:pPr>
            <w:r>
              <w:rPr>
                <w:b/>
                <w:color w:val="FFFFFF"/>
                <w:sz w:val="18"/>
              </w:rPr>
              <w:t>策略</w:t>
            </w:r>
          </w:p>
        </w:tc>
        <w:tc>
          <w:tcPr>
            <w:tcW w:w="2268" w:type="dxa"/>
            <w:shd w:val="clear" w:color="auto" w:fill="365F91"/>
            <w:tcMar>
              <w:top w:w="90" w:type="dxa"/>
              <w:left w:w="110" w:type="dxa"/>
              <w:bottom w:w="90" w:type="dxa"/>
              <w:right w:w="110" w:type="dxa"/>
            </w:tcMar>
            <w:vAlign w:val="center"/>
          </w:tcPr>
          <w:p w14:paraId="14EBAAA5" w14:textId="77777777" w:rsidR="001F22E3" w:rsidRDefault="00056339">
            <w:pPr>
              <w:spacing w:after="0"/>
              <w:jc w:val="center"/>
            </w:pPr>
            <w:r>
              <w:rPr>
                <w:b/>
                <w:color w:val="FFFFFF"/>
                <w:sz w:val="18"/>
              </w:rPr>
              <w:t>常规及调整费</w:t>
            </w:r>
            <w:r>
              <w:rPr>
                <w:b/>
                <w:color w:val="FFFFFF"/>
                <w:sz w:val="18"/>
              </w:rPr>
              <w:t xml:space="preserve"> </w:t>
            </w:r>
            <w:r>
              <w:rPr>
                <w:b/>
                <w:color w:val="FFFFFF"/>
                <w:sz w:val="18"/>
              </w:rPr>
              <w:t>元</w:t>
            </w:r>
          </w:p>
        </w:tc>
        <w:tc>
          <w:tcPr>
            <w:tcW w:w="1814" w:type="dxa"/>
            <w:shd w:val="clear" w:color="auto" w:fill="365F91"/>
            <w:tcMar>
              <w:top w:w="90" w:type="dxa"/>
              <w:left w:w="110" w:type="dxa"/>
              <w:bottom w:w="90" w:type="dxa"/>
              <w:right w:w="110" w:type="dxa"/>
            </w:tcMar>
            <w:vAlign w:val="center"/>
          </w:tcPr>
          <w:p w14:paraId="2FFE2BF9" w14:textId="77777777" w:rsidR="001F22E3" w:rsidRDefault="00056339">
            <w:pPr>
              <w:spacing w:after="0"/>
              <w:jc w:val="center"/>
            </w:pPr>
            <w:r>
              <w:rPr>
                <w:b/>
                <w:color w:val="FFFFFF"/>
                <w:sz w:val="18"/>
              </w:rPr>
              <w:t>紧急费</w:t>
            </w:r>
            <w:r>
              <w:rPr>
                <w:b/>
                <w:color w:val="FFFFFF"/>
                <w:sz w:val="18"/>
              </w:rPr>
              <w:t xml:space="preserve"> </w:t>
            </w:r>
            <w:r>
              <w:rPr>
                <w:b/>
                <w:color w:val="FFFFFF"/>
                <w:sz w:val="18"/>
              </w:rPr>
              <w:t>元</w:t>
            </w:r>
          </w:p>
        </w:tc>
        <w:tc>
          <w:tcPr>
            <w:tcW w:w="1984" w:type="dxa"/>
            <w:shd w:val="clear" w:color="auto" w:fill="365F91"/>
            <w:tcMar>
              <w:top w:w="90" w:type="dxa"/>
              <w:left w:w="110" w:type="dxa"/>
              <w:bottom w:w="90" w:type="dxa"/>
              <w:right w:w="110" w:type="dxa"/>
            </w:tcMar>
            <w:vAlign w:val="center"/>
          </w:tcPr>
          <w:p w14:paraId="44E9B37E" w14:textId="77777777" w:rsidR="001F22E3" w:rsidRDefault="00056339">
            <w:pPr>
              <w:spacing w:after="0"/>
              <w:jc w:val="center"/>
            </w:pPr>
            <w:r>
              <w:rPr>
                <w:b/>
                <w:color w:val="FFFFFF"/>
                <w:sz w:val="18"/>
              </w:rPr>
              <w:t>总费</w:t>
            </w:r>
            <w:r>
              <w:rPr>
                <w:b/>
                <w:color w:val="FFFFFF"/>
                <w:sz w:val="18"/>
              </w:rPr>
              <w:t xml:space="preserve"> </w:t>
            </w:r>
            <w:r>
              <w:rPr>
                <w:b/>
                <w:color w:val="FFFFFF"/>
                <w:sz w:val="18"/>
              </w:rPr>
              <w:t>元</w:t>
            </w:r>
          </w:p>
        </w:tc>
        <w:tc>
          <w:tcPr>
            <w:tcW w:w="2154" w:type="dxa"/>
            <w:shd w:val="clear" w:color="auto" w:fill="365F91"/>
            <w:tcMar>
              <w:top w:w="90" w:type="dxa"/>
              <w:left w:w="110" w:type="dxa"/>
              <w:bottom w:w="90" w:type="dxa"/>
              <w:right w:w="110" w:type="dxa"/>
            </w:tcMar>
            <w:vAlign w:val="center"/>
          </w:tcPr>
          <w:p w14:paraId="5497BFEA" w14:textId="77777777" w:rsidR="001F22E3" w:rsidRDefault="00056339">
            <w:pPr>
              <w:spacing w:after="0"/>
              <w:jc w:val="center"/>
            </w:pPr>
            <w:r>
              <w:rPr>
                <w:b/>
                <w:color w:val="FFFFFF"/>
                <w:sz w:val="18"/>
              </w:rPr>
              <w:t>信息价值</w:t>
            </w:r>
            <w:r>
              <w:rPr>
                <w:b/>
                <w:color w:val="FFFFFF"/>
                <w:sz w:val="18"/>
              </w:rPr>
              <w:t xml:space="preserve"> </w:t>
            </w:r>
            <w:r>
              <w:rPr>
                <w:b/>
                <w:color w:val="FFFFFF"/>
                <w:sz w:val="18"/>
              </w:rPr>
              <w:t>元</w:t>
            </w:r>
          </w:p>
        </w:tc>
      </w:tr>
      <w:tr w:rsidR="001F22E3" w14:paraId="04BD460F" w14:textId="77777777">
        <w:trPr>
          <w:jc w:val="center"/>
        </w:trPr>
        <w:tc>
          <w:tcPr>
            <w:tcW w:w="1701" w:type="dxa"/>
            <w:tcMar>
              <w:top w:w="90" w:type="dxa"/>
              <w:left w:w="110" w:type="dxa"/>
              <w:bottom w:w="90" w:type="dxa"/>
              <w:right w:w="110" w:type="dxa"/>
            </w:tcMar>
            <w:vAlign w:val="center"/>
          </w:tcPr>
          <w:p w14:paraId="0DE65F15" w14:textId="77777777" w:rsidR="001F22E3" w:rsidRDefault="00056339">
            <w:pPr>
              <w:spacing w:after="0"/>
            </w:pPr>
            <w:r>
              <w:rPr>
                <w:color w:val="000000"/>
                <w:sz w:val="17"/>
              </w:rPr>
              <w:t>M0</w:t>
            </w:r>
          </w:p>
        </w:tc>
        <w:tc>
          <w:tcPr>
            <w:tcW w:w="2268" w:type="dxa"/>
            <w:tcMar>
              <w:top w:w="90" w:type="dxa"/>
              <w:left w:w="110" w:type="dxa"/>
              <w:bottom w:w="90" w:type="dxa"/>
              <w:right w:w="110" w:type="dxa"/>
            </w:tcMar>
            <w:vAlign w:val="center"/>
          </w:tcPr>
          <w:p w14:paraId="59DA695E" w14:textId="77777777" w:rsidR="001F22E3" w:rsidRDefault="00056339">
            <w:pPr>
              <w:spacing w:after="0"/>
              <w:jc w:val="center"/>
            </w:pPr>
            <w:r>
              <w:rPr>
                <w:color w:val="000000"/>
                <w:sz w:val="17"/>
              </w:rPr>
              <w:t>14398170.44</w:t>
            </w:r>
          </w:p>
        </w:tc>
        <w:tc>
          <w:tcPr>
            <w:tcW w:w="1814" w:type="dxa"/>
            <w:tcMar>
              <w:top w:w="90" w:type="dxa"/>
              <w:left w:w="110" w:type="dxa"/>
              <w:bottom w:w="90" w:type="dxa"/>
              <w:right w:w="110" w:type="dxa"/>
            </w:tcMar>
            <w:vAlign w:val="center"/>
          </w:tcPr>
          <w:p w14:paraId="2B091297" w14:textId="77777777" w:rsidR="001F22E3" w:rsidRDefault="00056339">
            <w:pPr>
              <w:spacing w:after="0"/>
              <w:jc w:val="center"/>
            </w:pPr>
            <w:r>
              <w:rPr>
                <w:color w:val="000000"/>
                <w:sz w:val="17"/>
              </w:rPr>
              <w:t>440414.31</w:t>
            </w:r>
          </w:p>
        </w:tc>
        <w:tc>
          <w:tcPr>
            <w:tcW w:w="1984" w:type="dxa"/>
            <w:tcMar>
              <w:top w:w="90" w:type="dxa"/>
              <w:left w:w="110" w:type="dxa"/>
              <w:bottom w:w="90" w:type="dxa"/>
              <w:right w:w="110" w:type="dxa"/>
            </w:tcMar>
            <w:vAlign w:val="center"/>
          </w:tcPr>
          <w:p w14:paraId="161B03B9" w14:textId="77777777" w:rsidR="001F22E3" w:rsidRDefault="00056339">
            <w:pPr>
              <w:spacing w:after="0"/>
              <w:jc w:val="center"/>
            </w:pPr>
            <w:r>
              <w:rPr>
                <w:color w:val="000000"/>
                <w:sz w:val="17"/>
              </w:rPr>
              <w:t>14838584.75</w:t>
            </w:r>
          </w:p>
        </w:tc>
        <w:tc>
          <w:tcPr>
            <w:tcW w:w="2154" w:type="dxa"/>
            <w:tcMar>
              <w:top w:w="90" w:type="dxa"/>
              <w:left w:w="110" w:type="dxa"/>
              <w:bottom w:w="90" w:type="dxa"/>
              <w:right w:w="110" w:type="dxa"/>
            </w:tcMar>
            <w:vAlign w:val="center"/>
          </w:tcPr>
          <w:p w14:paraId="256A9405" w14:textId="77777777" w:rsidR="001F22E3" w:rsidRDefault="00056339">
            <w:pPr>
              <w:spacing w:after="0"/>
              <w:jc w:val="center"/>
            </w:pPr>
            <w:r>
              <w:rPr>
                <w:color w:val="000000"/>
                <w:sz w:val="17"/>
              </w:rPr>
              <w:t>基准</w:t>
            </w:r>
          </w:p>
        </w:tc>
      </w:tr>
      <w:tr w:rsidR="001F22E3" w14:paraId="1AC1DD68" w14:textId="77777777">
        <w:trPr>
          <w:jc w:val="center"/>
        </w:trPr>
        <w:tc>
          <w:tcPr>
            <w:tcW w:w="1701" w:type="dxa"/>
            <w:shd w:val="clear" w:color="auto" w:fill="F3F6FA"/>
            <w:tcMar>
              <w:top w:w="90" w:type="dxa"/>
              <w:left w:w="110" w:type="dxa"/>
              <w:bottom w:w="90" w:type="dxa"/>
              <w:right w:w="110" w:type="dxa"/>
            </w:tcMar>
            <w:vAlign w:val="center"/>
          </w:tcPr>
          <w:p w14:paraId="6C355070" w14:textId="77777777" w:rsidR="001F22E3" w:rsidRDefault="00056339">
            <w:pPr>
              <w:spacing w:after="0"/>
            </w:pPr>
            <w:r>
              <w:rPr>
                <w:color w:val="000000"/>
                <w:sz w:val="17"/>
              </w:rPr>
              <w:t>M6</w:t>
            </w:r>
          </w:p>
        </w:tc>
        <w:tc>
          <w:tcPr>
            <w:tcW w:w="2268" w:type="dxa"/>
            <w:shd w:val="clear" w:color="auto" w:fill="F3F6FA"/>
            <w:tcMar>
              <w:top w:w="90" w:type="dxa"/>
              <w:left w:w="110" w:type="dxa"/>
              <w:bottom w:w="90" w:type="dxa"/>
              <w:right w:w="110" w:type="dxa"/>
            </w:tcMar>
            <w:vAlign w:val="center"/>
          </w:tcPr>
          <w:p w14:paraId="545BD238" w14:textId="77777777" w:rsidR="001F22E3" w:rsidRDefault="00056339">
            <w:pPr>
              <w:spacing w:after="0"/>
              <w:jc w:val="center"/>
            </w:pPr>
            <w:r>
              <w:rPr>
                <w:color w:val="000000"/>
                <w:sz w:val="17"/>
              </w:rPr>
              <w:t>14386156.74</w:t>
            </w:r>
          </w:p>
        </w:tc>
        <w:tc>
          <w:tcPr>
            <w:tcW w:w="1814" w:type="dxa"/>
            <w:shd w:val="clear" w:color="auto" w:fill="F3F6FA"/>
            <w:tcMar>
              <w:top w:w="90" w:type="dxa"/>
              <w:left w:w="110" w:type="dxa"/>
              <w:bottom w:w="90" w:type="dxa"/>
              <w:right w:w="110" w:type="dxa"/>
            </w:tcMar>
            <w:vAlign w:val="center"/>
          </w:tcPr>
          <w:p w14:paraId="619CA028" w14:textId="77777777" w:rsidR="001F22E3" w:rsidRDefault="00056339">
            <w:pPr>
              <w:spacing w:after="0"/>
              <w:jc w:val="center"/>
            </w:pPr>
            <w:r>
              <w:rPr>
                <w:color w:val="000000"/>
                <w:sz w:val="17"/>
              </w:rPr>
              <w:t>444476.17</w:t>
            </w:r>
          </w:p>
        </w:tc>
        <w:tc>
          <w:tcPr>
            <w:tcW w:w="1984" w:type="dxa"/>
            <w:shd w:val="clear" w:color="auto" w:fill="F3F6FA"/>
            <w:tcMar>
              <w:top w:w="90" w:type="dxa"/>
              <w:left w:w="110" w:type="dxa"/>
              <w:bottom w:w="90" w:type="dxa"/>
              <w:right w:w="110" w:type="dxa"/>
            </w:tcMar>
            <w:vAlign w:val="center"/>
          </w:tcPr>
          <w:p w14:paraId="50B91B5C" w14:textId="77777777" w:rsidR="001F22E3" w:rsidRDefault="00056339">
            <w:pPr>
              <w:spacing w:after="0"/>
              <w:jc w:val="center"/>
            </w:pPr>
            <w:r>
              <w:rPr>
                <w:color w:val="000000"/>
                <w:sz w:val="17"/>
              </w:rPr>
              <w:t>14830632.91</w:t>
            </w:r>
          </w:p>
        </w:tc>
        <w:tc>
          <w:tcPr>
            <w:tcW w:w="2154" w:type="dxa"/>
            <w:shd w:val="clear" w:color="auto" w:fill="F3F6FA"/>
            <w:tcMar>
              <w:top w:w="90" w:type="dxa"/>
              <w:left w:w="110" w:type="dxa"/>
              <w:bottom w:w="90" w:type="dxa"/>
              <w:right w:w="110" w:type="dxa"/>
            </w:tcMar>
            <w:vAlign w:val="center"/>
          </w:tcPr>
          <w:p w14:paraId="685B89C9" w14:textId="77777777" w:rsidR="001F22E3" w:rsidRDefault="00056339">
            <w:pPr>
              <w:spacing w:after="0"/>
              <w:jc w:val="center"/>
            </w:pPr>
            <w:r>
              <w:rPr>
                <w:color w:val="000000"/>
                <w:sz w:val="17"/>
              </w:rPr>
              <w:t>V6=7951.84</w:t>
            </w:r>
          </w:p>
        </w:tc>
      </w:tr>
      <w:tr w:rsidR="001F22E3" w14:paraId="0F6D53C2" w14:textId="77777777">
        <w:trPr>
          <w:jc w:val="center"/>
        </w:trPr>
        <w:tc>
          <w:tcPr>
            <w:tcW w:w="1701" w:type="dxa"/>
            <w:tcMar>
              <w:top w:w="90" w:type="dxa"/>
              <w:left w:w="110" w:type="dxa"/>
              <w:bottom w:w="90" w:type="dxa"/>
              <w:right w:w="110" w:type="dxa"/>
            </w:tcMar>
            <w:vAlign w:val="center"/>
          </w:tcPr>
          <w:p w14:paraId="1A579C26" w14:textId="77777777" w:rsidR="001F22E3" w:rsidRDefault="00056339">
            <w:pPr>
              <w:spacing w:after="0"/>
            </w:pPr>
            <w:r>
              <w:rPr>
                <w:color w:val="000000"/>
                <w:sz w:val="17"/>
              </w:rPr>
              <w:t>M612</w:t>
            </w:r>
          </w:p>
        </w:tc>
        <w:tc>
          <w:tcPr>
            <w:tcW w:w="2268" w:type="dxa"/>
            <w:tcMar>
              <w:top w:w="90" w:type="dxa"/>
              <w:left w:w="110" w:type="dxa"/>
              <w:bottom w:w="90" w:type="dxa"/>
              <w:right w:w="110" w:type="dxa"/>
            </w:tcMar>
            <w:vAlign w:val="center"/>
          </w:tcPr>
          <w:p w14:paraId="2E0E2E94" w14:textId="77777777" w:rsidR="001F22E3" w:rsidRDefault="00056339">
            <w:pPr>
              <w:spacing w:after="0"/>
              <w:jc w:val="center"/>
            </w:pPr>
            <w:r>
              <w:rPr>
                <w:color w:val="000000"/>
                <w:sz w:val="17"/>
              </w:rPr>
              <w:t>14292663.67</w:t>
            </w:r>
          </w:p>
        </w:tc>
        <w:tc>
          <w:tcPr>
            <w:tcW w:w="1814" w:type="dxa"/>
            <w:tcMar>
              <w:top w:w="90" w:type="dxa"/>
              <w:left w:w="110" w:type="dxa"/>
              <w:bottom w:w="90" w:type="dxa"/>
              <w:right w:w="110" w:type="dxa"/>
            </w:tcMar>
            <w:vAlign w:val="center"/>
          </w:tcPr>
          <w:p w14:paraId="711DB642" w14:textId="77777777" w:rsidR="001F22E3" w:rsidRDefault="00056339">
            <w:pPr>
              <w:spacing w:after="0"/>
              <w:jc w:val="center"/>
            </w:pPr>
            <w:r>
              <w:rPr>
                <w:color w:val="000000"/>
                <w:sz w:val="17"/>
              </w:rPr>
              <w:t>345924.95</w:t>
            </w:r>
          </w:p>
        </w:tc>
        <w:tc>
          <w:tcPr>
            <w:tcW w:w="1984" w:type="dxa"/>
            <w:tcMar>
              <w:top w:w="90" w:type="dxa"/>
              <w:left w:w="110" w:type="dxa"/>
              <w:bottom w:w="90" w:type="dxa"/>
              <w:right w:w="110" w:type="dxa"/>
            </w:tcMar>
            <w:vAlign w:val="center"/>
          </w:tcPr>
          <w:p w14:paraId="1BE601A8" w14:textId="77777777" w:rsidR="001F22E3" w:rsidRDefault="00056339">
            <w:pPr>
              <w:spacing w:after="0"/>
              <w:jc w:val="center"/>
            </w:pPr>
            <w:r>
              <w:rPr>
                <w:color w:val="000000"/>
                <w:sz w:val="17"/>
              </w:rPr>
              <w:t>14638588.62</w:t>
            </w:r>
          </w:p>
        </w:tc>
        <w:tc>
          <w:tcPr>
            <w:tcW w:w="2154" w:type="dxa"/>
            <w:tcMar>
              <w:top w:w="90" w:type="dxa"/>
              <w:left w:w="110" w:type="dxa"/>
              <w:bottom w:w="90" w:type="dxa"/>
              <w:right w:w="110" w:type="dxa"/>
            </w:tcMar>
            <w:vAlign w:val="center"/>
          </w:tcPr>
          <w:p w14:paraId="61DA5149" w14:textId="77777777" w:rsidR="001F22E3" w:rsidRDefault="00056339">
            <w:pPr>
              <w:spacing w:after="0"/>
              <w:jc w:val="center"/>
            </w:pPr>
            <w:r>
              <w:rPr>
                <w:color w:val="000000"/>
                <w:sz w:val="17"/>
              </w:rPr>
              <w:t>V12=192044.29</w:t>
            </w:r>
          </w:p>
        </w:tc>
      </w:tr>
      <w:tr w:rsidR="001F22E3" w14:paraId="234314A9" w14:textId="77777777">
        <w:trPr>
          <w:jc w:val="center"/>
        </w:trPr>
        <w:tc>
          <w:tcPr>
            <w:tcW w:w="1701" w:type="dxa"/>
            <w:shd w:val="clear" w:color="auto" w:fill="F3F6FA"/>
            <w:tcMar>
              <w:top w:w="90" w:type="dxa"/>
              <w:left w:w="110" w:type="dxa"/>
              <w:bottom w:w="90" w:type="dxa"/>
              <w:right w:w="110" w:type="dxa"/>
            </w:tcMar>
            <w:vAlign w:val="center"/>
          </w:tcPr>
          <w:p w14:paraId="70330514" w14:textId="77777777" w:rsidR="001F22E3" w:rsidRDefault="00056339">
            <w:pPr>
              <w:spacing w:after="0"/>
            </w:pPr>
            <w:r>
              <w:rPr>
                <w:color w:val="000000"/>
                <w:sz w:val="17"/>
              </w:rPr>
              <w:t>M61218</w:t>
            </w:r>
          </w:p>
        </w:tc>
        <w:tc>
          <w:tcPr>
            <w:tcW w:w="2268" w:type="dxa"/>
            <w:shd w:val="clear" w:color="auto" w:fill="F3F6FA"/>
            <w:tcMar>
              <w:top w:w="90" w:type="dxa"/>
              <w:left w:w="110" w:type="dxa"/>
              <w:bottom w:w="90" w:type="dxa"/>
              <w:right w:w="110" w:type="dxa"/>
            </w:tcMar>
            <w:vAlign w:val="center"/>
          </w:tcPr>
          <w:p w14:paraId="7056B4AB" w14:textId="77777777" w:rsidR="001F22E3" w:rsidRDefault="00056339">
            <w:pPr>
              <w:spacing w:after="0"/>
              <w:jc w:val="center"/>
            </w:pPr>
            <w:r>
              <w:rPr>
                <w:color w:val="000000"/>
                <w:sz w:val="17"/>
              </w:rPr>
              <w:t>14267849.28</w:t>
            </w:r>
          </w:p>
        </w:tc>
        <w:tc>
          <w:tcPr>
            <w:tcW w:w="1814" w:type="dxa"/>
            <w:shd w:val="clear" w:color="auto" w:fill="F3F6FA"/>
            <w:tcMar>
              <w:top w:w="90" w:type="dxa"/>
              <w:left w:w="110" w:type="dxa"/>
              <w:bottom w:w="90" w:type="dxa"/>
              <w:right w:w="110" w:type="dxa"/>
            </w:tcMar>
            <w:vAlign w:val="center"/>
          </w:tcPr>
          <w:p w14:paraId="495DED3F" w14:textId="77777777" w:rsidR="001F22E3" w:rsidRDefault="00056339">
            <w:pPr>
              <w:spacing w:after="0"/>
              <w:jc w:val="center"/>
            </w:pPr>
            <w:r>
              <w:rPr>
                <w:color w:val="000000"/>
                <w:sz w:val="17"/>
              </w:rPr>
              <w:t>602682.22</w:t>
            </w:r>
          </w:p>
        </w:tc>
        <w:tc>
          <w:tcPr>
            <w:tcW w:w="1984" w:type="dxa"/>
            <w:shd w:val="clear" w:color="auto" w:fill="F3F6FA"/>
            <w:tcMar>
              <w:top w:w="90" w:type="dxa"/>
              <w:left w:w="110" w:type="dxa"/>
              <w:bottom w:w="90" w:type="dxa"/>
              <w:right w:w="110" w:type="dxa"/>
            </w:tcMar>
            <w:vAlign w:val="center"/>
          </w:tcPr>
          <w:p w14:paraId="33635DBC" w14:textId="77777777" w:rsidR="001F22E3" w:rsidRDefault="00056339">
            <w:pPr>
              <w:spacing w:after="0"/>
              <w:jc w:val="center"/>
            </w:pPr>
            <w:r>
              <w:rPr>
                <w:color w:val="000000"/>
                <w:sz w:val="17"/>
              </w:rPr>
              <w:t>14870531.50</w:t>
            </w:r>
          </w:p>
        </w:tc>
        <w:tc>
          <w:tcPr>
            <w:tcW w:w="2154" w:type="dxa"/>
            <w:shd w:val="clear" w:color="auto" w:fill="F3F6FA"/>
            <w:tcMar>
              <w:top w:w="90" w:type="dxa"/>
              <w:left w:w="110" w:type="dxa"/>
              <w:bottom w:w="90" w:type="dxa"/>
              <w:right w:w="110" w:type="dxa"/>
            </w:tcMar>
            <w:vAlign w:val="center"/>
          </w:tcPr>
          <w:p w14:paraId="060FB298" w14:textId="77777777" w:rsidR="001F22E3" w:rsidRDefault="00056339">
            <w:pPr>
              <w:spacing w:after="0"/>
              <w:jc w:val="center"/>
            </w:pPr>
            <w:r>
              <w:rPr>
                <w:color w:val="000000"/>
                <w:sz w:val="17"/>
              </w:rPr>
              <w:t>V18=-231942.89</w:t>
            </w:r>
          </w:p>
        </w:tc>
      </w:tr>
    </w:tbl>
    <w:p w14:paraId="5F7C6E03" w14:textId="77777777" w:rsidR="001F22E3" w:rsidRDefault="001F22E3">
      <w:pPr>
        <w:spacing w:after="0"/>
      </w:pPr>
    </w:p>
    <w:p w14:paraId="43954208" w14:textId="77777777" w:rsidR="001F22E3" w:rsidRDefault="00056339">
      <w:pPr>
        <w:pStyle w:val="14"/>
        <w:jc w:val="both"/>
      </w:pPr>
      <w:r>
        <w:rPr>
          <w:color w:val="000000"/>
        </w:rPr>
        <w:t>波动电价下</w:t>
      </w:r>
      <w:r>
        <w:rPr>
          <w:color w:val="000000"/>
        </w:rPr>
        <w:t xml:space="preserve"> M612 </w:t>
      </w:r>
      <w:r>
        <w:rPr>
          <w:color w:val="000000"/>
        </w:rPr>
        <w:t>仍最优，零时至十二时滚动调整合计节省</w:t>
      </w:r>
      <w:r>
        <w:rPr>
          <w:color w:val="000000"/>
        </w:rPr>
        <w:t xml:space="preserve"> 199996.13 </w:t>
      </w:r>
      <w:r>
        <w:rPr>
          <w:color w:val="000000"/>
        </w:rPr>
        <w:t>元，其中十二时贡献约</w:t>
      </w:r>
      <w:r>
        <w:rPr>
          <w:color w:val="000000"/>
        </w:rPr>
        <w:t xml:space="preserve"> 96%</w:t>
      </w:r>
      <w:r>
        <w:rPr>
          <w:color w:val="000000"/>
        </w:rPr>
        <w:t>。十八时调整使总费增加</w:t>
      </w:r>
      <w:r>
        <w:rPr>
          <w:color w:val="000000"/>
        </w:rPr>
        <w:t xml:space="preserve"> 231942.89 </w:t>
      </w:r>
      <w:r>
        <w:rPr>
          <w:color w:val="000000"/>
        </w:rPr>
        <w:t>元：常规结算虽下降，但晚间紧急费由</w:t>
      </w:r>
      <w:r>
        <w:rPr>
          <w:color w:val="000000"/>
        </w:rPr>
        <w:t xml:space="preserve"> 345924.95 </w:t>
      </w:r>
      <w:r>
        <w:rPr>
          <w:color w:val="000000"/>
        </w:rPr>
        <w:t>元升至</w:t>
      </w:r>
      <w:r>
        <w:rPr>
          <w:color w:val="000000"/>
        </w:rPr>
        <w:t xml:space="preserve"> 602682.22 </w:t>
      </w:r>
      <w:r>
        <w:rPr>
          <w:color w:val="000000"/>
        </w:rPr>
        <w:t>元。固定电价下十八时状态重优化为正，而波动电价下转负，说明晚间电价水平和上调成本放大了错误重买的后果，必须按当前价格口径重新判定信息价值。</w:t>
      </w:r>
    </w:p>
    <w:p w14:paraId="5012F7AF" w14:textId="77777777" w:rsidR="001F22E3" w:rsidRDefault="00056339">
      <w:pPr>
        <w:pStyle w:val="affa"/>
        <w:keepNext/>
        <w:spacing w:before="1200" w:after="1200"/>
        <w:jc w:val="center"/>
      </w:pPr>
      <w:r>
        <w:rPr>
          <w:rFonts w:ascii="Times New Roman" w:eastAsia="宋体" w:hAnsi="Times New Roman"/>
          <w:i/>
          <w:color w:val="000000"/>
          <w:sz w:val="20"/>
        </w:rPr>
        <w:lastRenderedPageBreak/>
        <w:t>[</w:t>
      </w:r>
      <w:r>
        <w:rPr>
          <w:rFonts w:ascii="Times New Roman" w:eastAsia="宋体" w:hAnsi="Times New Roman"/>
          <w:i/>
          <w:color w:val="000000"/>
          <w:sz w:val="20"/>
        </w:rPr>
        <w:t>图</w:t>
      </w:r>
      <w:r>
        <w:rPr>
          <w:rFonts w:ascii="Times New Roman" w:eastAsia="宋体" w:hAnsi="Times New Roman"/>
          <w:i/>
          <w:color w:val="000000"/>
          <w:sz w:val="20"/>
        </w:rPr>
        <w:t xml:space="preserve"> 6 </w:t>
      </w:r>
      <w:r>
        <w:rPr>
          <w:rFonts w:ascii="Times New Roman" w:eastAsia="宋体" w:hAnsi="Times New Roman"/>
          <w:i/>
          <w:color w:val="000000"/>
          <w:sz w:val="20"/>
        </w:rPr>
        <w:t>占位符</w:t>
      </w:r>
      <w:r>
        <w:rPr>
          <w:rFonts w:ascii="Times New Roman" w:eastAsia="宋体" w:hAnsi="Times New Roman"/>
          <w:i/>
          <w:color w:val="000000"/>
          <w:sz w:val="20"/>
        </w:rPr>
        <w:t xml:space="preserve">  </w:t>
      </w:r>
      <w:r>
        <w:rPr>
          <w:rFonts w:ascii="Times New Roman" w:eastAsia="宋体" w:hAnsi="Times New Roman"/>
          <w:i/>
          <w:color w:val="000000"/>
          <w:sz w:val="20"/>
        </w:rPr>
        <w:t>具体要求见</w:t>
      </w:r>
      <w:r>
        <w:rPr>
          <w:rFonts w:ascii="Times New Roman" w:eastAsia="宋体" w:hAnsi="Times New Roman"/>
          <w:i/>
          <w:color w:val="000000"/>
          <w:sz w:val="20"/>
        </w:rPr>
        <w:t xml:space="preserve"> </w:t>
      </w:r>
      <w:r>
        <w:rPr>
          <w:rFonts w:ascii="Times New Roman" w:eastAsia="宋体" w:hAnsi="Times New Roman"/>
          <w:i/>
          <w:color w:val="000000"/>
          <w:sz w:val="20"/>
        </w:rPr>
        <w:t>图片需求</w:t>
      </w:r>
      <w:r>
        <w:rPr>
          <w:rFonts w:ascii="Times New Roman" w:eastAsia="宋体" w:hAnsi="Times New Roman"/>
          <w:i/>
          <w:color w:val="000000"/>
          <w:sz w:val="20"/>
        </w:rPr>
        <w:t>.md]</w:t>
      </w:r>
    </w:p>
    <w:p w14:paraId="02B4D90F" w14:textId="77777777" w:rsidR="001F22E3" w:rsidRDefault="00056339">
      <w:pPr>
        <w:pStyle w:val="16"/>
        <w:keepNext/>
        <w:jc w:val="center"/>
      </w:pPr>
      <w:r>
        <w:rPr>
          <w:rFonts w:ascii="Times New Roman" w:eastAsia="宋体" w:hAnsi="Times New Roman"/>
          <w:color w:val="000000"/>
          <w:sz w:val="19"/>
        </w:rPr>
        <w:t>图</w:t>
      </w:r>
      <w:r>
        <w:rPr>
          <w:rFonts w:ascii="Times New Roman" w:eastAsia="宋体" w:hAnsi="Times New Roman"/>
          <w:color w:val="000000"/>
          <w:sz w:val="19"/>
        </w:rPr>
        <w:t xml:space="preserve"> 6  </w:t>
      </w:r>
      <w:r>
        <w:rPr>
          <w:rFonts w:ascii="Times New Roman" w:eastAsia="宋体" w:hAnsi="Times New Roman"/>
          <w:color w:val="000000"/>
          <w:sz w:val="19"/>
        </w:rPr>
        <w:t>波动电价预测</w:t>
      </w:r>
      <w:r>
        <w:rPr>
          <w:rFonts w:ascii="Times New Roman" w:eastAsia="宋体" w:hAnsi="Times New Roman"/>
          <w:color w:val="000000"/>
          <w:sz w:val="19"/>
        </w:rPr>
        <w:t xml:space="preserve"> </w:t>
      </w:r>
      <w:r>
        <w:rPr>
          <w:rFonts w:ascii="Times New Roman" w:eastAsia="宋体" w:hAnsi="Times New Roman"/>
          <w:color w:val="000000"/>
          <w:sz w:val="19"/>
        </w:rPr>
        <w:t>价格加权风险曲线与费用结构</w:t>
      </w:r>
    </w:p>
    <w:p w14:paraId="6EF7B7D0" w14:textId="77777777" w:rsidR="001F22E3" w:rsidRDefault="00056339">
      <w:pPr>
        <w:pStyle w:val="21"/>
      </w:pPr>
      <w:bookmarkStart w:id="44" w:name="_Toc240208357"/>
      <w:r>
        <w:t xml:space="preserve">8.6 </w:t>
      </w:r>
      <w:r>
        <w:t>敏感性分析与稳健性检验</w:t>
      </w:r>
      <w:bookmarkEnd w:id="44"/>
    </w:p>
    <w:p w14:paraId="30539C94" w14:textId="77777777" w:rsidR="001F22E3" w:rsidRDefault="00056339">
      <w:pPr>
        <w:pStyle w:val="14"/>
        <w:jc w:val="both"/>
      </w:pPr>
      <w:r>
        <w:rPr>
          <w:color w:val="000000"/>
        </w:rPr>
        <w:t>问题四第二问分别改变电价模型、情景窗、分位数和期末价值。</w:t>
      </w:r>
      <w:r>
        <w:rPr>
          <w:color w:val="000000"/>
        </w:rPr>
        <w:t xml:space="preserve">GK </w:t>
      </w:r>
      <w:r>
        <w:rPr>
          <w:color w:val="000000"/>
        </w:rPr>
        <w:t>电价模型总费</w:t>
      </w:r>
      <w:r>
        <w:rPr>
          <w:color w:val="000000"/>
        </w:rPr>
        <w:t xml:space="preserve"> 14573911.43 </w:t>
      </w:r>
      <w:r>
        <w:rPr>
          <w:color w:val="000000"/>
        </w:rPr>
        <w:t>元，比主方案低</w:t>
      </w:r>
      <w:r>
        <w:rPr>
          <w:color w:val="000000"/>
        </w:rPr>
        <w:t xml:space="preserve"> 62562.42 </w:t>
      </w:r>
      <w:r>
        <w:rPr>
          <w:color w:val="000000"/>
        </w:rPr>
        <w:t>元；二十一日窗和六十三日窗总费为</w:t>
      </w:r>
      <w:r>
        <w:rPr>
          <w:color w:val="000000"/>
        </w:rPr>
        <w:t xml:space="preserve"> 14665408.26 </w:t>
      </w:r>
      <w:r>
        <w:rPr>
          <w:color w:val="000000"/>
        </w:rPr>
        <w:t>和</w:t>
      </w:r>
      <w:r>
        <w:rPr>
          <w:color w:val="000000"/>
        </w:rPr>
        <w:t xml:space="preserve"> 14634594.59 </w:t>
      </w:r>
      <w:r>
        <w:rPr>
          <w:color w:val="000000"/>
        </w:rPr>
        <w:t>元；普通分位数为</w:t>
      </w:r>
      <w:r>
        <w:rPr>
          <w:color w:val="000000"/>
        </w:rPr>
        <w:t xml:space="preserve"> 14676421.23 </w:t>
      </w:r>
      <w:r>
        <w:rPr>
          <w:color w:val="000000"/>
        </w:rPr>
        <w:t>元，且紧急费升至</w:t>
      </w:r>
      <w:r>
        <w:rPr>
          <w:color w:val="000000"/>
        </w:rPr>
        <w:t xml:space="preserve"> 630940.15 </w:t>
      </w:r>
      <w:r>
        <w:rPr>
          <w:color w:val="000000"/>
        </w:rPr>
        <w:t>元；期末价值取零或同日最低价时总费为</w:t>
      </w:r>
      <w:r>
        <w:rPr>
          <w:color w:val="000000"/>
        </w:rPr>
        <w:t xml:space="preserve"> 14653372.21 </w:t>
      </w:r>
      <w:r>
        <w:rPr>
          <w:color w:val="000000"/>
        </w:rPr>
        <w:t>和</w:t>
      </w:r>
      <w:r>
        <w:rPr>
          <w:color w:val="000000"/>
        </w:rPr>
        <w:t xml:space="preserve"> 14659404.07 </w:t>
      </w:r>
      <w:r>
        <w:rPr>
          <w:color w:val="000000"/>
        </w:rPr>
        <w:t>元。单维变化均在约</w:t>
      </w:r>
      <w:r>
        <w:rPr>
          <w:color w:val="000000"/>
        </w:rPr>
        <w:t xml:space="preserve"> 0.5% </w:t>
      </w:r>
      <w:r>
        <w:rPr>
          <w:color w:val="000000"/>
        </w:rPr>
        <w:t>内，且普通分位数持续增加紧急费，支持价格加权设计。</w:t>
      </w:r>
    </w:p>
    <w:p w14:paraId="12AAA778" w14:textId="77777777" w:rsidR="001F22E3" w:rsidRDefault="00056339">
      <w:pPr>
        <w:pStyle w:val="14"/>
        <w:jc w:val="both"/>
      </w:pPr>
      <w:r>
        <w:rPr>
          <w:color w:val="000000"/>
        </w:rPr>
        <w:t>问题四第三问的</w:t>
      </w:r>
      <w:r>
        <w:rPr>
          <w:color w:val="000000"/>
        </w:rPr>
        <w:t xml:space="preserve"> GK</w:t>
      </w:r>
      <w:r>
        <w:rPr>
          <w:color w:val="000000"/>
        </w:rPr>
        <w:t>、二十一日窗和普通分位数变体总费分别为</w:t>
      </w:r>
      <w:r>
        <w:rPr>
          <w:color w:val="000000"/>
        </w:rPr>
        <w:t xml:space="preserve"> 14589593.76</w:t>
      </w:r>
      <w:r>
        <w:rPr>
          <w:color w:val="000000"/>
        </w:rPr>
        <w:t>、</w:t>
      </w:r>
      <w:r>
        <w:rPr>
          <w:color w:val="000000"/>
        </w:rPr>
        <w:t xml:space="preserve">14662007.66 </w:t>
      </w:r>
      <w:r>
        <w:rPr>
          <w:color w:val="000000"/>
        </w:rPr>
        <w:t>和</w:t>
      </w:r>
      <w:r>
        <w:rPr>
          <w:color w:val="000000"/>
        </w:rPr>
        <w:t xml:space="preserve"> 14678764.16 </w:t>
      </w:r>
      <w:r>
        <w:rPr>
          <w:color w:val="000000"/>
        </w:rPr>
        <w:t>元，</w:t>
      </w:r>
      <w:r>
        <w:rPr>
          <w:color w:val="000000"/>
        </w:rPr>
        <w:t xml:space="preserve">M612 </w:t>
      </w:r>
      <w:r>
        <w:rPr>
          <w:color w:val="000000"/>
        </w:rPr>
        <w:t>优于</w:t>
      </w:r>
      <w:r>
        <w:rPr>
          <w:color w:val="000000"/>
        </w:rPr>
        <w:t xml:space="preserve"> M0 </w:t>
      </w:r>
      <w:r>
        <w:rPr>
          <w:color w:val="000000"/>
        </w:rPr>
        <w:t>与</w:t>
      </w:r>
      <w:r>
        <w:rPr>
          <w:color w:val="000000"/>
        </w:rPr>
        <w:t xml:space="preserve"> M6 </w:t>
      </w:r>
      <w:r>
        <w:rPr>
          <w:color w:val="000000"/>
        </w:rPr>
        <w:t>的结论未改变。发布与执行账本桥接误差为零，正式期执行计划费等于发布行费用</w:t>
      </w:r>
      <w:r>
        <w:rPr>
          <w:color w:val="000000"/>
        </w:rPr>
        <w:t xml:space="preserve"> 14178759.32 </w:t>
      </w:r>
      <w:r>
        <w:rPr>
          <w:color w:val="000000"/>
        </w:rPr>
        <w:t>元加</w:t>
      </w:r>
      <w:r>
        <w:rPr>
          <w:color w:val="000000"/>
        </w:rPr>
        <w:t xml:space="preserve"> carry in 144.59 </w:t>
      </w:r>
      <w:r>
        <w:rPr>
          <w:color w:val="000000"/>
        </w:rPr>
        <w:t>元再减</w:t>
      </w:r>
      <w:r>
        <w:rPr>
          <w:color w:val="000000"/>
        </w:rPr>
        <w:t xml:space="preserve"> carry out 287.49 </w:t>
      </w:r>
      <w:r>
        <w:rPr>
          <w:color w:val="000000"/>
        </w:rPr>
        <w:t>元。</w:t>
      </w:r>
    </w:p>
    <w:p w14:paraId="37E767EF" w14:textId="77777777" w:rsidR="001F22E3" w:rsidRDefault="00056339">
      <w:pPr>
        <w:pStyle w:val="21"/>
      </w:pPr>
      <w:bookmarkStart w:id="45" w:name="_Toc240208358"/>
      <w:r>
        <w:t xml:space="preserve">8.7 </w:t>
      </w:r>
      <w:r>
        <w:t>是否新增光伏或电价预报</w:t>
      </w:r>
      <w:bookmarkEnd w:id="45"/>
    </w:p>
    <w:p w14:paraId="438AFE49" w14:textId="77777777" w:rsidR="001F22E3" w:rsidRDefault="00056339">
      <w:pPr>
        <w:pStyle w:val="14"/>
        <w:jc w:val="both"/>
      </w:pPr>
      <w:r>
        <w:rPr>
          <w:color w:val="000000"/>
        </w:rPr>
        <w:t>对十时和十四时分别构造六个分支：基准</w:t>
      </w:r>
      <w:r>
        <w:rPr>
          <w:color w:val="000000"/>
        </w:rPr>
        <w:t xml:space="preserve"> B</w:t>
      </w:r>
      <w:r>
        <w:rPr>
          <w:color w:val="000000"/>
        </w:rPr>
        <w:t>、仅状态重优化</w:t>
      </w:r>
      <w:r>
        <w:rPr>
          <w:color w:val="000000"/>
        </w:rPr>
        <w:t xml:space="preserve"> S</w:t>
      </w:r>
      <w:r>
        <w:rPr>
          <w:color w:val="000000"/>
        </w:rPr>
        <w:t>、新增光伏预报</w:t>
      </w:r>
      <w:r>
        <w:rPr>
          <w:color w:val="000000"/>
        </w:rPr>
        <w:t xml:space="preserve"> Fpv</w:t>
      </w:r>
      <w:r>
        <w:rPr>
          <w:color w:val="000000"/>
        </w:rPr>
        <w:t>、新增电价更新</w:t>
      </w:r>
      <w:r>
        <w:rPr>
          <w:color w:val="000000"/>
        </w:rPr>
        <w:t xml:space="preserve"> Fp</w:t>
      </w:r>
      <w:r>
        <w:rPr>
          <w:color w:val="000000"/>
        </w:rPr>
        <w:t>、两者同时</w:t>
      </w:r>
      <w:r>
        <w:rPr>
          <w:color w:val="000000"/>
        </w:rPr>
        <w:t xml:space="preserve"> Fboth </w:t>
      </w:r>
      <w:r>
        <w:rPr>
          <w:color w:val="000000"/>
        </w:rPr>
        <w:t>与完美信息</w:t>
      </w:r>
      <w:r>
        <w:rPr>
          <w:color w:val="000000"/>
        </w:rPr>
        <w:t xml:space="preserve"> O</w:t>
      </w:r>
      <w:r>
        <w:rPr>
          <w:color w:val="000000"/>
        </w:rPr>
        <w:t>。新增电价更新使用候选时点以前已揭示的实际价，对日前</w:t>
      </w:r>
      <w:r>
        <w:rPr>
          <w:color w:val="000000"/>
        </w:rPr>
        <w:t xml:space="preserve"> WP </w:t>
      </w:r>
      <w:r>
        <w:rPr>
          <w:color w:val="000000"/>
        </w:rPr>
        <w:t>预测进行四十二日滚动</w:t>
      </w:r>
      <w:r>
        <w:rPr>
          <w:color w:val="000000"/>
        </w:rPr>
        <w:t xml:space="preserve"> OLS </w:t>
      </w:r>
      <w:r>
        <w:rPr>
          <w:color w:val="000000"/>
        </w:rPr>
        <w:t>收缩的日级乘性修正，乘子截断在</w:t>
      </w:r>
      <w:r>
        <w:rPr>
          <w:color w:val="000000"/>
        </w:rPr>
        <w:t xml:space="preserve"> 0.5 </w:t>
      </w:r>
      <w:r>
        <w:rPr>
          <w:color w:val="000000"/>
        </w:rPr>
        <w:t>至</w:t>
      </w:r>
      <w:r>
        <w:rPr>
          <w:color w:val="000000"/>
        </w:rPr>
        <w:t xml:space="preserve"> 1.5</w:t>
      </w:r>
      <w:r>
        <w:rPr>
          <w:color w:val="000000"/>
        </w:rPr>
        <w:t>。</w:t>
      </w:r>
    </w:p>
    <w:p w14:paraId="464A14C7" w14:textId="77777777" w:rsidR="001F22E3" w:rsidRDefault="00056339">
      <w:pPr>
        <w:pStyle w:val="14"/>
        <w:jc w:val="both"/>
      </w:pPr>
      <w:r>
        <w:rPr>
          <w:color w:val="000000"/>
        </w:rPr>
        <w:t>十时和十四时新增光伏预报的库存调整后纯价值分别约为</w:t>
      </w:r>
      <w:r>
        <w:rPr>
          <w:color w:val="000000"/>
        </w:rPr>
        <w:t xml:space="preserve"> 10878 </w:t>
      </w:r>
      <w:r>
        <w:rPr>
          <w:color w:val="000000"/>
        </w:rPr>
        <w:t>元和</w:t>
      </w:r>
      <w:r>
        <w:rPr>
          <w:color w:val="000000"/>
        </w:rPr>
        <w:t xml:space="preserve"> 11319 </w:t>
      </w:r>
      <w:r>
        <w:rPr>
          <w:color w:val="000000"/>
        </w:rPr>
        <w:t>元，五个种子均为正，</w:t>
      </w:r>
      <w:r>
        <w:rPr>
          <w:color w:val="000000"/>
        </w:rPr>
        <w:t xml:space="preserve">95% </w:t>
      </w:r>
      <w:r>
        <w:rPr>
          <w:color w:val="000000"/>
        </w:rPr>
        <w:t>块自助区间下界大于零，九个月为正，并超过年费</w:t>
      </w:r>
      <w:r>
        <w:rPr>
          <w:color w:val="000000"/>
        </w:rPr>
        <w:t xml:space="preserve"> 0.05% </w:t>
      </w:r>
      <w:r>
        <w:rPr>
          <w:color w:val="000000"/>
        </w:rPr>
        <w:t>即</w:t>
      </w:r>
      <w:r>
        <w:rPr>
          <w:color w:val="000000"/>
        </w:rPr>
        <w:t xml:space="preserve"> 7319 </w:t>
      </w:r>
      <w:r>
        <w:rPr>
          <w:color w:val="000000"/>
        </w:rPr>
        <w:t>元的实质门槛；捕获完美信息上界的比例为</w:t>
      </w:r>
      <w:r>
        <w:rPr>
          <w:color w:val="000000"/>
        </w:rPr>
        <w:t xml:space="preserve"> 19.1% </w:t>
      </w:r>
      <w:r>
        <w:rPr>
          <w:color w:val="000000"/>
        </w:rPr>
        <w:t>和</w:t>
      </w:r>
      <w:r>
        <w:rPr>
          <w:color w:val="000000"/>
        </w:rPr>
        <w:t xml:space="preserve"> 33.9%</w:t>
      </w:r>
      <w:r>
        <w:rPr>
          <w:color w:val="000000"/>
        </w:rPr>
        <w:t>。两时点组合方案的库存调整成本为</w:t>
      </w:r>
      <w:r>
        <w:rPr>
          <w:color w:val="000000"/>
        </w:rPr>
        <w:t xml:space="preserve"> 14572679.03 </w:t>
      </w:r>
      <w:r>
        <w:rPr>
          <w:color w:val="000000"/>
        </w:rPr>
        <w:t>元，相对</w:t>
      </w:r>
      <w:r>
        <w:rPr>
          <w:color w:val="000000"/>
        </w:rPr>
        <w:t xml:space="preserve"> M612 </w:t>
      </w:r>
      <w:r>
        <w:rPr>
          <w:color w:val="000000"/>
        </w:rPr>
        <w:t>节省约</w:t>
      </w:r>
      <w:r>
        <w:rPr>
          <w:color w:val="000000"/>
        </w:rPr>
        <w:t xml:space="preserve"> 6.6 </w:t>
      </w:r>
      <w:r>
        <w:rPr>
          <w:color w:val="000000"/>
        </w:rPr>
        <w:t>万元，其中包含状态重优化价值。</w:t>
      </w:r>
    </w:p>
    <w:p w14:paraId="230C0377" w14:textId="77777777" w:rsidR="001F22E3" w:rsidRDefault="00056339">
      <w:pPr>
        <w:pStyle w:val="14"/>
        <w:jc w:val="both"/>
      </w:pPr>
      <w:r>
        <w:rPr>
          <w:color w:val="000000"/>
        </w:rPr>
        <w:t>电价更新预报在预测层能改善剩余时域</w:t>
      </w:r>
      <w:r>
        <w:rPr>
          <w:color w:val="000000"/>
        </w:rPr>
        <w:t xml:space="preserve"> MAE 2.8% </w:t>
      </w:r>
      <w:r>
        <w:rPr>
          <w:color w:val="000000"/>
        </w:rPr>
        <w:t>至</w:t>
      </w:r>
      <w:r>
        <w:rPr>
          <w:color w:val="000000"/>
        </w:rPr>
        <w:t xml:space="preserve"> 4.0%</w:t>
      </w:r>
      <w:r>
        <w:rPr>
          <w:color w:val="000000"/>
        </w:rPr>
        <w:t>、</w:t>
      </w:r>
      <w:r>
        <w:rPr>
          <w:color w:val="000000"/>
        </w:rPr>
        <w:t xml:space="preserve">RMSE 8.4% </w:t>
      </w:r>
      <w:r>
        <w:rPr>
          <w:color w:val="000000"/>
        </w:rPr>
        <w:t>至</w:t>
      </w:r>
      <w:r>
        <w:rPr>
          <w:color w:val="000000"/>
        </w:rPr>
        <w:t xml:space="preserve"> 9.2%</w:t>
      </w:r>
      <w:r>
        <w:rPr>
          <w:color w:val="000000"/>
        </w:rPr>
        <w:t>，但单独经济价值为十时负</w:t>
      </w:r>
      <w:r>
        <w:rPr>
          <w:color w:val="000000"/>
        </w:rPr>
        <w:t xml:space="preserve"> 17 </w:t>
      </w:r>
      <w:r>
        <w:rPr>
          <w:color w:val="000000"/>
        </w:rPr>
        <w:t>元、十四时负</w:t>
      </w:r>
      <w:r>
        <w:rPr>
          <w:color w:val="000000"/>
        </w:rPr>
        <w:t xml:space="preserve"> 591 </w:t>
      </w:r>
      <w:r>
        <w:rPr>
          <w:color w:val="000000"/>
        </w:rPr>
        <w:t>元；叠加光伏预报后的边际价值也接近零。因此建议升级为</w:t>
      </w:r>
      <w:r>
        <w:rPr>
          <w:color w:val="000000"/>
        </w:rPr>
        <w:t xml:space="preserve"> M612 </w:t>
      </w:r>
      <w:r>
        <w:rPr>
          <w:color w:val="000000"/>
        </w:rPr>
        <w:t>加十时和十四时光伏预报，不为调整购电单独新增电价更新预报。</w:t>
      </w:r>
    </w:p>
    <w:p w14:paraId="1EEDB8A9" w14:textId="77777777" w:rsidR="001F22E3" w:rsidRDefault="00056339">
      <w:pPr>
        <w:pStyle w:val="21"/>
      </w:pPr>
      <w:bookmarkStart w:id="46" w:name="_Toc240208359"/>
      <w:r>
        <w:t xml:space="preserve">8.8 </w:t>
      </w:r>
      <w:r>
        <w:t>模型检验与评价</w:t>
      </w:r>
      <w:bookmarkEnd w:id="46"/>
    </w:p>
    <w:p w14:paraId="20D1E95D" w14:textId="77777777" w:rsidR="001F22E3" w:rsidRDefault="00056339">
      <w:pPr>
        <w:pStyle w:val="14"/>
        <w:jc w:val="both"/>
      </w:pPr>
      <w:r>
        <w:rPr>
          <w:color w:val="000000"/>
        </w:rPr>
        <w:t>候选调整</w:t>
      </w:r>
      <w:r>
        <w:rPr>
          <w:color w:val="000000"/>
        </w:rPr>
        <w:t xml:space="preserve"> LP </w:t>
      </w:r>
      <w:r>
        <w:rPr>
          <w:color w:val="000000"/>
        </w:rPr>
        <w:t>存在储能不动、未满足量全部由辅助变量和紧急购电吸收的平凡可行解，因此按构造恒可行。</w:t>
      </w:r>
      <w:r>
        <w:rPr>
          <w:color w:val="000000"/>
        </w:rPr>
        <w:t xml:space="preserve">54 </w:t>
      </w:r>
      <w:r>
        <w:rPr>
          <w:color w:val="000000"/>
        </w:rPr>
        <w:t>个全年回测共求解</w:t>
      </w:r>
      <w:r>
        <w:rPr>
          <w:color w:val="000000"/>
        </w:rPr>
        <w:t xml:space="preserve"> 17368 </w:t>
      </w:r>
      <w:r>
        <w:rPr>
          <w:color w:val="000000"/>
        </w:rPr>
        <w:t>次候选</w:t>
      </w:r>
      <w:r>
        <w:rPr>
          <w:color w:val="000000"/>
        </w:rPr>
        <w:t xml:space="preserve"> LP</w:t>
      </w:r>
      <w:r>
        <w:rPr>
          <w:color w:val="000000"/>
        </w:rPr>
        <w:t>，全部返回最优，失败和保底次数均为零；最大能量平衡误差</w:t>
      </w:r>
      <w:r>
        <w:rPr>
          <w:color w:val="000000"/>
        </w:rPr>
        <w:t xml:space="preserve"> 4.5×10 </w:t>
      </w:r>
      <w:r>
        <w:rPr>
          <w:color w:val="000000"/>
        </w:rPr>
        <w:t>的负十三次方</w:t>
      </w:r>
      <w:r>
        <w:rPr>
          <w:color w:val="000000"/>
        </w:rPr>
        <w:t xml:space="preserve"> kWh</w:t>
      </w:r>
      <w:r>
        <w:rPr>
          <w:color w:val="000000"/>
        </w:rPr>
        <w:t>，</w:t>
      </w:r>
      <w:r>
        <w:rPr>
          <w:color w:val="000000"/>
        </w:rPr>
        <w:t xml:space="preserve">SOC </w:t>
      </w:r>
      <w:r>
        <w:rPr>
          <w:color w:val="000000"/>
        </w:rPr>
        <w:t>递推和跨日误差为零。未来价格或光伏被篡改时，当日候选决策不变；扩展代码的</w:t>
      </w:r>
      <w:r>
        <w:rPr>
          <w:color w:val="000000"/>
        </w:rPr>
        <w:t xml:space="preserve"> B </w:t>
      </w:r>
      <w:r>
        <w:rPr>
          <w:color w:val="000000"/>
        </w:rPr>
        <w:t>分支与锁定</w:t>
      </w:r>
      <w:r>
        <w:rPr>
          <w:color w:val="000000"/>
        </w:rPr>
        <w:t xml:space="preserve"> M612 </w:t>
      </w:r>
      <w:r>
        <w:rPr>
          <w:color w:val="000000"/>
        </w:rPr>
        <w:t>逐日费用和</w:t>
      </w:r>
      <w:r>
        <w:rPr>
          <w:color w:val="000000"/>
        </w:rPr>
        <w:t xml:space="preserve"> SOC </w:t>
      </w:r>
      <w:r>
        <w:rPr>
          <w:color w:val="000000"/>
        </w:rPr>
        <w:t>完全一致。模型的主要局限是极端近零价格事件样本少、四十二日窗仍属设计选择，以及问题四的预热口径与问题二三不同。</w:t>
      </w:r>
    </w:p>
    <w:p w14:paraId="2FF25094" w14:textId="77777777" w:rsidR="001F22E3" w:rsidRDefault="00056339">
      <w:r>
        <w:br w:type="page"/>
      </w:r>
    </w:p>
    <w:p w14:paraId="7E0A15A7" w14:textId="77777777" w:rsidR="001F22E3" w:rsidRDefault="00056339">
      <w:pPr>
        <w:pStyle w:val="1"/>
      </w:pPr>
      <w:bookmarkStart w:id="47" w:name="_Toc240208360"/>
      <w:r>
        <w:lastRenderedPageBreak/>
        <w:t>九</w:t>
      </w:r>
      <w:r>
        <w:t xml:space="preserve"> </w:t>
      </w:r>
      <w:r>
        <w:t>模型综合评价与推广</w:t>
      </w:r>
      <w:bookmarkEnd w:id="47"/>
    </w:p>
    <w:p w14:paraId="63EDAA57" w14:textId="77777777" w:rsidR="001F22E3" w:rsidRDefault="00056339">
      <w:pPr>
        <w:pStyle w:val="21"/>
      </w:pPr>
      <w:bookmarkStart w:id="48" w:name="_Toc240208361"/>
      <w:r>
        <w:t xml:space="preserve">9.1 </w:t>
      </w:r>
      <w:r>
        <w:t>模型优势</w:t>
      </w:r>
      <w:bookmarkEnd w:id="48"/>
    </w:p>
    <w:p w14:paraId="2FACC36B" w14:textId="77777777" w:rsidR="001F22E3" w:rsidRDefault="00056339">
      <w:pPr>
        <w:pStyle w:val="14"/>
        <w:jc w:val="both"/>
      </w:pPr>
      <w:r>
        <w:rPr>
          <w:color w:val="000000"/>
        </w:rPr>
        <w:t>第一，四问共享同一能量平衡和储能状态定义，变化只发生在信息集、风险曲线和结算层，因而逻辑递进清楚。第二，模型把规划决策和真实执行账本分离，避免用含未来信息的规划轨迹替代可执行策略。第三，风险分位数直接由紧急购电与调整价格的边际关系推导，减少事后调参。第四，共同起点、配对分支和完美信息下界使不同策略的经济价值具有明确比较基准。第五，价格加权分位数和发布执行双账本解决了波动电价与模板错位两个工程关键问题。</w:t>
      </w:r>
    </w:p>
    <w:p w14:paraId="11D1A45C" w14:textId="77777777" w:rsidR="001F22E3" w:rsidRDefault="00056339">
      <w:pPr>
        <w:pStyle w:val="14"/>
        <w:jc w:val="both"/>
      </w:pPr>
      <w:r>
        <w:rPr>
          <w:color w:val="000000"/>
        </w:rPr>
        <w:t>在计算层面，问题一和各阶段计划均为线性规划，可获得确定的全局最优解；非凸性只集中在低维</w:t>
      </w:r>
      <w:r>
        <w:rPr>
          <w:color w:val="000000"/>
        </w:rPr>
        <w:t xml:space="preserve"> LDR </w:t>
      </w:r>
      <w:r>
        <w:rPr>
          <w:color w:val="000000"/>
        </w:rPr>
        <w:t>参数搜索，并设置显式保底。数据层、规划层、执行层和结算层分别保存独立中间结果，使论文中的费用、库存与模板数字能够逐层追溯。</w:t>
      </w:r>
    </w:p>
    <w:p w14:paraId="329B11A6" w14:textId="77777777" w:rsidR="001F22E3" w:rsidRDefault="00056339">
      <w:pPr>
        <w:pStyle w:val="21"/>
      </w:pPr>
      <w:bookmarkStart w:id="49" w:name="_Toc240208362"/>
      <w:r>
        <w:t xml:space="preserve">9.2 </w:t>
      </w:r>
      <w:r>
        <w:t>模型局限</w:t>
      </w:r>
      <w:bookmarkEnd w:id="49"/>
    </w:p>
    <w:p w14:paraId="0200D7F0" w14:textId="77777777" w:rsidR="001F22E3" w:rsidRDefault="00056339">
      <w:pPr>
        <w:pStyle w:val="14"/>
        <w:jc w:val="both"/>
      </w:pPr>
      <w:r>
        <w:rPr>
          <w:color w:val="000000"/>
        </w:rPr>
        <w:t>预测模型以透明和因果为优先，没有引入天气、辐照度和外部日历，极端天气下的精度受限。</w:t>
      </w:r>
      <w:r>
        <w:rPr>
          <w:color w:val="000000"/>
        </w:rPr>
        <w:t xml:space="preserve">LDR </w:t>
      </w:r>
      <w:r>
        <w:rPr>
          <w:color w:val="000000"/>
        </w:rPr>
        <w:t>参数通过差分进化直接搜索，只保证在固定边界与预算内不劣于保底候选。库存价值采用线性近似，不能完全代表跨年机会成本。模型忽略电池衰减、循环寿命、需量电费、售电收益和并网容量，适合竞赛数据下的购电策略比较，不能直接替代现场</w:t>
      </w:r>
      <w:r>
        <w:rPr>
          <w:color w:val="000000"/>
        </w:rPr>
        <w:t xml:space="preserve"> EMS</w:t>
      </w:r>
      <w:r>
        <w:rPr>
          <w:color w:val="000000"/>
        </w:rPr>
        <w:t>。</w:t>
      </w:r>
    </w:p>
    <w:p w14:paraId="7568C25D" w14:textId="77777777" w:rsidR="001F22E3" w:rsidRDefault="00056339">
      <w:pPr>
        <w:pStyle w:val="14"/>
        <w:jc w:val="both"/>
      </w:pPr>
      <w:r>
        <w:rPr>
          <w:color w:val="000000"/>
        </w:rPr>
        <w:t>此外，问题二的名义</w:t>
      </w:r>
      <w:r>
        <w:rPr>
          <w:color w:val="000000"/>
        </w:rPr>
        <w:t xml:space="preserve"> 80% </w:t>
      </w:r>
      <w:r>
        <w:rPr>
          <w:color w:val="000000"/>
        </w:rPr>
        <w:t>风险曲线实际覆盖为</w:t>
      </w:r>
      <w:r>
        <w:rPr>
          <w:color w:val="000000"/>
        </w:rPr>
        <w:t xml:space="preserve"> 76.94%</w:t>
      </w:r>
      <w:r>
        <w:rPr>
          <w:color w:val="000000"/>
        </w:rPr>
        <w:t>，提示经验分位数受样本窗和日型分布影响；问题三零时计划没有把未来调整期权内生到同一多阶段随机规划；问题四对近零电价和结构突变的样本仍有限。这些限制不会推翻现有回测结论，但决定了模型外推时需要滚动再校准和在线监控。</w:t>
      </w:r>
    </w:p>
    <w:p w14:paraId="4EF5621F" w14:textId="77777777" w:rsidR="001F22E3" w:rsidRDefault="00056339">
      <w:pPr>
        <w:pStyle w:val="21"/>
      </w:pPr>
      <w:bookmarkStart w:id="50" w:name="_Toc240208363"/>
      <w:r>
        <w:t xml:space="preserve">9.3 </w:t>
      </w:r>
      <w:r>
        <w:t>检验体系</w:t>
      </w:r>
      <w:bookmarkEnd w:id="50"/>
    </w:p>
    <w:p w14:paraId="36C2253D" w14:textId="77777777" w:rsidR="001F22E3" w:rsidRDefault="00056339">
      <w:pPr>
        <w:pStyle w:val="14"/>
        <w:jc w:val="both"/>
      </w:pPr>
      <w:r>
        <w:rPr>
          <w:color w:val="000000"/>
        </w:rPr>
        <w:t>本文使用九类证据形成闭环：逐区间物理残差检验、费用独立复算、模板回读、残差窗和随机种子网格、结构消融、共同起点回放、分月与块自助统计、完美信息下界以及因果篡改测试。敏感性结果只用于检验，不根据正式期最低费用回调已登记主参数，降低数据窥探风险。</w:t>
      </w:r>
    </w:p>
    <w:p w14:paraId="511B772A" w14:textId="77777777" w:rsidR="001F22E3" w:rsidRDefault="00056339">
      <w:pPr>
        <w:pStyle w:val="affa"/>
        <w:keepNext/>
        <w:spacing w:before="1200" w:after="1200"/>
        <w:jc w:val="center"/>
      </w:pPr>
      <w:r>
        <w:rPr>
          <w:rFonts w:ascii="Times New Roman" w:eastAsia="宋体" w:hAnsi="Times New Roman"/>
          <w:i/>
          <w:color w:val="000000"/>
          <w:sz w:val="20"/>
        </w:rPr>
        <w:lastRenderedPageBreak/>
        <w:t>[</w:t>
      </w:r>
      <w:r>
        <w:rPr>
          <w:rFonts w:ascii="Times New Roman" w:eastAsia="宋体" w:hAnsi="Times New Roman"/>
          <w:i/>
          <w:color w:val="000000"/>
          <w:sz w:val="20"/>
        </w:rPr>
        <w:t>图</w:t>
      </w:r>
      <w:r>
        <w:rPr>
          <w:rFonts w:ascii="Times New Roman" w:eastAsia="宋体" w:hAnsi="Times New Roman"/>
          <w:i/>
          <w:color w:val="000000"/>
          <w:sz w:val="20"/>
        </w:rPr>
        <w:t xml:space="preserve"> 7 </w:t>
      </w:r>
      <w:r>
        <w:rPr>
          <w:rFonts w:ascii="Times New Roman" w:eastAsia="宋体" w:hAnsi="Times New Roman"/>
          <w:i/>
          <w:color w:val="000000"/>
          <w:sz w:val="20"/>
        </w:rPr>
        <w:t>占位符</w:t>
      </w:r>
      <w:r>
        <w:rPr>
          <w:rFonts w:ascii="Times New Roman" w:eastAsia="宋体" w:hAnsi="Times New Roman"/>
          <w:i/>
          <w:color w:val="000000"/>
          <w:sz w:val="20"/>
        </w:rPr>
        <w:t xml:space="preserve">  </w:t>
      </w:r>
      <w:r>
        <w:rPr>
          <w:rFonts w:ascii="Times New Roman" w:eastAsia="宋体" w:hAnsi="Times New Roman"/>
          <w:i/>
          <w:color w:val="000000"/>
          <w:sz w:val="20"/>
        </w:rPr>
        <w:t>具体要求见</w:t>
      </w:r>
      <w:r>
        <w:rPr>
          <w:rFonts w:ascii="Times New Roman" w:eastAsia="宋体" w:hAnsi="Times New Roman"/>
          <w:i/>
          <w:color w:val="000000"/>
          <w:sz w:val="20"/>
        </w:rPr>
        <w:t xml:space="preserve"> </w:t>
      </w:r>
      <w:r>
        <w:rPr>
          <w:rFonts w:ascii="Times New Roman" w:eastAsia="宋体" w:hAnsi="Times New Roman"/>
          <w:i/>
          <w:color w:val="000000"/>
          <w:sz w:val="20"/>
        </w:rPr>
        <w:t>图片需求</w:t>
      </w:r>
      <w:r>
        <w:rPr>
          <w:rFonts w:ascii="Times New Roman" w:eastAsia="宋体" w:hAnsi="Times New Roman"/>
          <w:i/>
          <w:color w:val="000000"/>
          <w:sz w:val="20"/>
        </w:rPr>
        <w:t>.md]</w:t>
      </w:r>
    </w:p>
    <w:p w14:paraId="25B77694" w14:textId="77777777" w:rsidR="001F22E3" w:rsidRDefault="00056339">
      <w:pPr>
        <w:pStyle w:val="16"/>
        <w:keepNext/>
        <w:jc w:val="center"/>
      </w:pPr>
      <w:r>
        <w:rPr>
          <w:rFonts w:ascii="Times New Roman" w:eastAsia="宋体" w:hAnsi="Times New Roman"/>
          <w:color w:val="000000"/>
          <w:sz w:val="19"/>
        </w:rPr>
        <w:t>图</w:t>
      </w:r>
      <w:r>
        <w:rPr>
          <w:rFonts w:ascii="Times New Roman" w:eastAsia="宋体" w:hAnsi="Times New Roman"/>
          <w:color w:val="000000"/>
          <w:sz w:val="19"/>
        </w:rPr>
        <w:t xml:space="preserve"> 7  </w:t>
      </w:r>
      <w:r>
        <w:rPr>
          <w:rFonts w:ascii="Times New Roman" w:eastAsia="宋体" w:hAnsi="Times New Roman"/>
          <w:color w:val="000000"/>
          <w:sz w:val="19"/>
        </w:rPr>
        <w:t>四问模型检验体系与证据链</w:t>
      </w:r>
    </w:p>
    <w:p w14:paraId="0A4CC9F6" w14:textId="77777777" w:rsidR="001F22E3" w:rsidRDefault="00056339">
      <w:pPr>
        <w:pStyle w:val="21"/>
      </w:pPr>
      <w:bookmarkStart w:id="51" w:name="_Toc240208364"/>
      <w:r>
        <w:t xml:space="preserve">9.4 </w:t>
      </w:r>
      <w:r>
        <w:t>推广价值</w:t>
      </w:r>
      <w:bookmarkEnd w:id="51"/>
    </w:p>
    <w:p w14:paraId="3EEC8CB4" w14:textId="77777777" w:rsidR="001F22E3" w:rsidRDefault="00056339">
      <w:pPr>
        <w:pStyle w:val="14"/>
        <w:jc w:val="both"/>
      </w:pPr>
      <w:r>
        <w:rPr>
          <w:color w:val="000000"/>
        </w:rPr>
        <w:t>该框架可推广到虚拟电厂、用户侧储能、电动汽车聚合和含不确定需求的能源采购。报童分位数适合缺货成本显著高于过量成本的申报问题；价格加权分位数适合损失随实时价格变化的市场；发布执行双账本适合交易区间与结算日界线错位的系统；</w:t>
      </w:r>
      <w:r>
        <w:rPr>
          <w:color w:val="000000"/>
        </w:rPr>
        <w:t xml:space="preserve">B S F O </w:t>
      </w:r>
      <w:r>
        <w:rPr>
          <w:color w:val="000000"/>
        </w:rPr>
        <w:t>或六分支价值分解可用于判断购买新气象数据或新增市场信息是否值得。</w:t>
      </w:r>
    </w:p>
    <w:p w14:paraId="13DEA0EC" w14:textId="77777777" w:rsidR="001F22E3" w:rsidRDefault="00056339">
      <w:r>
        <w:br w:type="page"/>
      </w:r>
    </w:p>
    <w:p w14:paraId="5ED034CE" w14:textId="77777777" w:rsidR="001F22E3" w:rsidRDefault="00056339">
      <w:pPr>
        <w:pStyle w:val="1"/>
      </w:pPr>
      <w:bookmarkStart w:id="52" w:name="_Toc240208365"/>
      <w:r>
        <w:lastRenderedPageBreak/>
        <w:t>十</w:t>
      </w:r>
      <w:r>
        <w:t xml:space="preserve"> </w:t>
      </w:r>
      <w:r>
        <w:t>结论</w:t>
      </w:r>
      <w:bookmarkEnd w:id="52"/>
    </w:p>
    <w:p w14:paraId="7486B014" w14:textId="77777777" w:rsidR="001F22E3" w:rsidRDefault="00056339">
      <w:pPr>
        <w:pStyle w:val="14"/>
        <w:jc w:val="both"/>
      </w:pPr>
      <w:r>
        <w:rPr>
          <w:color w:val="000000"/>
        </w:rPr>
        <w:t>问题一的两阶段词典序</w:t>
      </w:r>
      <w:r>
        <w:rPr>
          <w:color w:val="000000"/>
        </w:rPr>
        <w:t xml:space="preserve"> LP </w:t>
      </w:r>
      <w:r>
        <w:rPr>
          <w:color w:val="000000"/>
        </w:rPr>
        <w:t>在代表日将购电费降低</w:t>
      </w:r>
      <w:r>
        <w:rPr>
          <w:color w:val="000000"/>
        </w:rPr>
        <w:t xml:space="preserve"> 26.45%</w:t>
      </w:r>
      <w:r>
        <w:rPr>
          <w:color w:val="000000"/>
        </w:rPr>
        <w:t>，并在数值容差内保持全局经济最优。问题二的风险分位数加截断仿射储能规则把正式期总费控制在</w:t>
      </w:r>
      <w:r>
        <w:rPr>
          <w:color w:val="000000"/>
        </w:rPr>
        <w:t xml:space="preserve"> 13978077.23 </w:t>
      </w:r>
      <w:r>
        <w:rPr>
          <w:color w:val="000000"/>
        </w:rPr>
        <w:t>元，策略排序对残差窗和随机种子稳定，但费用水平对窗长约有</w:t>
      </w:r>
      <w:r>
        <w:rPr>
          <w:color w:val="000000"/>
        </w:rPr>
        <w:t xml:space="preserve"> 0.57% </w:t>
      </w:r>
      <w:r>
        <w:rPr>
          <w:color w:val="000000"/>
        </w:rPr>
        <w:t>敏感性，且实际覆盖率为</w:t>
      </w:r>
      <w:r>
        <w:rPr>
          <w:color w:val="000000"/>
        </w:rPr>
        <w:t xml:space="preserve"> 76.94%</w:t>
      </w:r>
      <w:r>
        <w:rPr>
          <w:color w:val="000000"/>
        </w:rPr>
        <w:t>。</w:t>
      </w:r>
    </w:p>
    <w:p w14:paraId="6E1DE906" w14:textId="77777777" w:rsidR="001F22E3" w:rsidRDefault="00056339">
      <w:pPr>
        <w:pStyle w:val="14"/>
        <w:jc w:val="both"/>
      </w:pPr>
      <w:r>
        <w:rPr>
          <w:color w:val="000000"/>
        </w:rPr>
        <w:t>问题三中，六时预报价值较小，十二时预报贡献</w:t>
      </w:r>
      <w:r>
        <w:rPr>
          <w:color w:val="000000"/>
        </w:rPr>
        <w:t xml:space="preserve"> 262702.49 </w:t>
      </w:r>
      <w:r>
        <w:rPr>
          <w:color w:val="000000"/>
        </w:rPr>
        <w:t>元，十八时新预报纯增量仅</w:t>
      </w:r>
      <w:r>
        <w:rPr>
          <w:color w:val="000000"/>
        </w:rPr>
        <w:t xml:space="preserve"> 388.21 </w:t>
      </w:r>
      <w:r>
        <w:rPr>
          <w:color w:val="000000"/>
        </w:rPr>
        <w:t>元，因此固定电价主策略为</w:t>
      </w:r>
      <w:r>
        <w:rPr>
          <w:color w:val="000000"/>
        </w:rPr>
        <w:t xml:space="preserve"> M612</w:t>
      </w:r>
      <w:r>
        <w:rPr>
          <w:color w:val="000000"/>
        </w:rPr>
        <w:t>。额外时点分析表明十时自建光伏预报应纳入策略，十四时在固定电价下因置信区间和月份门槛未全部通过而暂缓。</w:t>
      </w:r>
    </w:p>
    <w:p w14:paraId="0C816B77" w14:textId="77777777" w:rsidR="001F22E3" w:rsidRDefault="00056339">
      <w:pPr>
        <w:pStyle w:val="14"/>
        <w:jc w:val="both"/>
      </w:pPr>
      <w:r>
        <w:rPr>
          <w:color w:val="000000"/>
        </w:rPr>
        <w:t>问题四中，价格加权</w:t>
      </w:r>
      <w:r>
        <w:rPr>
          <w:color w:val="000000"/>
        </w:rPr>
        <w:t xml:space="preserve"> Q80 </w:t>
      </w:r>
      <w:r>
        <w:rPr>
          <w:color w:val="000000"/>
        </w:rPr>
        <w:t>与正则化</w:t>
      </w:r>
      <w:r>
        <w:rPr>
          <w:color w:val="000000"/>
        </w:rPr>
        <w:t xml:space="preserve"> LDR </w:t>
      </w:r>
      <w:r>
        <w:rPr>
          <w:color w:val="000000"/>
        </w:rPr>
        <w:t>的总费为</w:t>
      </w:r>
      <w:r>
        <w:rPr>
          <w:color w:val="000000"/>
        </w:rPr>
        <w:t xml:space="preserve"> 14636473.85 </w:t>
      </w:r>
      <w:r>
        <w:rPr>
          <w:color w:val="000000"/>
        </w:rPr>
        <w:t>元；滚动调整的</w:t>
      </w:r>
      <w:r>
        <w:rPr>
          <w:color w:val="000000"/>
        </w:rPr>
        <w:t xml:space="preserve"> M612 </w:t>
      </w:r>
      <w:r>
        <w:rPr>
          <w:color w:val="000000"/>
        </w:rPr>
        <w:t>总费为</w:t>
      </w:r>
      <w:r>
        <w:rPr>
          <w:color w:val="000000"/>
        </w:rPr>
        <w:t xml:space="preserve"> 14638588.62 </w:t>
      </w:r>
      <w:r>
        <w:rPr>
          <w:color w:val="000000"/>
        </w:rPr>
        <w:t>元，十二时更新仍有显著价值，十八时调整因紧急费上升而产生</w:t>
      </w:r>
      <w:r>
        <w:rPr>
          <w:color w:val="000000"/>
        </w:rPr>
        <w:t xml:space="preserve"> 231942.89 </w:t>
      </w:r>
      <w:r>
        <w:rPr>
          <w:color w:val="000000"/>
        </w:rPr>
        <w:t>元负价值。波动电价下十时和十四时新增光伏预报均通过经济与统计门槛，而日内电价更新虽提高预测精度，却没有可测经济收益。综合建议是在波动电价场景采用</w:t>
      </w:r>
      <w:r>
        <w:rPr>
          <w:color w:val="000000"/>
        </w:rPr>
        <w:t xml:space="preserve"> M612 </w:t>
      </w:r>
      <w:r>
        <w:rPr>
          <w:color w:val="000000"/>
        </w:rPr>
        <w:t>加十时和十四时光伏更新，并持续监控风险覆盖、极端价格和电池寿命成本。</w:t>
      </w:r>
    </w:p>
    <w:p w14:paraId="5C047771" w14:textId="77777777" w:rsidR="001F22E3" w:rsidRDefault="00056339">
      <w:pPr>
        <w:pStyle w:val="affa"/>
        <w:keepNext/>
        <w:spacing w:before="1200" w:after="1200"/>
        <w:jc w:val="center"/>
      </w:pPr>
      <w:r>
        <w:rPr>
          <w:rFonts w:ascii="Times New Roman" w:eastAsia="宋体" w:hAnsi="Times New Roman"/>
          <w:i/>
          <w:color w:val="000000"/>
          <w:sz w:val="20"/>
        </w:rPr>
        <w:t>[</w:t>
      </w:r>
      <w:r>
        <w:rPr>
          <w:rFonts w:ascii="Times New Roman" w:eastAsia="宋体" w:hAnsi="Times New Roman"/>
          <w:i/>
          <w:color w:val="000000"/>
          <w:sz w:val="20"/>
        </w:rPr>
        <w:t>图</w:t>
      </w:r>
      <w:r>
        <w:rPr>
          <w:rFonts w:ascii="Times New Roman" w:eastAsia="宋体" w:hAnsi="Times New Roman"/>
          <w:i/>
          <w:color w:val="000000"/>
          <w:sz w:val="20"/>
        </w:rPr>
        <w:t xml:space="preserve"> 8 </w:t>
      </w:r>
      <w:r>
        <w:rPr>
          <w:rFonts w:ascii="Times New Roman" w:eastAsia="宋体" w:hAnsi="Times New Roman"/>
          <w:i/>
          <w:color w:val="000000"/>
          <w:sz w:val="20"/>
        </w:rPr>
        <w:t>占位符</w:t>
      </w:r>
      <w:r>
        <w:rPr>
          <w:rFonts w:ascii="Times New Roman" w:eastAsia="宋体" w:hAnsi="Times New Roman"/>
          <w:i/>
          <w:color w:val="000000"/>
          <w:sz w:val="20"/>
        </w:rPr>
        <w:t xml:space="preserve">  </w:t>
      </w:r>
      <w:r>
        <w:rPr>
          <w:rFonts w:ascii="Times New Roman" w:eastAsia="宋体" w:hAnsi="Times New Roman"/>
          <w:i/>
          <w:color w:val="000000"/>
          <w:sz w:val="20"/>
        </w:rPr>
        <w:t>具体要求见</w:t>
      </w:r>
      <w:r>
        <w:rPr>
          <w:rFonts w:ascii="Times New Roman" w:eastAsia="宋体" w:hAnsi="Times New Roman"/>
          <w:i/>
          <w:color w:val="000000"/>
          <w:sz w:val="20"/>
        </w:rPr>
        <w:t xml:space="preserve"> </w:t>
      </w:r>
      <w:r>
        <w:rPr>
          <w:rFonts w:ascii="Times New Roman" w:eastAsia="宋体" w:hAnsi="Times New Roman"/>
          <w:i/>
          <w:color w:val="000000"/>
          <w:sz w:val="20"/>
        </w:rPr>
        <w:t>图片需求</w:t>
      </w:r>
      <w:r>
        <w:rPr>
          <w:rFonts w:ascii="Times New Roman" w:eastAsia="宋体" w:hAnsi="Times New Roman"/>
          <w:i/>
          <w:color w:val="000000"/>
          <w:sz w:val="20"/>
        </w:rPr>
        <w:t>.md]</w:t>
      </w:r>
    </w:p>
    <w:p w14:paraId="32670145" w14:textId="77777777" w:rsidR="001F22E3" w:rsidRDefault="00056339">
      <w:pPr>
        <w:pStyle w:val="16"/>
        <w:keepNext/>
        <w:jc w:val="center"/>
      </w:pPr>
      <w:r>
        <w:rPr>
          <w:rFonts w:ascii="Times New Roman" w:eastAsia="宋体" w:hAnsi="Times New Roman"/>
          <w:color w:val="000000"/>
          <w:sz w:val="19"/>
        </w:rPr>
        <w:t>图</w:t>
      </w:r>
      <w:r>
        <w:rPr>
          <w:rFonts w:ascii="Times New Roman" w:eastAsia="宋体" w:hAnsi="Times New Roman"/>
          <w:color w:val="000000"/>
          <w:sz w:val="19"/>
        </w:rPr>
        <w:t xml:space="preserve"> 8  </w:t>
      </w:r>
      <w:r>
        <w:rPr>
          <w:rFonts w:ascii="Times New Roman" w:eastAsia="宋体" w:hAnsi="Times New Roman"/>
          <w:color w:val="000000"/>
          <w:sz w:val="19"/>
        </w:rPr>
        <w:t>四问主策略</w:t>
      </w:r>
      <w:r>
        <w:rPr>
          <w:rFonts w:ascii="Times New Roman" w:eastAsia="宋体" w:hAnsi="Times New Roman"/>
          <w:color w:val="000000"/>
          <w:sz w:val="19"/>
        </w:rPr>
        <w:t xml:space="preserve"> </w:t>
      </w:r>
      <w:r>
        <w:rPr>
          <w:rFonts w:ascii="Times New Roman" w:eastAsia="宋体" w:hAnsi="Times New Roman"/>
          <w:color w:val="000000"/>
          <w:sz w:val="19"/>
        </w:rPr>
        <w:t>成本与信息价值结论汇总</w:t>
      </w:r>
    </w:p>
    <w:p w14:paraId="34A87807" w14:textId="77777777" w:rsidR="001F22E3" w:rsidRDefault="00056339">
      <w:r>
        <w:br w:type="page"/>
      </w:r>
    </w:p>
    <w:p w14:paraId="3E1174B7" w14:textId="77777777" w:rsidR="001F22E3" w:rsidRDefault="00056339">
      <w:pPr>
        <w:pStyle w:val="1"/>
      </w:pPr>
      <w:bookmarkStart w:id="53" w:name="_Toc240208366"/>
      <w:r>
        <w:lastRenderedPageBreak/>
        <w:t>参考文献</w:t>
      </w:r>
      <w:bookmarkEnd w:id="53"/>
    </w:p>
    <w:p w14:paraId="3EB777F5" w14:textId="77777777" w:rsidR="001F22E3" w:rsidRDefault="00056339">
      <w:pPr>
        <w:pStyle w:val="14"/>
        <w:spacing w:after="40"/>
      </w:pPr>
      <w:r>
        <w:rPr>
          <w:color w:val="000000"/>
        </w:rPr>
        <w:t>[1] Dantzig G B. Linear Programming and Extensions. Princeton University Press, 1963.</w:t>
      </w:r>
    </w:p>
    <w:p w14:paraId="1F81C5ED" w14:textId="77777777" w:rsidR="001F22E3" w:rsidRDefault="00056339">
      <w:pPr>
        <w:pStyle w:val="14"/>
        <w:spacing w:after="40"/>
      </w:pPr>
      <w:r>
        <w:rPr>
          <w:color w:val="000000"/>
        </w:rPr>
        <w:t>[2] Birge J R, Louveaux F. Introduction to Stochastic Programming. Springer, 2011.</w:t>
      </w:r>
    </w:p>
    <w:p w14:paraId="5092D95B" w14:textId="77777777" w:rsidR="001F22E3" w:rsidRDefault="00056339">
      <w:pPr>
        <w:pStyle w:val="14"/>
        <w:spacing w:after="40"/>
      </w:pPr>
      <w:r>
        <w:rPr>
          <w:color w:val="000000"/>
        </w:rPr>
        <w:t>[3] Shapiro A, Dentcheva D, Ruszczynski A. Lectures on Stochastic Programming. SIAM, 2014.</w:t>
      </w:r>
    </w:p>
    <w:p w14:paraId="2CA9641B" w14:textId="77777777" w:rsidR="001F22E3" w:rsidRDefault="00056339">
      <w:pPr>
        <w:pStyle w:val="14"/>
        <w:spacing w:after="40"/>
      </w:pPr>
      <w:r>
        <w:rPr>
          <w:color w:val="000000"/>
        </w:rPr>
        <w:t>[4] Storn R, Price K. Differential Evolution A Simple and Efficient Heuristic for Global Optimization over Continuous Spaces. Journal of Global Optimization, 1997, 11: 341-359.</w:t>
      </w:r>
    </w:p>
    <w:p w14:paraId="797236CC" w14:textId="77777777" w:rsidR="001F22E3" w:rsidRDefault="00056339">
      <w:pPr>
        <w:pStyle w:val="14"/>
        <w:spacing w:after="40"/>
      </w:pPr>
      <w:r>
        <w:rPr>
          <w:color w:val="000000"/>
        </w:rPr>
        <w:t>[5] Fritsch F N, Carlson R E. Monotone Piecewise Cubic Interpolation. SIAM Journal on Numerical Analysis, 1980, 17(2): 238-246.</w:t>
      </w:r>
    </w:p>
    <w:p w14:paraId="2DAD2BE4" w14:textId="77777777" w:rsidR="001F22E3" w:rsidRDefault="00056339">
      <w:pPr>
        <w:pStyle w:val="14"/>
        <w:spacing w:after="40"/>
      </w:pPr>
      <w:r>
        <w:rPr>
          <w:color w:val="000000"/>
        </w:rPr>
        <w:t>[6] Powell W B. Approximate Dynamic Programming Solving the Curses of Dimensionality. Wiley, 2011.</w:t>
      </w:r>
    </w:p>
    <w:p w14:paraId="6779A65D" w14:textId="77777777" w:rsidR="001F22E3" w:rsidRDefault="00056339">
      <w:pPr>
        <w:pStyle w:val="14"/>
        <w:spacing w:after="40"/>
      </w:pPr>
      <w:r>
        <w:rPr>
          <w:color w:val="000000"/>
        </w:rPr>
        <w:t>[7] Boyd S, Vandenberghe L. Convex Optimization. Cambridge University Press, 2004.</w:t>
      </w:r>
    </w:p>
    <w:p w14:paraId="40F02423" w14:textId="77777777" w:rsidR="001F22E3" w:rsidRDefault="00056339">
      <w:pPr>
        <w:pStyle w:val="14"/>
        <w:spacing w:after="40"/>
      </w:pPr>
      <w:r>
        <w:rPr>
          <w:color w:val="000000"/>
        </w:rPr>
        <w:t>[8] Efron B, Tibshirani R J. An Introduction to the Bootstrap. Chapman and Hall, 1993.</w:t>
      </w:r>
    </w:p>
    <w:p w14:paraId="57A73133" w14:textId="77777777" w:rsidR="001F22E3" w:rsidRDefault="00056339">
      <w:r>
        <w:br w:type="page"/>
      </w:r>
    </w:p>
    <w:p w14:paraId="44174D3D" w14:textId="77777777" w:rsidR="001F22E3" w:rsidRDefault="00056339">
      <w:pPr>
        <w:pStyle w:val="1"/>
      </w:pPr>
      <w:bookmarkStart w:id="54" w:name="_Toc240208367"/>
      <w:r>
        <w:lastRenderedPageBreak/>
        <w:t>附录</w:t>
      </w:r>
      <w:r>
        <w:t xml:space="preserve"> A </w:t>
      </w:r>
      <w:r>
        <w:t>求解流程与复现要点</w:t>
      </w:r>
      <w:bookmarkEnd w:id="54"/>
    </w:p>
    <w:p w14:paraId="4CFB0396" w14:textId="77777777" w:rsidR="001F22E3" w:rsidRDefault="00056339">
      <w:pPr>
        <w:pStyle w:val="21"/>
      </w:pPr>
      <w:bookmarkStart w:id="55" w:name="_Toc240208368"/>
      <w:r>
        <w:t xml:space="preserve">A.1 </w:t>
      </w:r>
      <w:r>
        <w:t>统一求解流程</w:t>
      </w:r>
      <w:bookmarkEnd w:id="55"/>
    </w:p>
    <w:p w14:paraId="54C576F2" w14:textId="77777777" w:rsidR="001F22E3" w:rsidRDefault="00056339">
      <w:pPr>
        <w:pStyle w:val="14"/>
        <w:jc w:val="both"/>
      </w:pPr>
      <w:r>
        <w:rPr>
          <w:color w:val="000000"/>
        </w:rPr>
        <w:t>步骤</w:t>
      </w:r>
      <w:r>
        <w:rPr>
          <w:color w:val="000000"/>
        </w:rPr>
        <w:t xml:space="preserve"> 1  </w:t>
      </w:r>
      <w:r>
        <w:rPr>
          <w:color w:val="000000"/>
        </w:rPr>
        <w:t>读取附件并依据数据契约建立物理时间轴、发布时刻和模板映射；</w:t>
      </w:r>
    </w:p>
    <w:p w14:paraId="3670F982" w14:textId="77777777" w:rsidR="001F22E3" w:rsidRDefault="00056339">
      <w:pPr>
        <w:pStyle w:val="14"/>
        <w:jc w:val="both"/>
      </w:pPr>
      <w:r>
        <w:rPr>
          <w:color w:val="000000"/>
        </w:rPr>
        <w:t>步骤</w:t>
      </w:r>
      <w:r>
        <w:rPr>
          <w:color w:val="000000"/>
        </w:rPr>
        <w:t xml:space="preserve"> 2  </w:t>
      </w:r>
      <w:r>
        <w:rPr>
          <w:color w:val="000000"/>
        </w:rPr>
        <w:t>使用决策时刻以前的数据生成负荷、光伏和价格预测，建立配对残差情景；</w:t>
      </w:r>
    </w:p>
    <w:p w14:paraId="2720B0AB" w14:textId="77777777" w:rsidR="001F22E3" w:rsidRDefault="00056339">
      <w:pPr>
        <w:pStyle w:val="14"/>
        <w:jc w:val="both"/>
      </w:pPr>
      <w:r>
        <w:rPr>
          <w:color w:val="000000"/>
        </w:rPr>
        <w:t>步骤</w:t>
      </w:r>
      <w:r>
        <w:rPr>
          <w:color w:val="000000"/>
        </w:rPr>
        <w:t xml:space="preserve"> 3  </w:t>
      </w:r>
      <w:r>
        <w:rPr>
          <w:color w:val="000000"/>
        </w:rPr>
        <w:t>求解日前计划</w:t>
      </w:r>
      <w:r>
        <w:rPr>
          <w:color w:val="000000"/>
        </w:rPr>
        <w:t xml:space="preserve"> LP </w:t>
      </w:r>
      <w:r>
        <w:rPr>
          <w:color w:val="000000"/>
        </w:rPr>
        <w:t>或滚动调整</w:t>
      </w:r>
      <w:r>
        <w:rPr>
          <w:color w:val="000000"/>
        </w:rPr>
        <w:t xml:space="preserve"> LP</w:t>
      </w:r>
      <w:r>
        <w:rPr>
          <w:color w:val="000000"/>
        </w:rPr>
        <w:t>，并用词典序目标消除无效吞吐；</w:t>
      </w:r>
    </w:p>
    <w:p w14:paraId="2C264BB1" w14:textId="77777777" w:rsidR="001F22E3" w:rsidRDefault="00056339">
      <w:pPr>
        <w:pStyle w:val="14"/>
        <w:jc w:val="both"/>
      </w:pPr>
      <w:r>
        <w:rPr>
          <w:color w:val="000000"/>
        </w:rPr>
        <w:t>步骤</w:t>
      </w:r>
      <w:r>
        <w:rPr>
          <w:color w:val="000000"/>
        </w:rPr>
        <w:t xml:space="preserve"> 4  </w:t>
      </w:r>
      <w:r>
        <w:rPr>
          <w:color w:val="000000"/>
        </w:rPr>
        <w:t>固定已承诺购电量，以截断仿射保留阈值逐区间执行真实负荷和光伏；</w:t>
      </w:r>
    </w:p>
    <w:p w14:paraId="54328849" w14:textId="77777777" w:rsidR="001F22E3" w:rsidRDefault="00056339">
      <w:pPr>
        <w:pStyle w:val="14"/>
        <w:jc w:val="both"/>
      </w:pPr>
      <w:r>
        <w:rPr>
          <w:color w:val="000000"/>
        </w:rPr>
        <w:t>步骤</w:t>
      </w:r>
      <w:r>
        <w:rPr>
          <w:color w:val="000000"/>
        </w:rPr>
        <w:t xml:space="preserve"> 5  </w:t>
      </w:r>
      <w:r>
        <w:rPr>
          <w:color w:val="000000"/>
        </w:rPr>
        <w:t>按自然账本或共同起点分支连续传递</w:t>
      </w:r>
      <w:r>
        <w:rPr>
          <w:color w:val="000000"/>
        </w:rPr>
        <w:t xml:space="preserve"> SOC</w:t>
      </w:r>
      <w:r>
        <w:rPr>
          <w:color w:val="000000"/>
        </w:rPr>
        <w:t>，逐区间计算正常、调整和紧急费用；</w:t>
      </w:r>
    </w:p>
    <w:p w14:paraId="31A34132" w14:textId="77777777" w:rsidR="001F22E3" w:rsidRDefault="00056339">
      <w:pPr>
        <w:pStyle w:val="14"/>
        <w:jc w:val="both"/>
      </w:pPr>
      <w:r>
        <w:rPr>
          <w:color w:val="000000"/>
        </w:rPr>
        <w:t>步骤</w:t>
      </w:r>
      <w:r>
        <w:rPr>
          <w:color w:val="000000"/>
        </w:rPr>
        <w:t xml:space="preserve"> 6  </w:t>
      </w:r>
      <w:r>
        <w:rPr>
          <w:color w:val="000000"/>
        </w:rPr>
        <w:t>复算约束残差、结算分项、上下界和模板合计，并执行敏感性与因果测试。</w:t>
      </w:r>
    </w:p>
    <w:p w14:paraId="5F08EB7C" w14:textId="77777777" w:rsidR="001F22E3" w:rsidRDefault="00056339">
      <w:pPr>
        <w:pStyle w:val="21"/>
      </w:pPr>
      <w:bookmarkStart w:id="56" w:name="_Toc240208369"/>
      <w:r>
        <w:t xml:space="preserve">A.2 </w:t>
      </w:r>
      <w:r>
        <w:t>结果口径注意事项</w:t>
      </w:r>
      <w:bookmarkEnd w:id="56"/>
    </w:p>
    <w:p w14:paraId="743EE975" w14:textId="77777777" w:rsidR="001F22E3" w:rsidRDefault="00056339">
      <w:pPr>
        <w:pStyle w:val="14"/>
        <w:jc w:val="both"/>
      </w:pPr>
      <w:r>
        <w:rPr>
          <w:color w:val="000000"/>
        </w:rPr>
        <w:t>问题二和问题三的正式期为</w:t>
      </w:r>
      <w:r>
        <w:rPr>
          <w:color w:val="000000"/>
        </w:rPr>
        <w:t xml:space="preserve"> 2025 </w:t>
      </w:r>
      <w:r>
        <w:rPr>
          <w:color w:val="000000"/>
        </w:rPr>
        <w:t>年</w:t>
      </w:r>
      <w:r>
        <w:rPr>
          <w:color w:val="000000"/>
        </w:rPr>
        <w:t xml:space="preserve"> 2 </w:t>
      </w:r>
      <w:r>
        <w:rPr>
          <w:color w:val="000000"/>
        </w:rPr>
        <w:t>月</w:t>
      </w:r>
      <w:r>
        <w:rPr>
          <w:color w:val="000000"/>
        </w:rPr>
        <w:t xml:space="preserve"> 1 </w:t>
      </w:r>
      <w:r>
        <w:rPr>
          <w:color w:val="000000"/>
        </w:rPr>
        <w:t>日至</w:t>
      </w:r>
      <w:r>
        <w:rPr>
          <w:color w:val="000000"/>
        </w:rPr>
        <w:t xml:space="preserve"> 12 </w:t>
      </w:r>
      <w:r>
        <w:rPr>
          <w:color w:val="000000"/>
        </w:rPr>
        <w:t>月</w:t>
      </w:r>
      <w:r>
        <w:rPr>
          <w:color w:val="000000"/>
        </w:rPr>
        <w:t xml:space="preserve"> 31 </w:t>
      </w:r>
      <w:r>
        <w:rPr>
          <w:color w:val="000000"/>
        </w:rPr>
        <w:t>日，</w:t>
      </w:r>
      <w:r>
        <w:rPr>
          <w:color w:val="000000"/>
        </w:rPr>
        <w:t xml:space="preserve">1 </w:t>
      </w:r>
      <w:r>
        <w:rPr>
          <w:color w:val="000000"/>
        </w:rPr>
        <w:t>月</w:t>
      </w:r>
      <w:r>
        <w:rPr>
          <w:color w:val="000000"/>
        </w:rPr>
        <w:t xml:space="preserve"> 1 </w:t>
      </w:r>
      <w:r>
        <w:rPr>
          <w:color w:val="000000"/>
        </w:rPr>
        <w:t>日冻结；问题四为适应双账本，把</w:t>
      </w:r>
      <w:r>
        <w:rPr>
          <w:color w:val="000000"/>
        </w:rPr>
        <w:t xml:space="preserve"> 1 </w:t>
      </w:r>
      <w:r>
        <w:rPr>
          <w:color w:val="000000"/>
        </w:rPr>
        <w:t>月</w:t>
      </w:r>
      <w:r>
        <w:rPr>
          <w:color w:val="000000"/>
        </w:rPr>
        <w:t xml:space="preserve"> 1 </w:t>
      </w:r>
      <w:r>
        <w:rPr>
          <w:color w:val="000000"/>
        </w:rPr>
        <w:t>日作为零计划真实运行日。固定电价与波动电价、自然账本与共同起点回放、现金账单与库存调整成本分别服务于不同问题，表中已在相应章节明确，不能脱离口径直接相减。</w:t>
      </w:r>
    </w:p>
    <w:p w14:paraId="2C8F1F8C" w14:textId="77777777" w:rsidR="001F22E3" w:rsidRDefault="00056339">
      <w:pPr>
        <w:pStyle w:val="14"/>
        <w:jc w:val="both"/>
      </w:pPr>
      <w:r>
        <w:rPr>
          <w:color w:val="000000"/>
        </w:rPr>
        <w:t>正文图片均保留占位符，绘制要求与数据来源见同目录</w:t>
      </w:r>
      <w:r>
        <w:rPr>
          <w:color w:val="000000"/>
        </w:rPr>
        <w:t xml:space="preserve"> </w:t>
      </w:r>
      <w:r>
        <w:rPr>
          <w:color w:val="000000"/>
        </w:rPr>
        <w:t>图片需求</w:t>
      </w:r>
      <w:r>
        <w:rPr>
          <w:color w:val="000000"/>
        </w:rPr>
        <w:t>.md</w:t>
      </w:r>
      <w:r>
        <w:rPr>
          <w:color w:val="000000"/>
        </w:rPr>
        <w:t>。公式在</w:t>
      </w:r>
      <w:r>
        <w:rPr>
          <w:color w:val="000000"/>
        </w:rPr>
        <w:t xml:space="preserve"> Word </w:t>
      </w:r>
      <w:r>
        <w:rPr>
          <w:color w:val="000000"/>
        </w:rPr>
        <w:t>中保存为可编辑数学对象；目录和页码字段在打开文档时更新。</w:t>
      </w:r>
    </w:p>
    <w:sectPr w:rsidR="001F22E3" w:rsidSect="00034616">
      <w:footerReference w:type="default" r:id="rId31"/>
      <w:pgSz w:w="11906" w:h="16838"/>
      <w:pgMar w:top="1247" w:right="1304" w:bottom="1191" w:left="147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8825E" w14:textId="77777777" w:rsidR="00056339" w:rsidRDefault="00056339">
      <w:pPr>
        <w:spacing w:after="0" w:line="240" w:lineRule="auto"/>
      </w:pPr>
      <w:r>
        <w:separator/>
      </w:r>
    </w:p>
  </w:endnote>
  <w:endnote w:type="continuationSeparator" w:id="0">
    <w:p w14:paraId="12A4D577" w14:textId="77777777" w:rsidR="00056339" w:rsidRDefault="00056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FDDBB" w14:textId="77777777" w:rsidR="001F22E3" w:rsidRDefault="00056339">
    <w:pPr>
      <w:pStyle w:val="a7"/>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14034" w14:textId="77777777" w:rsidR="00056339" w:rsidRDefault="00056339">
      <w:pPr>
        <w:spacing w:after="0" w:line="240" w:lineRule="auto"/>
      </w:pPr>
      <w:r>
        <w:separator/>
      </w:r>
    </w:p>
  </w:footnote>
  <w:footnote w:type="continuationSeparator" w:id="0">
    <w:p w14:paraId="5BF35CDC" w14:textId="77777777" w:rsidR="00056339" w:rsidRDefault="00056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38600430">
    <w:abstractNumId w:val="8"/>
  </w:num>
  <w:num w:numId="2" w16cid:durableId="762653815">
    <w:abstractNumId w:val="6"/>
  </w:num>
  <w:num w:numId="3" w16cid:durableId="1385173952">
    <w:abstractNumId w:val="5"/>
  </w:num>
  <w:num w:numId="4" w16cid:durableId="1068265079">
    <w:abstractNumId w:val="4"/>
  </w:num>
  <w:num w:numId="5" w16cid:durableId="1672760279">
    <w:abstractNumId w:val="7"/>
  </w:num>
  <w:num w:numId="6" w16cid:durableId="1595047312">
    <w:abstractNumId w:val="3"/>
  </w:num>
  <w:num w:numId="7" w16cid:durableId="1552957116">
    <w:abstractNumId w:val="2"/>
  </w:num>
  <w:num w:numId="8" w16cid:durableId="981273926">
    <w:abstractNumId w:val="1"/>
  </w:num>
  <w:num w:numId="9" w16cid:durableId="2023511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339"/>
    <w:rsid w:val="0006063C"/>
    <w:rsid w:val="0015074B"/>
    <w:rsid w:val="001F22E3"/>
    <w:rsid w:val="0029639D"/>
    <w:rsid w:val="00326F90"/>
    <w:rsid w:val="009C1FF4"/>
    <w:rsid w:val="00AA1D8D"/>
    <w:rsid w:val="00B47730"/>
    <w:rsid w:val="00C026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B12F43"/>
  <w14:defaultImageDpi w14:val="300"/>
  <w15:docId w15:val="{F1D9FFB3-9F33-40CA-933D-86C18C67E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140" w:after="80"/>
      <w:outlineLvl w:val="1"/>
    </w:pPr>
    <w:rPr>
      <w:rFonts w:asciiTheme="majorHAnsi" w:eastAsiaTheme="majorEastAsia" w:hAnsiTheme="majorHAnsi" w:cstheme="majorBidi"/>
      <w:b/>
      <w:bCs/>
      <w:color w:val="000000"/>
      <w:sz w:val="25"/>
      <w:szCs w:val="26"/>
    </w:rPr>
  </w:style>
  <w:style w:type="paragraph" w:styleId="31">
    <w:name w:val="heading 3"/>
    <w:basedOn w:val="a1"/>
    <w:next w:val="a1"/>
    <w:link w:val="32"/>
    <w:uiPriority w:val="9"/>
    <w:unhideWhenUsed/>
    <w:qFormat/>
    <w:rsid w:val="00FC693F"/>
    <w:pPr>
      <w:keepNext/>
      <w:keepLines/>
      <w:spacing w:before="100" w:after="6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
    <w:name w:val="正文1"/>
    <w:pPr>
      <w:spacing w:after="60" w:line="331" w:lineRule="auto"/>
      <w:ind w:firstLine="420"/>
    </w:pPr>
    <w:rPr>
      <w:rFonts w:ascii="Times New Roman" w:eastAsia="宋体" w:hAnsi="Times New Roman"/>
    </w:rPr>
  </w:style>
  <w:style w:type="paragraph" w:customStyle="1" w:styleId="15">
    <w:name w:val="列表1"/>
  </w:style>
  <w:style w:type="paragraph" w:customStyle="1" w:styleId="aff9">
    <w:name w:val="公式"/>
  </w:style>
  <w:style w:type="paragraph" w:customStyle="1" w:styleId="affa">
    <w:name w:val="图占位"/>
  </w:style>
  <w:style w:type="paragraph" w:customStyle="1" w:styleId="16">
    <w:name w:val="题注1"/>
  </w:style>
  <w:style w:type="paragraph" w:styleId="TOC1">
    <w:name w:val="toc 1"/>
    <w:basedOn w:val="a1"/>
    <w:next w:val="a1"/>
    <w:autoRedefine/>
    <w:uiPriority w:val="39"/>
    <w:unhideWhenUsed/>
    <w:rsid w:val="00C0263E"/>
  </w:style>
  <w:style w:type="paragraph" w:styleId="TOC2">
    <w:name w:val="toc 2"/>
    <w:basedOn w:val="a1"/>
    <w:next w:val="a1"/>
    <w:autoRedefine/>
    <w:uiPriority w:val="39"/>
    <w:unhideWhenUsed/>
    <w:rsid w:val="00C0263E"/>
    <w:pPr>
      <w:ind w:leftChars="200" w:left="420"/>
    </w:pPr>
  </w:style>
  <w:style w:type="paragraph" w:styleId="TOC3">
    <w:name w:val="toc 3"/>
    <w:basedOn w:val="a1"/>
    <w:next w:val="a1"/>
    <w:autoRedefine/>
    <w:uiPriority w:val="39"/>
    <w:unhideWhenUsed/>
    <w:rsid w:val="00C0263E"/>
    <w:pPr>
      <w:ind w:leftChars="400" w:left="840"/>
    </w:pPr>
  </w:style>
  <w:style w:type="character" w:styleId="affb">
    <w:name w:val="Hyperlink"/>
    <w:basedOn w:val="a2"/>
    <w:uiPriority w:val="99"/>
    <w:unhideWhenUsed/>
    <w:rsid w:val="00C026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3176</Words>
  <Characters>18107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微网与外部电网电力调控策略</dc:title>
  <dc:subject>2026 年高教社杯全国大学生数学建模竞赛 C 题论文</dc:subject>
  <dc:creator>参赛队</dc:creator>
  <cp:keywords>微网 储能 风险分位数 滚动优化 波动电价</cp:keywords>
  <dc:description>generated by python-docx</dc:description>
  <cp:lastModifiedBy>. G</cp:lastModifiedBy>
  <cp:revision>2</cp:revision>
  <dcterms:created xsi:type="dcterms:W3CDTF">2013-12-23T23:15:00Z</dcterms:created>
  <dcterms:modified xsi:type="dcterms:W3CDTF">2026-09-13T08:11:00Z</dcterms:modified>
  <cp:category/>
</cp:coreProperties>
</file>