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CF29D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 问题二</w:t>
      </w:r>
      <w:r>
        <w:rPr>
          <w:rFonts w:hint="eastAsia" w:eastAsiaTheme="minorEastAsia"/>
          <w:b/>
          <w:bCs/>
          <w:lang w:eastAsia="zh-CN"/>
        </w:rPr>
        <w:t>光伏日前预测</w:t>
      </w:r>
    </w:p>
    <w:p w14:paraId="0B3AAE4E">
      <w:pPr>
        <w:rPr>
          <w:rFonts w:hint="eastAsia" w:eastAsiaTheme="minorEastAsia"/>
          <w:lang w:eastAsia="zh-CN"/>
        </w:rPr>
      </w:pPr>
    </w:p>
    <w:p w14:paraId="18CCAE7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## 总结</w:t>
      </w:r>
    </w:p>
    <w:p w14:paraId="155F7C80">
      <w:pPr>
        <w:rPr>
          <w:rFonts w:hint="eastAsia" w:eastAsiaTheme="minorEastAsia"/>
          <w:lang w:eastAsia="zh-CN"/>
        </w:rPr>
      </w:pPr>
    </w:p>
    <w:p w14:paraId="007902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比较A1-A4方案，默认A1-7为主线</w:t>
      </w:r>
    </w:p>
    <w:p w14:paraId="2A377B57">
      <w:pPr>
        <w:rPr>
          <w:rFonts w:hint="default"/>
          <w:lang w:val="en-US" w:eastAsia="zh-CN"/>
        </w:rPr>
      </w:pPr>
    </w:p>
    <w:p w14:paraId="318A521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采用“确定性包络 × 天气清晰度”框架：</w:t>
      </w:r>
    </w:p>
    <w:p w14:paraId="39C25914">
      <w:pPr>
        <w:rPr>
          <w:rFonts w:hint="eastAsia" w:eastAsiaTheme="minorEastAsia"/>
          <w:lang w:eastAsia="zh-CN"/>
        </w:rPr>
      </w:pPr>
    </w:p>
    <w:p w14:paraId="2D27CA8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\[</w:t>
      </w:r>
      <w:bookmarkStart w:id="0" w:name="_GoBack"/>
      <w:bookmarkEnd w:id="0"/>
    </w:p>
    <w:p w14:paraId="00EE0CB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P(d,t)=P_{cs}^{norm}(d,t)\,\widehat K_{PV}(d,t)</w:t>
      </w:r>
    </w:p>
    <w:p w14:paraId="6D3D8B5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\]</w:t>
      </w:r>
    </w:p>
    <w:p w14:paraId="03744B90">
      <w:pPr>
        <w:rPr>
          <w:rFonts w:hint="eastAsia" w:eastAsiaTheme="minorEastAsia"/>
          <w:lang w:eastAsia="zh-CN"/>
        </w:rPr>
      </w:pPr>
    </w:p>
    <w:p w14:paraId="78F09F0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该方向成立：太阳时对齐后的月度形状相关约 0.998–0.999，在 A1–A4 与选择；复杂模型没有打赢 A1 时</w:t>
      </w:r>
      <w:r>
        <w:rPr>
          <w:rFonts w:hint="eastAsia"/>
          <w:lang w:val="en-US" w:eastAsia="zh-CN"/>
        </w:rPr>
        <w:t>放弃</w:t>
      </w:r>
      <w:r>
        <w:rPr>
          <w:rFonts w:hint="eastAsia" w:eastAsiaTheme="minorEastAsia"/>
          <w:lang w:eastAsia="zh-CN"/>
        </w:rPr>
        <w:t>。</w:t>
      </w:r>
    </w:p>
    <w:p w14:paraId="034857F1">
      <w:pPr>
        <w:rPr>
          <w:rFonts w:hint="eastAsia" w:eastAsiaTheme="minorEastAsia"/>
          <w:lang w:eastAsia="zh-CN"/>
        </w:rPr>
      </w:pPr>
    </w:p>
    <w:p w14:paraId="60D6092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## 核心实现</w:t>
      </w:r>
    </w:p>
    <w:p w14:paraId="4E42760A">
      <w:pPr>
        <w:rPr>
          <w:rFonts w:hint="eastAsia" w:eastAsiaTheme="minorEastAsia"/>
          <w:lang w:eastAsia="zh-CN"/>
        </w:rPr>
      </w:pPr>
    </w:p>
    <w:p w14:paraId="5B0D6AD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 仅光伏模型允许年内位置 `sin/cos`，将其定义为物理季节相位；星期、节假日、外部天气及其他日历特征继续禁用。</w:t>
      </w:r>
    </w:p>
    <w:p w14:paraId="7B0C9F6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- 2025 年 1 月作为预热期并生成影子预测，正式评价期为 2 月 1 日至 12 月 31 日。所有训练、调参、模型选择和残差抽样必须满足 `training_end &lt; issue_ts`。</w:t>
      </w:r>
    </w:p>
    <w:p w14:paraId="331B33D7">
      <w:pPr>
        <w:rPr>
          <w:rFonts w:hint="eastAsia" w:eastAsiaTheme="minorEastAsia"/>
          <w:lang w:eastAsia="zh-CN"/>
        </w:rPr>
      </w:pPr>
    </w:p>
    <w:p w14:paraId="4AC853F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### 晴空包络</w:t>
      </w:r>
    </w:p>
    <w:p w14:paraId="111FED51">
      <w:pPr>
        <w:rPr>
          <w:rFonts w:hint="eastAsia" w:eastAsiaTheme="minorEastAsia"/>
          <w:lang w:eastAsia="zh-CN"/>
        </w:rPr>
      </w:pPr>
    </w:p>
    <w:p w14:paraId="24CCCF2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对预测日 \(d\)：</w:t>
      </w:r>
    </w:p>
    <w:p w14:paraId="24A74822">
      <w:pPr>
        <w:rPr>
          <w:rFonts w:hint="eastAsia" w:eastAsiaTheme="minorEastAsia"/>
          <w:lang w:eastAsia="zh-CN"/>
        </w:rPr>
      </w:pPr>
    </w:p>
    <w:p w14:paraId="6A4EE68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1. 从前 30 个已完成日提取大于 1 kW 的首末出力时刻中位数，得到 \(\hat r_d,\hat q_d\)。</w:t>
      </w:r>
    </w:p>
    <w:p w14:paraId="055FF63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2. `[04:10,19:30]` 外恒为零；滚动边界 \([\hat r_d-60\text{min},\hat q_d+60\text{min}]\) 外同样置零。</w:t>
      </w:r>
    </w:p>
    <w:p w14:paraId="410F0A0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3. 将截至昨日的有效日曲线按各自首末出力映射至 121 点太阳时网格，除以当日峰值后逐 bin 取 90 分位。</w:t>
      </w:r>
    </w:p>
    <w:p w14:paraId="406AE7B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4. 使用 11 点、三阶 Savitzky–Golay 滤波，随后非负化、端点置零并归一化，得到 \(S_d(s)\)。</w:t>
      </w:r>
    </w:p>
    <w:p w14:paraId="0AA30B3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5. 振幅 \(A_d\) 取前 30 日峰值的 90 分位；历史不足时使用附件 1 作为先验并采用扩展窗口。</w:t>
      </w:r>
    </w:p>
    <w:p w14:paraId="0CE5BAD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6. 同时保存：</w:t>
      </w:r>
    </w:p>
    <w:p w14:paraId="3A2F33B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- 物理包络：\(P_{cs}^{raw}=A_dS_d(s)\)；</w:t>
      </w:r>
    </w:p>
    <w:p w14:paraId="5829C60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- 数值归一化包络：\(P_{cs}^{norm}=A_d\max(S_d(s),0.02)\)，仅在软边界内使用。</w:t>
      </w:r>
    </w:p>
    <w:p w14:paraId="01F4D974">
      <w:pPr>
        <w:rPr>
          <w:rFonts w:hint="eastAsia" w:eastAsiaTheme="minorEastAsia"/>
          <w:lang w:eastAsia="zh-CN"/>
        </w:rPr>
      </w:pPr>
    </w:p>
    <w:p w14:paraId="4BF5306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`0.02` 只防止 KPV 除零，不抬高物理包络。KPV 和最终功率均不做上界截断，允许大于 1；最终功率只执行非负化和昼夜掩码。</w:t>
      </w:r>
    </w:p>
    <w:p w14:paraId="18F7B0F4">
      <w:pPr>
        <w:rPr>
          <w:rFonts w:hint="eastAsia" w:eastAsiaTheme="minorEastAsia"/>
          <w:lang w:eastAsia="zh-CN"/>
        </w:rPr>
      </w:pPr>
    </w:p>
    <w:p w14:paraId="5722DC7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### 候选模型</w:t>
      </w:r>
    </w:p>
    <w:p w14:paraId="142A6B59">
      <w:pPr>
        <w:rPr>
          <w:rFonts w:hint="eastAsia" w:eastAsiaTheme="minorEastAsia"/>
          <w:lang w:eastAsia="zh-CN"/>
        </w:rPr>
      </w:pPr>
    </w:p>
    <w:p w14:paraId="743C6C4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| 模型 | 固定实现 |</w:t>
      </w:r>
    </w:p>
    <w:p w14:paraId="6D030EC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|---|---|</w:t>
      </w:r>
    </w:p>
    <w:p w14:paraId="224E509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| A1 | 分别计算近 7 日、30 日同小时块均值 |</w:t>
      </w:r>
    </w:p>
    <w:p w14:paraId="4EBA585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| A2 | \(B=P_{cs}^{norm}\times\)近 30 日同块 KPV 均值；对滚动起点产生的功率残差拟合逐块日序列 AR(1)，训练窗 90 日 |</w:t>
      </w:r>
    </w:p>
    <w:p w14:paraId="134A43A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| A3 | 每小时块拟合 `KPV ~ 前一日同块KPV + 年内sin/cos`；使用最近 90 日、Ridge `alpha=1.0`，不足 14 个有效样本时回退 A2 |</w:t>
      </w:r>
    </w:p>
    <w:p w14:paraId="6F9AB30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| A4 | 每小时块使用最近 120 日样本；特征为前 7 日同块 KPV、目标太阳时和年内 sin/cos；稳健标准化、距离加权，`k=5/10/20` 分别作为候选 |</w:t>
      </w:r>
    </w:p>
    <w:p w14:paraId="660F6869">
      <w:pPr>
        <w:rPr>
          <w:rFonts w:hint="eastAsia" w:eastAsiaTheme="minorEastAsia"/>
          <w:lang w:eastAsia="zh-CN"/>
        </w:rPr>
      </w:pPr>
    </w:p>
    <w:p w14:paraId="1522054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边界混合块根据前 30 日零值比例自动识别。A2/A3 采用阈值门控，\(\tau\in\{0.10,0.15,0.20\}\) 按截至昨日的滚动误差选择；样本不足时使用 0.15。A4直接保留邻居中的零膨胀结构。</w:t>
      </w:r>
    </w:p>
    <w:p w14:paraId="75B8F5B7">
      <w:pPr>
        <w:rPr>
          <w:rFonts w:hint="eastAsia" w:eastAsiaTheme="minorEastAsia"/>
          <w:lang w:eastAsia="zh-CN"/>
        </w:rPr>
      </w:pPr>
    </w:p>
    <w:p w14:paraId="25D52CA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 不接入附件 3、外部天气或天文站点数据。</w:t>
      </w:r>
    </w:p>
    <w:p w14:paraId="617A5AC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 物理包络、点预测和概率场景均属于预测产物；`P\le P_{cs}` 是否进入后续随机优化另行决定。</w:t>
      </w:r>
    </w:p>
    <w:p w14:paraId="7851C7B9"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t>- A</w:t>
      </w:r>
      <w:r>
        <w:rPr>
          <w:rFonts w:hint="eastAsia"/>
          <w:lang w:val="en-US" w:eastAsia="zh-CN"/>
        </w:rPr>
        <w:t>1</w:t>
      </w:r>
      <w:r>
        <w:rPr>
          <w:rFonts w:hint="eastAsia" w:eastAsiaTheme="minorEastAsia"/>
          <w:lang w:eastAsia="zh-CN"/>
        </w:rPr>
        <w:t>是核心解释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其他方案只作为扩展检验</w:t>
      </w:r>
    </w:p>
    <w:p w14:paraId="532E2AF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- 数据核验遵循 `$spreadsheets:Spreadsheets` 的只读分析流程；本方案不修改现有工作簿。</w:t>
      </w:r>
    </w:p>
    <w:p w14:paraId="556ED40B">
      <w:pPr>
        <w:rPr>
          <w:rFonts w:hint="eastAsia" w:eastAsiaTheme="minorEastAsia"/>
          <w:lang w:eastAsia="zh-CN"/>
        </w:rPr>
      </w:pPr>
    </w:p>
    <w:p w14:paraId="431DD1C2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负载预测</w:t>
      </w:r>
    </w:p>
    <w:p w14:paraId="7F421CF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0. 任务、口径与红线</w:t>
      </w:r>
    </w:p>
    <w:p w14:paraId="2C67893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任务：每天 0:00 发布次日 144 个 10 分钟点的负载预测（2025-02-01 至 12-31，334 天），输出点预测 + 上界（q90/q95），供 Q2 及后续问题使用。</w:t>
      </w:r>
    </w:p>
    <w:p w14:paraId="4D7769D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红线（全流程强制）：</w:t>
      </w:r>
    </w:p>
    <w:p w14:paraId="5B870C5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严格因果：预测 d 日只能用第 1 天至第 d−1 天的附件2 实测；标准化、相似日库、核参数、残差统计全部在历史窗口内计算；</w:t>
      </w:r>
    </w:p>
    <w:p w14:paraId="4D43C7C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不用附件3：负载预测全程只碰附件2（光伏侧的因果纪律见第 6 节）；</w:t>
      </w:r>
    </w:p>
    <w:p w14:paraId="6D1E07A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方法只做双基线 + 相似日高斯核两层，不上回归/ML；</w:t>
      </w:r>
    </w:p>
    <w:p w14:paraId="432FB69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评估期 2/1–12/31；1/2–1/31 为 warm-up（仅为累计残差服务，不报正式指标）。</w:t>
      </w:r>
    </w:p>
    <w:p w14:paraId="54F1BE4D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1. 数据画像（四条已实证事实，全部方案依据）</w:t>
      </w:r>
    </w:p>
    <w:tbl>
      <w:tblPr>
        <w:tblStyle w:val="7"/>
        <w:tblW w:w="1167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7"/>
        <w:gridCol w:w="2659"/>
        <w:gridCol w:w="8668"/>
      </w:tblGrid>
      <w:tr w14:paraId="770F65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F5BF2B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2FB3A4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事实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01991C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证据</w:t>
            </w:r>
          </w:p>
        </w:tc>
      </w:tr>
      <w:tr w14:paraId="41349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1FB925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3AB6D9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周内结构是"周五+周六低、周一~四+周日高"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391F57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全年日均：一~四 ≈5162–5173、五 3264、六 3267、日 5166 kW；12 个月逐月成立；假期内同样成立（春节 五 3334/六 3179/日 5071；国庆 五 2980/六 3017/日 4900）</w:t>
            </w:r>
          </w:p>
        </w:tc>
      </w:tr>
      <w:tr w14:paraId="685EB9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E626B3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5BA501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年季节项存在但次要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A2082D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月哑元 R²=0.111、年 Fourier R²=0.095 ≪ 日类型哑元 R²=0.373；月度修正均值 7 月 +694、10 月 −316 kW</w:t>
            </w:r>
          </w:p>
        </w:tc>
      </w:tr>
      <w:tr w14:paraId="23458E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C2665F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19E897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Q2 开局在春节谷底且假期逐日漂移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7E02B0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1/28 除夕 5271 → 1/31 初三 3334 → 2/1 初四 3179 → 2/3 起回升 ~5100</w:t>
            </w:r>
          </w:p>
        </w:tc>
      </w:tr>
      <w:tr w14:paraId="57162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1BC2C1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BDC135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调休班偏轻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DACD23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5 个调休上班日均 4261 vs 普通工作日 4800（归入工作日，属已知误差源）</w:t>
            </w:r>
          </w:p>
        </w:tc>
      </w:tr>
    </w:tbl>
    <w:p w14:paraId="0F138EB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2. 日类型判定规则（2025 官方日历 + 数据驱动四类）</w:t>
      </w:r>
    </w:p>
    <w:p w14:paraId="6AB1238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val="en-US" w:eastAsia="zh-CN"/>
        </w:rPr>
        <w:t>复制</w:t>
      </w:r>
    </w:p>
    <w:p w14:paraId="71DF508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① 调休上班日 1/26、2/8、4/27、9/28、10/11            → 工作日</w:t>
      </w:r>
    </w:p>
    <w:p w14:paraId="584D2B6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② 周五 / 周六（含假期中的周五六）                      → 周六类（低日）</w:t>
      </w:r>
    </w:p>
    <w:p w14:paraId="4A2E55B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③ 周日（含假期中的周日）                              → 周日</w:t>
      </w:r>
    </w:p>
    <w:p w14:paraId="4E747C0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④ 周一~周四中的法定假日：元旦 1/1；春节 1/28–30、2/3–4；</w:t>
      </w:r>
    </w:p>
    <w:p w14:paraId="5C35CA5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清明 4/4；五一 5/1、5/5；端午 6/2；国庆 10/1–2、10/6–8 → 节假日</w:t>
      </w:r>
    </w:p>
    <w:p w14:paraId="52C9237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⑤ 其余周一~周四                                      → 工作日</w:t>
      </w:r>
    </w:p>
    <w:p w14:paraId="5B1547A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依据：国办发明电〔2024〕12 号 + 事实 1。周五绝不能再并入工作日——那是上一版 MAPE 13.5% 的根源（每周必错一次 ~35%）。</w:t>
      </w:r>
    </w:p>
    <w:p w14:paraId="5F0DE4E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3. 方法：双基线 + 相似日高斯核（两层）</w:t>
      </w:r>
    </w:p>
    <w:p w14:paraId="06E3D87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第 0 层 · 双基线（下限与兜底）：</w:t>
      </w:r>
    </w:p>
    <w:p w14:paraId="78772E1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val="en-US" w:eastAsia="zh-CN"/>
        </w:rPr>
        <w:t>复制</w:t>
      </w:r>
    </w:p>
    <w:p w14:paraId="55A2B1C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昨日持久化 L̂_d(t)=L_{d−1}(t)；周持久化 L̂_d(t)=L_{d−7}(t)</w:t>
      </w:r>
    </w:p>
    <w:p w14:paraId="0EC58FD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第 1 层 · 相似日高斯核（核心）：</w:t>
      </w:r>
    </w:p>
    <w:p w14:paraId="413A265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val="en-US" w:eastAsia="zh-CN"/>
        </w:rPr>
        <w:t>复制</w:t>
      </w:r>
    </w:p>
    <w:p w14:paraId="4A97600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特征      x_d = [ 日类型(4类), r7_d ]，r7_d = 前7天（d−7..d−1）日平均负荷的均值</w:t>
      </w:r>
    </w:p>
    <w:p w14:paraId="4C294E0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同类池    N_d = { i ≤ d−1 : 类型_i = 类型_d }          （同类约束是灵魂）</w:t>
      </w:r>
    </w:p>
    <w:p w14:paraId="1ABB5E1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核权重    w_i ∝ exp( −(Δr7/σ_pool)² / (2h²) − (d−i)/τ )   （水平距离 + 距今衰减）</w:t>
      </w:r>
    </w:p>
    <w:p w14:paraId="341471F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近邻      k_eff = min(k, |N_d|)，只取 score 最小的 k 天</w:t>
      </w:r>
    </w:p>
    <w:p w14:paraId="4316F65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预测      L̂_d(t) = Σ w_i · L_i(t)，t = 1..144          （直接搬 144 点曲线）</w:t>
      </w:r>
    </w:p>
    <w:p w14:paraId="7B84EC2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兜底      池空 → 昨日持久化（仅 warm-up 出现）</w:t>
      </w:r>
    </w:p>
    <w:p w14:paraId="7547421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参数（1/20–1/27 微型 walk-forward 网格优选）：k=10、h=2.0、τ=14 天（72 组网格，最优调参窗 MAPE 2.43%；结论：k/h 不敏感，τ≈14 的距今衰减最有效——它让模型偏向最近几周的同类日，等价于"周持久化的平滑推广"）。</w:t>
      </w:r>
    </w:p>
    <w:p w14:paraId="799FA84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设计依据：同类约束防周日高曲线污染周六类（±35% 风险）；r7 特征替代显式季节项（事实 2 + 冷启动不可估）；τ 衰减让模型随季节漂移自适应；144 点直接搬曲线，无需小时级插值。</w:t>
      </w:r>
    </w:p>
    <w:p w14:paraId="5D50C5C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4. 上界（q90/q95，按类型滚动）</w:t>
      </w:r>
    </w:p>
    <w:p w14:paraId="160A593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val="en-US" w:eastAsia="zh-CN"/>
        </w:rPr>
        <w:t>复制</w:t>
      </w:r>
    </w:p>
    <w:p w14:paraId="660F61E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残差   e_t = L_t − L̂_t（正=低估，即缺额方向）</w:t>
      </w:r>
    </w:p>
    <w:p w14:paraId="108D515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上界   bound = L̂_d + q90(同类型历史残差)    （q95 作敏感性口径）</w:t>
      </w:r>
    </w:p>
    <w:p w14:paraId="757F9A4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规则   仅按日类型分组（4 组）；只用 d 日之前的同类型残差（≥3 天）；随 walk-forward 滚动更新</w:t>
      </w:r>
    </w:p>
    <w:p w14:paraId="20313DA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q90 加成即"裕度"的定量化：工作日 +249 kW、周六类 +193 kW、周日 +509 kW、节假日 +190 kW（均值）。</w:t>
      </w:r>
    </w:p>
    <w:p w14:paraId="0523151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8C44CC"/>
    <w:rsid w:val="3E91515E"/>
    <w:rsid w:val="4AEA1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1617</Words>
  <Characters>2064</Characters>
  <Lines>0</Lines>
  <Paragraphs>0</Paragraphs>
  <TotalTime>0</TotalTime>
  <ScaleCrop>false</ScaleCrop>
  <LinksUpToDate>false</LinksUpToDate>
  <CharactersWithSpaces>2459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2026-09-11T09:10:00Z</dcterms:created>
  <dc:creator>lenovo</dc:creator>
  <cp:lastModifiedBy>G</cp:lastModifiedBy>
  <dcterms:modified xsi:type="dcterms:W3CDTF">2026-09-12T06:24:28Z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eyJoZGlkIjoiZGZmMjdkMmNiNWM5NDA5ODhkZTM3ZTkzZTRjOGRjOGIiLCJ1c2VySWQiOiIxNjM2ODYyMDI5In0=</vt:lpwstr>
  </property>
  <property fmtid="{D5CDD505-2E9C-101B-9397-08002B2CF9AE}" pid="4" name="ICV">
    <vt:lpwstr>5587D1766F82408986680FED6082C377_12</vt:lpwstr>
  </property>
</Properties>
</file>