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283"/>
        <w:jc w:val="left"/>
        <w:rPr/>
      </w:pPr>
      <w:r>
        <w:rPr/>
        <w:t>Terminal 3 ADK — Bounty Submission</w:t>
      </w:r>
    </w:p>
    <w:p>
      <w:pPr>
        <w:pStyle w:val="BodyText"/>
        <w:bidi w:val="0"/>
        <w:jc w:val="left"/>
        <w:rPr/>
      </w:pPr>
      <w:r>
        <w:rPr>
          <w:rStyle w:val="Strong"/>
        </w:rPr>
        <w:t>Repo:</w:t>
      </w:r>
      <w:r>
        <w:rPr/>
        <w:t xml:space="preserve"> </w:t>
      </w:r>
      <w:hyperlink r:id="rId2">
        <w:r>
          <w:rPr>
            <w:rStyle w:val="Hyperlink"/>
          </w:rPr>
          <w:t>https://github.com/G-ojies/terminal3-adk</w:t>
        </w:r>
      </w:hyperlink>
      <w:r>
        <w:rPr/>
        <w:t xml:space="preserve"> </w:t>
      </w:r>
      <w:r>
        <w:rPr>
          <w:rStyle w:val="Strong"/>
        </w:rPr>
        <w:t>Live contract:</w:t>
      </w:r>
      <w:r>
        <w:rPr/>
        <w:t xml:space="preserve"> </w:t>
      </w:r>
      <w:r>
        <w:rPr>
          <w:rStyle w:val="SourceText"/>
        </w:rPr>
        <w:t>z:f39cbc5ab038a4b3fa862e025f971485690864e4:eligibility</w:t>
      </w:r>
      <w:r>
        <w:rPr/>
        <w:t xml:space="preserve"> @ 0.1.5 (contract id 717) </w:t>
      </w:r>
      <w:r>
        <w:rPr>
          <w:rStyle w:val="Strong"/>
        </w:rPr>
        <w:t>Live verifier:</w:t>
      </w:r>
      <w:r>
        <w:rPr/>
        <w:t xml:space="preserve"> </w:t>
      </w:r>
      <w:hyperlink r:id="rId3">
        <w:r>
          <w:rPr>
            <w:rStyle w:val="Hyperlink"/>
          </w:rPr>
          <w:t>https://verifier-jade.vercel.app/api/eligibility</w:t>
        </w:r>
      </w:hyperlink>
      <w:r>
        <w:rPr/>
        <w:t xml:space="preserve"> </w:t>
      </w:r>
      <w:r>
        <w:rPr>
          <w:rStyle w:val="Strong"/>
        </w:rPr>
        <w:t>DID:</w:t>
      </w:r>
      <w:r>
        <w:rPr/>
        <w:t xml:space="preserve"> </w:t>
      </w:r>
      <w:r>
        <w:rPr>
          <w:rStyle w:val="SourceText"/>
        </w:rPr>
        <w:t>did:t3n:f39cbc5ab038a4b3fa862e025f971485690864e4</w:t>
      </w:r>
      <w:r>
        <w:rPr/>
        <w:t xml:space="preserve"> </w:t>
      </w:r>
      <w:r>
        <w:rPr>
          <w:rStyle w:val="Strong"/>
        </w:rPr>
        <w:t>Cluster:</w:t>
      </w:r>
      <w:r>
        <w:rPr/>
        <w:t xml:space="preserve"> </w:t>
      </w:r>
      <w:r>
        <w:rPr>
          <w:rStyle w:val="SourceText"/>
        </w:rPr>
        <w:t>cn-api.sg.testnet.t3n.terminal3.io</w:t>
      </w:r>
    </w:p>
    <w:p>
      <w:pPr>
        <w:pStyle w:val="BodyText"/>
        <w:bidi w:val="0"/>
        <w:jc w:val="left"/>
        <w:rPr/>
      </w:pPr>
      <w:r>
        <w:rPr>
          <w:rStyle w:val="Strong"/>
        </w:rPr>
        <w:t>Screenshots:</w:t>
      </w:r>
      <w:r>
        <w:rPr/>
        <w:t xml:space="preserve"> </w:t>
      </w:r>
      <w:hyperlink r:id="rId4">
        <w:r>
          <w:rPr>
            <w:rStyle w:val="Hyperlink"/>
          </w:rPr>
          <w:t>https://github.com/G-ojies/terminal3-adk/tree/main/screenshots</w:t>
        </w:r>
      </w:hyperlink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Screenshots</w:t>
      </w:r>
    </w:p>
    <w:p>
      <w:pPr>
        <w:pStyle w:val="BodyText"/>
        <w:bidi w:val="0"/>
        <w:jc w:val="left"/>
        <w:rPr/>
      </w:pPr>
      <w:r>
        <w:rPr/>
        <w:t xml:space="preserve">All six are captures of real runs against the live testnet, with the command printed at the top of each. Reproducible via </w:t>
      </w:r>
      <w:r>
        <w:rPr>
          <w:rStyle w:val="SourceText"/>
        </w:rPr>
        <w:t>scripts/shoot.sh</w:t>
      </w:r>
      <w:r>
        <w:rPr/>
        <w:t>.</w:t>
      </w:r>
    </w:p>
    <w:p>
      <w:pPr>
        <w:pStyle w:val="BodyTextshot-cap"/>
        <w:bidi w:val="0"/>
        <w:jc w:val="left"/>
        <w:rPr>
          <w:b/>
        </w:rPr>
      </w:pPr>
      <w:r>
        <w:rPr>
          <w:b/>
        </w:rPr>
        <w:t>Screenshot 1 — Registering the Rust TEE contract on testnet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286500" cy="2981325"/>
            <wp:effectExtent l="0" t="0" r="0" b="0"/>
            <wp:docPr id="1" name="Image1" descr="Registering the Rust TEE contract on test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Registering the Rust TEE contract on testne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shot-cap"/>
        <w:bidi w:val="0"/>
        <w:jc w:val="left"/>
        <w:rPr>
          <w:b/>
        </w:rPr>
      </w:pPr>
      <w:r>
        <w:rPr>
          <w:b/>
        </w:rPr>
        <w:t>Screenshot 2 — The full flow: issue, reuse, verify, reject tampered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286500" cy="3219450"/>
            <wp:effectExtent l="0" t="0" r="0" b="0"/>
            <wp:docPr id="2" name="Image2" descr="The full flow: issue, reuse, verify, reject tamper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The full flow: issue, reuse, verify, reject tampered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21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shot-cap"/>
        <w:bidi w:val="0"/>
        <w:jc w:val="left"/>
        <w:rPr>
          <w:b/>
        </w:rPr>
      </w:pPr>
      <w:r>
        <w:rPr>
          <w:b/>
        </w:rPr>
        <w:t>Screenshot 3 — Proof the host resolves PII placeholders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286500" cy="1647825"/>
            <wp:effectExtent l="0" t="0" r="0" b="0"/>
            <wp:docPr id="3" name="Image3" descr="Proof the host resolves PII placehol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oof the host resolves PII placeholders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shot-cap"/>
        <w:bidi w:val="0"/>
        <w:jc w:val="left"/>
        <w:rPr>
          <w:b/>
        </w:rPr>
      </w:pPr>
      <w:r>
        <w:rPr>
          <w:b/>
        </w:rPr>
        <w:t>Screenshot 4 — BUG-10 reproduced: tenant.me is not a function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286500" cy="2876550"/>
            <wp:effectExtent l="0" t="0" r="0" b="0"/>
            <wp:docPr id="4" name="Image4" descr="BUG-10 reproduced: tenant.me is not a fun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BUG-10 reproduced: tenant.me is not a function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876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shot-cap"/>
        <w:bidi w:val="0"/>
        <w:jc w:val="left"/>
        <w:rPr>
          <w:b/>
        </w:rPr>
      </w:pPr>
      <w:r>
        <w:rPr>
          <w:b/>
        </w:rPr>
        <w:t>Screenshot 5 — BUG-01 reproduced: the documented Rust snippet fails to compile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286500" cy="3019425"/>
            <wp:effectExtent l="0" t="0" r="0" b="0"/>
            <wp:docPr id="5" name="Image5" descr="BUG-01 reproduced: the documented Rust snippet fails to comp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BUG-01 reproduced: the documented Rust snippet fails to compil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19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shot-cap"/>
        <w:bidi w:val="0"/>
        <w:jc w:val="left"/>
        <w:rPr>
          <w:b/>
        </w:rPr>
      </w:pPr>
      <w:r>
        <w:rPr>
          <w:b/>
        </w:rPr>
        <w:t>Screenshot 6 — 38 tests passing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286500" cy="5476875"/>
            <wp:effectExtent l="0" t="0" r="0" b="0"/>
            <wp:docPr id="6" name="Image6" descr="38 tests pass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38 tests passi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5476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Summary</w:t>
      </w:r>
    </w:p>
    <w:p>
      <w:pPr>
        <w:pStyle w:val="BodyText"/>
        <w:bidi w:val="0"/>
        <w:jc w:val="left"/>
        <w:rPr/>
      </w:pPr>
      <w:r>
        <w:rPr/>
        <w:t xml:space="preserve">I completed the Quickstart and the full five-part TEE contract walkthrough, then went beyond it: I wrote and deployed an </w:t>
      </w:r>
      <w:r>
        <w:rPr>
          <w:rStyle w:val="Strong"/>
        </w:rPr>
        <w:t>original Rust TEE contract</w:t>
      </w:r>
      <w:r>
        <w:rPr/>
        <w:t xml:space="preserve"> that demonstrates a use case the reference showcase does not cover, backed by a real external verifier service I also built and deployed.</w:t>
      </w:r>
    </w:p>
    <w:p>
      <w:pPr>
        <w:pStyle w:val="BodyText"/>
        <w:bidi w:val="0"/>
        <w:jc w:val="left"/>
        <w:rPr/>
      </w:pPr>
      <w:r>
        <w:rPr/>
        <w:t xml:space="preserve">Along the way I found </w:t>
      </w:r>
      <w:r>
        <w:rPr>
          <w:rStyle w:val="Strong"/>
        </w:rPr>
        <w:t>16 bugs</w:t>
      </w:r>
      <w:r>
        <w:rPr/>
        <w:t xml:space="preserve">, including three that mean </w:t>
      </w:r>
      <w:r>
        <w:rPr>
          <w:rStyle w:val="Strong"/>
        </w:rPr>
        <w:t>the published Quickstart cannot run as written</w:t>
      </w:r>
      <w:r>
        <w:rPr/>
        <w:t>. One of them is the top unanswered question on this bounty's own listing.</w:t>
      </w:r>
    </w:p>
    <w:p>
      <w:pPr>
        <w:pStyle w:val="BodyText"/>
        <w:bidi w:val="0"/>
        <w:jc w:val="left"/>
        <w:rPr/>
      </w:pPr>
      <w:r>
        <w:rPr/>
        <w:t xml:space="preserve">Everything below is reproducible. The repo contains raw transcripts in </w:t>
      </w:r>
      <w:r>
        <w:rPr>
          <w:rStyle w:val="SourceText"/>
        </w:rPr>
        <w:t>evidence/</w:t>
      </w:r>
      <w:r>
        <w:rPr/>
        <w:t xml:space="preserve">, a minimal compiler-verified reproduction in </w:t>
      </w:r>
      <w:r>
        <w:rPr>
          <w:rStyle w:val="SourceText"/>
        </w:rPr>
        <w:t>repro/</w:t>
      </w:r>
      <w:r>
        <w:rPr/>
        <w:t>, and the node's own request ids for each server-side failure.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Part 1 — The published Quickstart does not run</w:t>
      </w:r>
    </w:p>
    <w:p>
      <w:pPr>
        <w:pStyle w:val="BodyText"/>
        <w:bidi w:val="0"/>
        <w:jc w:val="left"/>
        <w:rPr/>
      </w:pPr>
      <w:r>
        <w:rPr/>
        <w:t>Three separate defects sit between a new developer and their first authenticated call.</w:t>
      </w:r>
    </w:p>
    <w:p>
      <w:pPr>
        <w:pStyle w:val="Heading3"/>
        <w:bidi w:val="0"/>
        <w:jc w:val="left"/>
        <w:rPr/>
      </w:pPr>
      <w:r>
        <w:rPr/>
        <w:t xml:space="preserve">BUG-09 (Blocker) — </w:t>
      </w:r>
      <w:r>
        <w:rPr>
          <w:rStyle w:val="SourceText"/>
        </w:rPr>
        <w:t>T3nClient</w:t>
      </w:r>
      <w:r>
        <w:rPr/>
        <w:t xml:space="preserve"> requires </w:t>
      </w:r>
      <w:r>
        <w:rPr>
          <w:rStyle w:val="SourceText"/>
        </w:rPr>
        <w:t>trustAnchor</w:t>
      </w:r>
      <w:r>
        <w:rPr/>
        <w:t>, which the Quickstart omits</w:t>
      </w:r>
    </w:p>
    <w:p>
      <w:pPr>
        <w:pStyle w:val="BodyText"/>
        <w:bidi w:val="0"/>
        <w:jc w:val="left"/>
        <w:rPr/>
      </w:pPr>
      <w:r>
        <w:rPr/>
        <w:t>The very first code sample on the "working in under 10 minutes" page throws: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T3nConfigError: T3nClient: `trustAnchor` is required and must be either 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TrustAnchor ({ expected_peer_ids, rtmr3_allowlist }) that pins the node's DKG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attestation, or the explicit opt-out { unsafe_trust_server: true }.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code: 'CONFIG_ERROR', field: 'trustAnchor'</w:t>
      </w:r>
    </w:p>
    <w:p>
      <w:pPr>
        <w:pStyle w:val="BodyText"/>
        <w:bidi w:val="0"/>
        <w:jc w:val="left"/>
        <w:rPr/>
      </w:pPr>
      <w:r>
        <w:rPr/>
        <w:t>The SDK's own types say "Required (no silent default)", so the docs were written against an older SDK.</w:t>
      </w:r>
    </w:p>
    <w:p>
      <w:pPr>
        <w:pStyle w:val="BodyText"/>
        <w:bidi w:val="0"/>
        <w:jc w:val="left"/>
        <w:rPr/>
      </w:pPr>
      <w:r>
        <w:rPr>
          <w:rStyle w:val="Strong"/>
        </w:rPr>
        <w:t>Fix</w:t>
      </w:r>
      <w:r>
        <w:rPr/>
        <w:t xml:space="preserve"> — the secure path, not the opt-out: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{ fetchTrustedManifest, getEnvironment } from "@terminal3/t3n-sdk";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const t3n = new T3nClient({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wasmComponent,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trustAnchor: await fetchTrustedManifest(getEnvironment()),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handlers: { EthSign: metamask_sign(address, undefined, apiKey) },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});</w:t>
      </w:r>
    </w:p>
    <w:p>
      <w:pPr>
        <w:pStyle w:val="BodyText"/>
        <w:bidi w:val="0"/>
        <w:jc w:val="left"/>
        <w:rPr/>
      </w:pPr>
      <w:r>
        <w:rPr/>
        <w:t xml:space="preserve">Please don't document </w:t>
      </w:r>
      <w:r>
        <w:rPr>
          <w:rStyle w:val="SourceText"/>
        </w:rPr>
        <w:t>{ unsafe_trust_server: true }</w:t>
      </w:r>
      <w:r>
        <w:rPr/>
        <w:t xml:space="preserve"> as the quick fix — </w:t>
      </w:r>
      <w:r>
        <w:rPr>
          <w:rStyle w:val="SourceText"/>
        </w:rPr>
        <w:t>fetchTrustedManifest</w:t>
      </w:r>
      <w:r>
        <w:rPr/>
        <w:t xml:space="preserve"> verifies against an SDK-pinned operator key and is barely more code.</w:t>
      </w:r>
    </w:p>
    <w:p>
      <w:pPr>
        <w:pStyle w:val="Heading3"/>
        <w:bidi w:val="0"/>
        <w:jc w:val="left"/>
        <w:rPr/>
      </w:pPr>
      <w:r>
        <w:rPr/>
        <w:t xml:space="preserve">BUG-10 (Blocker) — </w:t>
      </w:r>
      <w:r>
        <w:rPr>
          <w:rStyle w:val="SourceText"/>
        </w:rPr>
        <w:t>tenant.me()</w:t>
      </w:r>
      <w:r>
        <w:rPr/>
        <w:t xml:space="preserve"> does not exist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is the top comment on this bounty's listing</w:t>
      </w:r>
      <w:r>
        <w:rPr/>
        <w:t>, from a developer who never got an answer:</w:t>
      </w:r>
    </w:p>
    <w:p>
      <w:pPr>
        <w:pStyle w:val="BlockQuotation"/>
        <w:bidi w:val="0"/>
        <w:jc w:val="left"/>
        <w:rPr/>
      </w:pPr>
      <w:r>
        <w:rPr>
          <w:rStyle w:val="Emphasis"/>
          <w:i/>
          <w:iCs/>
        </w:rPr>
        <w:t xml:space="preserve">"stuck at Set Up Development Environment, the </w:t>
      </w:r>
      <w:r>
        <w:rPr>
          <w:rStyle w:val="SourceText"/>
        </w:rPr>
        <w:t>await tenant.me()</w:t>
      </w:r>
      <w:r>
        <w:rPr>
          <w:rStyle w:val="Emphasis"/>
          <w:i/>
          <w:iCs/>
        </w:rPr>
        <w:t xml:space="preserve"> line keeps throwing an error and the troubleshooting table don't show a fix for it"</w:t>
      </w:r>
    </w:p>
    <w:p>
      <w:pPr>
        <w:pStyle w:val="BodyText"/>
        <w:bidi w:val="0"/>
        <w:jc w:val="left"/>
        <w:rPr/>
      </w:pPr>
      <w:r>
        <w:rPr/>
        <w:t xml:space="preserve">The documented success check throws </w:t>
      </w:r>
      <w:r>
        <w:rPr>
          <w:rStyle w:val="SourceText"/>
        </w:rPr>
        <w:t>TypeError: tenant.me is not a function</w:t>
      </w:r>
      <w:r>
        <w:rPr/>
        <w:t xml:space="preserve">. </w:t>
      </w:r>
      <w:r>
        <w:rPr>
          <w:rStyle w:val="SourceText"/>
        </w:rPr>
        <w:t>me()</w:t>
      </w:r>
      <w:r>
        <w:rPr/>
        <w:t xml:space="preserve"> is not on </w:t>
      </w:r>
      <w:r>
        <w:rPr>
          <w:rStyle w:val="SourceText"/>
        </w:rPr>
        <w:t>TenantClient</w:t>
      </w:r>
      <w:r>
        <w:rPr/>
        <w:t xml:space="preserve"> — it lives on the </w:t>
      </w:r>
      <w:r>
        <w:rPr>
          <w:rStyle w:val="SourceText"/>
        </w:rPr>
        <w:t>tenant</w:t>
      </w:r>
      <w:r>
        <w:rPr/>
        <w:t xml:space="preserve"> namespace: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$ node -e "import('@terminal3/t3n-sdk').then(m=&gt;console.log(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typeof m.TenantClient.prototype.me, typeof m.TenantNamespace.prototype.me))"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undefined function</w:t>
      </w:r>
    </w:p>
    <w:p>
      <w:pPr>
        <w:pStyle w:val="BodyText"/>
        <w:bidi w:val="0"/>
        <w:jc w:val="left"/>
        <w:rPr/>
      </w:pPr>
      <w:r>
        <w:rPr/>
        <w:t xml:space="preserve">So the call is </w:t>
      </w:r>
      <w:r>
        <w:rPr>
          <w:rStyle w:val="SourceText"/>
        </w:rPr>
        <w:t>tenant.tenant.me()</w:t>
      </w:r>
      <w:r>
        <w:rPr/>
        <w:t>. That still fails, because of:</w:t>
      </w:r>
    </w:p>
    <w:p>
      <w:pPr>
        <w:pStyle w:val="Heading3"/>
        <w:bidi w:val="0"/>
        <w:jc w:val="left"/>
        <w:rPr/>
      </w:pPr>
      <w:r>
        <w:rPr/>
        <w:t xml:space="preserve">BUG-11 (Blocker) — </w:t>
      </w:r>
      <w:r>
        <w:rPr>
          <w:rStyle w:val="SourceText"/>
        </w:rPr>
        <w:t>TenantClient</w:t>
      </w:r>
      <w:r>
        <w:rPr/>
        <w:t>'s control plane is wire-incompatible with the node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RpcError: Invalid action request: missing field `script_name` at line 1 column 105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requestId: ec5aa3b0-6ae9-4352-85bf-22edd2bcfff9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TenantClient.controlPayload</w:t>
      </w:r>
      <w:r>
        <w:rPr/>
        <w:t xml:space="preserve"> builds </w:t>
      </w:r>
      <w:r>
        <w:rPr>
          <w:rStyle w:val="SourceText"/>
        </w:rPr>
        <w:t>{ contract_id, contract_version, … }</w:t>
      </w:r>
      <w:r>
        <w:rPr/>
        <w:t xml:space="preserve">, but the node's </w:t>
      </w:r>
      <w:r>
        <w:rPr>
          <w:rStyle w:val="SourceText"/>
        </w:rPr>
        <w:t>action.execute</w:t>
      </w:r>
      <w:r>
        <w:rPr/>
        <w:t xml:space="preserve"> wants </w:t>
      </w:r>
      <w:r>
        <w:rPr>
          <w:rStyle w:val="SourceText"/>
        </w:rPr>
        <w:t>script_name</w:t>
      </w:r>
      <w:r>
        <w:rPr/>
        <w:t xml:space="preserve"> / </w:t>
      </w:r>
      <w:r>
        <w:rPr>
          <w:rStyle w:val="SourceText"/>
        </w:rPr>
        <w:t>script_version</w:t>
      </w:r>
      <w:r>
        <w:rPr/>
        <w:t xml:space="preserve"> — the same names the invoke walkthrough already uses for </w:t>
      </w:r>
      <w:r>
        <w:rPr>
          <w:rStyle w:val="SourceText"/>
        </w:rPr>
        <w:t>T3nClient.execute</w:t>
      </w:r>
      <w:r>
        <w:rPr/>
        <w:t>. The tenant path and the agent path disagree, and the tenant path is wrong.</w:t>
      </w:r>
    </w:p>
    <w:p>
      <w:pPr>
        <w:pStyle w:val="BodyText"/>
        <w:bidi w:val="0"/>
        <w:jc w:val="left"/>
        <w:rPr/>
      </w:pPr>
      <w:r>
        <w:rPr/>
        <w:t xml:space="preserve">Because every </w:t>
      </w:r>
      <w:r>
        <w:rPr>
          <w:rStyle w:val="SourceText"/>
        </w:rPr>
        <w:t>tenant.*</w:t>
      </w:r>
      <w:r>
        <w:rPr/>
        <w:t xml:space="preserve">, </w:t>
      </w:r>
      <w:r>
        <w:rPr>
          <w:rStyle w:val="SourceText"/>
        </w:rPr>
        <w:t>maps.*</w:t>
      </w:r>
      <w:r>
        <w:rPr/>
        <w:t xml:space="preserve"> and </w:t>
      </w:r>
      <w:r>
        <w:rPr>
          <w:rStyle w:val="SourceText"/>
        </w:rPr>
        <w:t>contracts.*</w:t>
      </w:r>
      <w:r>
        <w:rPr/>
        <w:t xml:space="preserve"> helper routes through </w:t>
      </w:r>
      <w:r>
        <w:rPr>
          <w:rStyle w:val="SourceText"/>
        </w:rPr>
        <w:t>executeControl</w:t>
      </w:r>
      <w:r>
        <w:rPr/>
        <w:t xml:space="preserve">, </w:t>
      </w:r>
      <w:r>
        <w:rPr>
          <w:rStyle w:val="Strong"/>
        </w:rPr>
        <w:t>the entire documented deployment path is unusable via the SDK.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Part 2 — How I got around it</w:t>
      </w:r>
    </w:p>
    <w:p>
      <w:pPr>
        <w:pStyle w:val="Heading3"/>
        <w:bidi w:val="0"/>
        <w:jc w:val="left"/>
        <w:rPr/>
      </w:pPr>
      <w:r>
        <w:rPr/>
        <w:t xml:space="preserve">BUG-12 (Major) — unknown functions return </w:t>
      </w:r>
      <w:r>
        <w:rPr>
          <w:rStyle w:val="SourceText"/>
        </w:rPr>
        <w:t>Internal error</w:t>
      </w:r>
      <w:r>
        <w:rPr/>
        <w:t>, which masks everything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me()                      -&gt; -32603 Internal error [10d424b7-…]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zzz-not-a-real-function   -&gt; -32603 Internal error [b57b60c2-…]</w:t>
      </w:r>
    </w:p>
    <w:p>
      <w:pPr>
        <w:pStyle w:val="BodyText"/>
        <w:bidi w:val="0"/>
        <w:jc w:val="left"/>
        <w:rPr/>
      </w:pPr>
      <w:r>
        <w:rPr/>
        <w:t xml:space="preserve">versus a </w:t>
      </w:r>
      <w:r>
        <w:rPr>
          <w:rStyle w:val="Emphasis"/>
        </w:rPr>
        <w:t>real</w:t>
      </w:r>
      <w:r>
        <w:rPr/>
        <w:t xml:space="preserve"> function given bad arguments: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agent-auth-update -&gt; -32602 role-assignments edge validation failed: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grants[0] invalid: invalid contract_id: z:deadbeef:noop</w:t>
      </w:r>
    </w:p>
    <w:p>
      <w:pPr>
        <w:pStyle w:val="BodyText"/>
        <w:bidi w:val="0"/>
        <w:jc w:val="left"/>
        <w:rPr/>
      </w:pPr>
      <w:r>
        <w:rPr/>
        <w:t>A client-side name typo is indistinguishable from a broken node, and the docs tell you a generic 500 means "retry, then file a support ticket". That is why BUG-10's real cause went unexplained.</w:t>
      </w:r>
    </w:p>
    <w:p>
      <w:pPr>
        <w:pStyle w:val="BodyText"/>
        <w:bidi w:val="0"/>
        <w:jc w:val="left"/>
        <w:rPr/>
      </w:pPr>
      <w:r>
        <w:rPr/>
        <w:t xml:space="preserve">That asymmetry is also what made the rest of this possible: </w:t>
      </w:r>
      <w:r>
        <w:rPr>
          <w:rStyle w:val="Strong"/>
        </w:rPr>
        <w:t>-32602 means the function exists, -32603 means it doesn't</w:t>
      </w:r>
      <w:r>
        <w:rPr/>
        <w:t>, so the node can be probed for its own API surface.</w:t>
      </w:r>
    </w:p>
    <w:p>
      <w:pPr>
        <w:pStyle w:val="Heading3"/>
        <w:bidi w:val="0"/>
        <w:jc w:val="left"/>
        <w:rPr/>
      </w:pPr>
      <w:r>
        <w:rPr/>
        <w:t>BUG-13 (Blocker) — SDK and node disagree on names throughout</w:t>
      </w:r>
    </w:p>
    <w:p>
      <w:pPr>
        <w:pStyle w:val="BodyText"/>
        <w:bidi w:val="0"/>
        <w:jc w:val="left"/>
        <w:rPr/>
      </w:pPr>
      <w:r>
        <w:rPr/>
        <w:t xml:space="preserve">Recovered by probing </w:t>
      </w:r>
      <w:r>
        <w:rPr>
          <w:rStyle w:val="SourceText"/>
        </w:rPr>
        <w:t>tee:tenant/contracts@1.26.0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absent           me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absent           claim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EXISTS (ok)      tenant-me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EXISTS (params)  map-create         -&gt; missing field `map_name`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EXISTS (params)  map-entry-set      -&gt; missing field `map_name`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EXISTS (params)  contract-register  -&gt; missing field `name`</w:t>
      </w:r>
    </w:p>
    <w:tbl>
      <w:tblPr>
        <w:tblW w:w="706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2"/>
        <w:gridCol w:w="1277"/>
        <w:gridCol w:w="3897"/>
      </w:tblGrid>
      <w:tr>
        <w:trPr>
          <w:tblHeader w:val="true"/>
        </w:trPr>
        <w:tc>
          <w:tcPr>
            <w:tcW w:w="1892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Operation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SDK sends</w:t>
            </w:r>
          </w:p>
        </w:tc>
        <w:tc>
          <w:tcPr>
            <w:tcW w:w="3897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Node wants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tenant identity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</w:t>
            </w:r>
          </w:p>
        </w:tc>
        <w:tc>
          <w:tcPr>
            <w:tcW w:w="38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tenant-me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create map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tail</w:t>
            </w:r>
          </w:p>
        </w:tc>
        <w:tc>
          <w:tcPr>
            <w:tcW w:w="38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map_name</w:t>
            </w:r>
            <w:r>
              <w:rPr/>
              <w:t>, fully canonical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 contract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tail</w:t>
            </w:r>
          </w:p>
        </w:tc>
        <w:tc>
          <w:tcPr>
            <w:tcW w:w="38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name</w:t>
            </w:r>
            <w:r>
              <w:rPr/>
              <w:t>, fully canonical</w:t>
            </w:r>
          </w:p>
        </w:tc>
      </w:tr>
      <w:tr>
        <w:trPr/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 payload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wasm</w:t>
            </w:r>
            <w:r>
              <w:rPr/>
              <w:t xml:space="preserve"> field</w:t>
            </w:r>
          </w:p>
        </w:tc>
        <w:tc>
          <w:tcPr>
            <w:tcW w:w="38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multipart blob</w:t>
            </w:r>
            <w:r>
              <w:rPr/>
              <w:t xml:space="preserve"> via </w:t>
            </w:r>
            <w:r>
              <w:rPr>
                <w:rStyle w:val="SourceText"/>
              </w:rPr>
              <w:t>executeWithBlob</w:t>
            </w:r>
          </w:p>
        </w:tc>
      </w:tr>
    </w:tbl>
    <w:p>
      <w:pPr>
        <w:pStyle w:val="BodyText"/>
        <w:bidi w:val="0"/>
        <w:jc w:val="left"/>
        <w:rPr/>
      </w:pPr>
      <w:r>
        <w:rPr/>
        <w:t>Bare tails are rejected outright, which settles a documentation contradiction (BUG-06) in favour of the full-name form: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canonical map name invalid: must start with `z:f39cbc5ab038a4b3fa862e025f971485690864e4:`</w:t>
      </w:r>
    </w:p>
    <w:p>
      <w:pPr>
        <w:pStyle w:val="BodyText"/>
        <w:bidi w:val="0"/>
        <w:jc w:val="left"/>
        <w:rPr/>
      </w:pPr>
      <w:r>
        <w:rPr/>
        <w:t xml:space="preserve">The WASM is not a JSON field at all — </w:t>
      </w:r>
      <w:r>
        <w:rPr>
          <w:rStyle w:val="SourceText"/>
        </w:rPr>
        <w:t>{ name, version }</w:t>
      </w:r>
      <w:r>
        <w:rPr/>
        <w:t xml:space="preserve"> alone gives </w:t>
      </w:r>
      <w:r>
        <w:rPr>
          <w:rStyle w:val="SourceText"/>
        </w:rPr>
        <w:t>host:stash.persist-attached-blob: StashError::NoBlobAttached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Working registration: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await t3n.executeWithBlob(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script_name: "tee:tenant/contracts", script_version: "1.26.0",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function_name: "contract-register",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input: { name: `z:${tid}:eligibility`, version: "0.1.5" }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new Blob([wasm], { type: "application/wasm" }),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);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// -&gt; { name: "z:f39cbc…:eligibility", contract_id: 717 }</w:t>
      </w:r>
    </w:p>
    <w:p>
      <w:pPr>
        <w:pStyle w:val="BodyText"/>
        <w:bidi w:val="0"/>
        <w:jc w:val="left"/>
        <w:rPr/>
      </w:pPr>
      <w:r>
        <w:rPr/>
        <w:t xml:space="preserve">Once past this, </w:t>
      </w:r>
      <w:r>
        <w:rPr>
          <w:rStyle w:val="SourceText"/>
        </w:rPr>
        <w:t>tenant-me</w:t>
      </w:r>
      <w:r>
        <w:rPr/>
        <w:t xml:space="preserve"> confirmed the account was fine all along: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"tenant": "did:t3n:f39cbc5a…", "label": "testnet-dev", "status": "active",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"quotas": { "max_contracts": 10, "max_maps": 50, "max_wasm_bytes": 1048576, … } }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Part 3 — The Rust walkthrough</w:t>
      </w:r>
    </w:p>
    <w:p>
      <w:pPr>
        <w:pStyle w:val="Heading3"/>
        <w:bidi w:val="0"/>
        <w:jc w:val="left"/>
        <w:rPr/>
      </w:pPr>
      <w:r>
        <w:rPr/>
        <w:t>BUG-01 (Blocker) — the docs contradict the reference implementation, and the snippet does not compile</w:t>
      </w:r>
    </w:p>
    <w:p>
      <w:pPr>
        <w:pStyle w:val="BodyText"/>
        <w:bidi w:val="0"/>
        <w:jc w:val="left"/>
        <w:rPr/>
      </w:pPr>
      <w:r>
        <w:rPr/>
        <w:t xml:space="preserve">The walkthrough says, in a comment and again under Key Design Rules, that the tenant DID is already a string and must </w:t>
      </w:r>
      <w:r>
        <w:rPr>
          <w:rStyle w:val="Strong"/>
        </w:rPr>
        <w:t>not</w:t>
      </w:r>
      <w:r>
        <w:rPr/>
        <w:t xml:space="preserve"> be hex-encoded: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// tenant_did() already returns the tid as a string — do not hex::encode it again.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// (Wrapping it in hex::encode a second time is a real bug some teams have hit…)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let tid = tenant_context::tenant_did();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let map_name = format!("z:{}:secrets", tid);</w:t>
      </w:r>
    </w:p>
    <w:p>
      <w:pPr>
        <w:pStyle w:val="BodyText"/>
        <w:bidi w:val="0"/>
        <w:jc w:val="left"/>
        <w:rPr/>
      </w:pPr>
      <w:r>
        <w:rPr/>
        <w:t>All three of these contradict it: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The WIT declares bytes</w:t>
      </w:r>
      <w:r>
        <w:rPr/>
        <w:t xml:space="preserve"> — </w:t>
      </w:r>
      <w:r>
        <w:rPr>
          <w:rStyle w:val="SourceText"/>
        </w:rPr>
        <w:t>tenant-did: func() -&gt; list&lt;u8&gt;;</w:t>
      </w:r>
      <w:r>
        <w:rPr/>
        <w:t xml:space="preserve"> ("the 20-byte raw CompactDid shape"), in the repo the walkthrough tells you to clone.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It does not compile.</w:t>
      </w:r>
      <w:r>
        <w:rPr/>
        <w:t xml:space="preserve"> Applying the documented instruction to Terminal 3's own reference contract:</w:t>
      </w:r>
    </w:p>
    <w:p>
      <w:pPr>
        <w:pStyle w:val="PreformattedText"/>
        <w:numPr>
          <w:ilvl w:val="0"/>
          <w:numId w:val="0"/>
        </w:numPr>
        <w:bidi w:val="0"/>
        <w:ind w:hanging="0" w:left="0"/>
        <w:jc w:val="left"/>
        <w:rPr/>
      </w:pPr>
      <w:r>
        <w:rPr>
          <w:rStyle w:val="SourceText"/>
        </w:rPr>
        <w:t>error[E0277]: `Vec&lt;u8&gt;` doesn't implement `std::fmt::Display`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left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--&gt; src/search.rs:182:51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The reference implementation does the opposite</w:t>
      </w:r>
      <w:r>
        <w:rPr/>
        <w:t xml:space="preserve"> — </w:t>
      </w:r>
      <w:r>
        <w:rPr>
          <w:rStyle w:val="SourceText"/>
        </w:rPr>
        <w:t>src/search.rs:182</w:t>
      </w:r>
      <w:r>
        <w:rPr/>
        <w:t xml:space="preserve"> and </w:t>
      </w:r>
      <w:r>
        <w:rPr>
          <w:rStyle w:val="SourceText"/>
        </w:rPr>
        <w:t>src/booking.rs:171</w:t>
      </w:r>
      <w:r>
        <w:rPr/>
        <w:t xml:space="preserve"> both hex-encode. </w:t>
      </w:r>
    </w:p>
    <w:p>
      <w:pPr>
        <w:pStyle w:val="BodyText"/>
        <w:bidi w:val="0"/>
        <w:jc w:val="left"/>
        <w:rPr/>
      </w:pPr>
      <w:r>
        <w:rPr/>
        <w:t>So a developer following the docs faithfully gets a compile error, and the obvious fix is the exact thing the docs just called a known bug. The same wrong rule is repeated on the Common Errors page, so troubleshooting confirms the mistake instead of correcting it.</w:t>
      </w:r>
    </w:p>
    <w:p>
      <w:pPr>
        <w:pStyle w:val="BodyText"/>
        <w:bidi w:val="0"/>
        <w:jc w:val="left"/>
        <w:rPr/>
      </w:pPr>
      <w:r>
        <w:rPr/>
        <w:t xml:space="preserve">Reproduction, as a one-line patch plus captured </w:t>
      </w:r>
      <w:r>
        <w:rPr>
          <w:rStyle w:val="SourceText"/>
        </w:rPr>
        <w:t>rustc</w:t>
      </w:r>
      <w:r>
        <w:rPr/>
        <w:t xml:space="preserve"> output: </w:t>
      </w:r>
      <w:r>
        <w:rPr>
          <w:rStyle w:val="SourceText"/>
        </w:rPr>
        <w:t>repro/bug-01/</w:t>
      </w:r>
      <w:r>
        <w:rPr/>
        <w:t xml:space="preserve"> in the repo.</w:t>
      </w:r>
    </w:p>
    <w:p>
      <w:pPr>
        <w:pStyle w:val="Heading3"/>
        <w:bidi w:val="0"/>
        <w:jc w:val="left"/>
        <w:rPr/>
      </w:pPr>
      <w:r>
        <w:rPr/>
        <w:t xml:space="preserve">BUG-02 (Major) — the documented </w:t>
      </w:r>
      <w:r>
        <w:rPr>
          <w:rStyle w:val="SourceText"/>
        </w:rPr>
        <w:t>Cargo.toml</w:t>
      </w:r>
      <w:r>
        <w:rPr/>
        <w:t xml:space="preserve"> omits </w:t>
      </w:r>
      <w:r>
        <w:rPr>
          <w:rStyle w:val="SourceText"/>
        </w:rPr>
        <w:t>hex</w:t>
      </w:r>
    </w:p>
    <w:p>
      <w:pPr>
        <w:pStyle w:val="BodyText"/>
        <w:bidi w:val="0"/>
        <w:jc w:val="left"/>
        <w:rPr/>
      </w:pPr>
      <w:r>
        <w:rPr/>
        <w:t xml:space="preserve">The reference repo needs </w:t>
      </w:r>
      <w:r>
        <w:rPr>
          <w:rStyle w:val="SourceText"/>
        </w:rPr>
        <w:t>hex = { version = "0.4", … }</w:t>
      </w:r>
      <w:r>
        <w:rPr/>
        <w:t xml:space="preserve"> and uses it in two files; the doc's manifest lists only three dependencies. Copying it gives </w:t>
      </w:r>
      <w:r>
        <w:rPr>
          <w:rStyle w:val="SourceText"/>
        </w:rPr>
        <w:t>E0433: failed to resolve: use of undeclared crate or module 'hex'</w:t>
      </w:r>
      <w:r>
        <w:rPr/>
        <w:t xml:space="preserve"> — a second error from the same under-tested sample.</w:t>
      </w:r>
    </w:p>
    <w:p>
      <w:pPr>
        <w:pStyle w:val="Heading3"/>
        <w:bidi w:val="0"/>
        <w:jc w:val="left"/>
        <w:rPr/>
      </w:pPr>
      <w:r>
        <w:rPr/>
        <w:t xml:space="preserve">BUG-03 (Major) — </w:t>
      </w:r>
      <w:r>
        <w:rPr>
          <w:rStyle w:val="SourceText"/>
        </w:rPr>
        <w:t>getScriptVersion</w:t>
      </w:r>
      <w:r>
        <w:rPr/>
        <w:t xml:space="preserve"> does not exist</w:t>
      </w:r>
    </w:p>
    <w:p>
      <w:pPr>
        <w:pStyle w:val="BodyText"/>
        <w:bidi w:val="0"/>
        <w:jc w:val="left"/>
        <w:rPr/>
      </w:pPr>
      <w:r>
        <w:rPr/>
        <w:t xml:space="preserve">The invoke walkthrough calls it twice. The real export is </w:t>
      </w:r>
      <w:r>
        <w:rPr>
          <w:rStyle w:val="SourceText"/>
        </w:rPr>
        <w:t>getContractVersion</w:t>
      </w:r>
      <w:r>
        <w:rPr/>
        <w:t>, same signature. A plain rename fixes it.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Part 4 — Deployment and runtime findings</w:t>
      </w:r>
    </w:p>
    <w:p>
      <w:pPr>
        <w:pStyle w:val="Heading3"/>
        <w:bidi w:val="0"/>
        <w:jc w:val="left"/>
        <w:rPr/>
      </w:pPr>
      <w:r>
        <w:rPr/>
        <w:t>BUG-15 (Major) — re-registering silently orphans every map ACL</w:t>
      </w:r>
    </w:p>
    <w:p>
      <w:pPr>
        <w:pStyle w:val="BodyText"/>
        <w:bidi w:val="0"/>
        <w:jc w:val="left"/>
        <w:rPr/>
      </w:pPr>
      <w:r>
        <w:rPr/>
        <w:t xml:space="preserve">Each </w:t>
      </w:r>
      <w:r>
        <w:rPr>
          <w:rStyle w:val="SourceText"/>
        </w:rPr>
        <w:t>contract-register</w:t>
      </w:r>
      <w:r>
        <w:rPr/>
        <w:t xml:space="preserve"> mints a </w:t>
      </w:r>
      <w:r>
        <w:rPr>
          <w:rStyle w:val="Strong"/>
        </w:rPr>
        <w:t>new</w:t>
      </w:r>
      <w:r>
        <w:rPr/>
        <w:t xml:space="preserve"> </w:t>
      </w:r>
      <w:r>
        <w:rPr>
          <w:rStyle w:val="SourceText"/>
        </w:rPr>
        <w:t>contract_id</w:t>
      </w:r>
      <w:r>
        <w:rPr/>
        <w:t xml:space="preserve"> (I observed 712 → 713 → 714 → 715 → 716 → 717 for one contract). Map ACLs are keyed by </w:t>
      </w:r>
      <w:r>
        <w:rPr>
          <w:rStyle w:val="SourceText"/>
        </w:rPr>
        <w:t>contract_id</w:t>
      </w:r>
      <w:r>
        <w:rPr/>
        <w:t xml:space="preserve">, and </w:t>
      </w:r>
      <w:r>
        <w:rPr>
          <w:rStyle w:val="SourceText"/>
        </w:rPr>
        <w:t>map-create</w:t>
      </w:r>
      <w:r>
        <w:rPr/>
        <w:t xml:space="preserve"> is idempotent — it returns "already exists" without refreshing the ACL. So the second deploy breaks at runtime: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access denied: TenantContract(did:t3n:f39cbc…/714) cannot read map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"z:f39cbc…:attestations"   (req f3dc2b01-d584-4c8b-a52c-c8fd88e217f3)</w:t>
      </w:r>
    </w:p>
    <w:p>
      <w:pPr>
        <w:pStyle w:val="BodyText"/>
        <w:bidi w:val="0"/>
        <w:jc w:val="left"/>
        <w:rPr/>
      </w:pPr>
      <w:r>
        <w:rPr/>
        <w:t xml:space="preserve">The fix is to call </w:t>
      </w:r>
      <w:r>
        <w:rPr>
          <w:rStyle w:val="SourceText"/>
        </w:rPr>
        <w:t>map-update</w:t>
      </w:r>
      <w:r>
        <w:rPr/>
        <w:t xml:space="preserve"> on </w:t>
      </w:r>
      <w:r>
        <w:rPr>
          <w:rStyle w:val="Emphasis"/>
        </w:rPr>
        <w:t>every</w:t>
      </w:r>
      <w:r>
        <w:rPr/>
        <w:t xml:space="preserve"> deploy, not just the first.</w:t>
      </w:r>
    </w:p>
    <w:p>
      <w:pPr>
        <w:pStyle w:val="Heading3"/>
        <w:bidi w:val="0"/>
        <w:jc w:val="left"/>
        <w:rPr/>
      </w:pPr>
      <w:r>
        <w:rPr/>
        <w:t xml:space="preserve">BUG-16 (Major) — the user-profile schema is undocumented, and the field is not </w:t>
      </w:r>
      <w:r>
        <w:rPr>
          <w:rStyle w:val="SourceText"/>
        </w:rPr>
        <w:t>country</w:t>
      </w:r>
    </w:p>
    <w:p>
      <w:pPr>
        <w:pStyle w:val="BodyText"/>
        <w:bidi w:val="0"/>
        <w:jc w:val="left"/>
        <w:rPr/>
      </w:pPr>
      <w:r>
        <w:rPr/>
        <w:t xml:space="preserve">Placeholder resolution is the headline feature, but nothing lists the valid </w:t>
      </w:r>
      <w:r>
        <w:rPr>
          <w:rStyle w:val="SourceText"/>
        </w:rPr>
        <w:t>{{profile.&lt;field&gt;}}</w:t>
      </w:r>
      <w:r>
        <w:rPr/>
        <w:t xml:space="preserve"> names. </w:t>
      </w:r>
      <w:r>
        <w:rPr>
          <w:rStyle w:val="SourceText"/>
        </w:rPr>
        <w:t>{{profile.country}}</w:t>
      </w:r>
      <w:r>
        <w:rPr/>
        <w:t xml:space="preserve"> fails only after a full build-register-invoke cycle: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contract error: eligibility verifier: user profile missing field: country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user-upsert</w:t>
      </w:r>
      <w:r>
        <w:rPr/>
        <w:t xml:space="preserve"> rejects unknown keys and names them, which makes the schema recoverable: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REJECTED: citizenship, country, country_code, email, family_name, full_name,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given_name, location, nationality, phone, region, residence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ACCEPTED: date_of_birth, first_name, last_name, residence_country, address,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verified_contacts, gender</w:t>
      </w:r>
    </w:p>
    <w:p>
      <w:pPr>
        <w:pStyle w:val="BodyText"/>
        <w:bidi w:val="0"/>
        <w:jc w:val="left"/>
        <w:rPr/>
      </w:pPr>
      <w:r>
        <w:rPr/>
        <w:t xml:space="preserve">The field is </w:t>
      </w:r>
      <w:r>
        <w:rPr>
          <w:rStyle w:val="SourceText"/>
        </w:rPr>
        <w:t>residence_country</w:t>
      </w:r>
      <w:r>
        <w:rPr/>
        <w:t xml:space="preserve">. Note the trap: </w:t>
      </w:r>
      <w:r>
        <w:rPr>
          <w:rStyle w:val="SourceText"/>
        </w:rPr>
        <w:t>country</w:t>
      </w:r>
      <w:r>
        <w:rPr/>
        <w:t xml:space="preserve"> is both the obvious name and an explicitly rejected key.</w:t>
      </w:r>
    </w:p>
    <w:p>
      <w:pPr>
        <w:pStyle w:val="Heading3"/>
        <w:bidi w:val="0"/>
        <w:jc w:val="left"/>
        <w:rPr/>
      </w:pPr>
      <w:r>
        <w:rPr/>
        <w:t>Remaining findings</w:t>
      </w:r>
    </w:p>
    <w:tbl>
      <w:tblPr>
        <w:tblW w:w="990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60"/>
        <w:gridCol w:w="1049"/>
        <w:gridCol w:w="8091"/>
      </w:tblGrid>
      <w:tr>
        <w:trPr>
          <w:tblHeader w:val="true"/>
        </w:trPr>
        <w:tc>
          <w:tcPr>
            <w:tcW w:w="760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Severity</w:t>
            </w:r>
          </w:p>
        </w:tc>
        <w:tc>
          <w:tcPr>
            <w:tcW w:w="8091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BUG-06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Major</w:t>
            </w:r>
          </w:p>
        </w:tc>
        <w:tc>
          <w:tcPr>
            <w:tcW w:w="8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Two pages disagree on bare tail vs full </w:t>
            </w:r>
            <w:r>
              <w:rPr>
                <w:rStyle w:val="SourceText"/>
              </w:rPr>
              <w:t>z:&lt;tid&gt;:</w:t>
            </w:r>
            <w:r>
              <w:rPr/>
              <w:t xml:space="preserve"> map name (the node settles it: full name)</w:t>
            </w:r>
          </w:p>
        </w:tc>
      </w:tr>
      <w:tr>
        <w:trPr/>
        <w:tc>
          <w:tcPr>
            <w:tcW w:w="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BUG-08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Major</w:t>
            </w:r>
          </w:p>
        </w:tc>
        <w:tc>
          <w:tcPr>
            <w:tcW w:w="8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walkthrough needs three credentials; the claim page issues one</w:t>
            </w:r>
          </w:p>
        </w:tc>
      </w:tr>
      <w:tr>
        <w:trPr/>
        <w:tc>
          <w:tcPr>
            <w:tcW w:w="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BUG-07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Minor</w:t>
            </w:r>
          </w:p>
        </w:tc>
        <w:tc>
          <w:tcPr>
            <w:tcW w:w="8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tenant world's available host interfaces are never listed</w:t>
            </w:r>
          </w:p>
        </w:tc>
      </w:tr>
      <w:tr>
        <w:trPr/>
        <w:tc>
          <w:tcPr>
            <w:tcW w:w="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BUG-14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Minor</w:t>
            </w:r>
          </w:p>
        </w:tc>
        <w:tc>
          <w:tcPr>
            <w:tcW w:w="8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Two different credential formats are both called "the API key" (</w:t>
            </w:r>
            <w:r>
              <w:rPr>
                <w:rStyle w:val="SourceText"/>
              </w:rPr>
              <w:t>0x…</w:t>
            </w:r>
            <w:r>
              <w:rPr/>
              <w:t xml:space="preserve"> signing key vs </w:t>
            </w:r>
            <w:r>
              <w:rPr>
                <w:rStyle w:val="SourceText"/>
              </w:rPr>
              <w:t>t3n_key_…</w:t>
            </w:r>
            <w:r>
              <w:rPr/>
              <w:t>)</w:t>
            </w:r>
          </w:p>
        </w:tc>
      </w:tr>
      <w:tr>
        <w:trPr/>
        <w:tc>
          <w:tcPr>
            <w:tcW w:w="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BUG-04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Minor</w:t>
            </w:r>
          </w:p>
        </w:tc>
        <w:tc>
          <w:tcPr>
            <w:tcW w:w="8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idx:_tenants</w:t>
            </w:r>
            <w:r>
              <w:rPr/>
              <w:t xml:space="preserve"> admission is referenced but never explained — I initially thought this was the blocker; testing proved it is automatic, and I've recorded that correction</w:t>
            </w:r>
          </w:p>
        </w:tc>
      </w:tr>
      <w:tr>
        <w:trPr/>
        <w:tc>
          <w:tcPr>
            <w:tcW w:w="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BUG-05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Minor</w:t>
            </w:r>
          </w:p>
        </w:tc>
        <w:tc>
          <w:tcPr>
            <w:tcW w:w="8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npm install</w:t>
            </w:r>
            <w:r>
              <w:rPr/>
              <w:t xml:space="preserve"> EBADENGINE warning, no documented Node range (it is benign; the SDK works on Node 20)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Part 5 — Going beyond: an original TEE contract</w:t>
      </w:r>
    </w:p>
    <w:p>
      <w:pPr>
        <w:pStyle w:val="BodyText"/>
        <w:bidi w:val="0"/>
        <w:jc w:val="left"/>
        <w:rPr/>
      </w:pPr>
      <w:r>
        <w:rPr/>
        <w:t xml:space="preserve">The reference contract shows PII-safe </w:t>
      </w:r>
      <w:r>
        <w:rPr>
          <w:rStyle w:val="Emphasis"/>
        </w:rPr>
        <w:t>booking</w:t>
      </w:r>
      <w:r>
        <w:rPr/>
        <w:t xml:space="preserve">. I wanted to show something harder to build anywhere else: </w:t>
      </w:r>
      <w:r>
        <w:rPr>
          <w:rStyle w:val="Strong"/>
        </w:rPr>
        <w:t>answering a question about a user's PII and keeping only the answer.</w:t>
      </w:r>
    </w:p>
    <w:p>
      <w:pPr>
        <w:pStyle w:val="BodyText"/>
        <w:bidi w:val="0"/>
        <w:jc w:val="left"/>
        <w:rPr/>
      </w:pPr>
      <w:r>
        <w:rPr/>
        <w:t>The problem is everywhere. To gate anything on "is this person over 18 and in a permitted country?", the usual approach collects a date of birth and an address — so every tenant that needs the answer ends up storing regulated data it never wanted, and re-collects it on every check.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z-tenant-eligibility</w:t>
      </w:r>
      <w:r>
        <w:rPr/>
        <w:t xml:space="preserve"> inverts that: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The contract never sees the PII.</w:t>
      </w:r>
      <w:r>
        <w:rPr/>
        <w:t xml:space="preserve"> The predicate is evaluated by an external verifier reached via </w:t>
      </w:r>
      <w:r>
        <w:rPr>
          <w:rStyle w:val="SourceText"/>
        </w:rPr>
        <w:t>http-with-placeholders</w:t>
      </w:r>
      <w:r>
        <w:rPr/>
        <w:t xml:space="preserve">. The body carries </w:t>
      </w:r>
      <w:r>
        <w:rPr>
          <w:rStyle w:val="SourceText"/>
        </w:rPr>
        <w:t>{{profile.date_of_birth}}</w:t>
      </w:r>
      <w:r>
        <w:rPr/>
        <w:t xml:space="preserve"> and </w:t>
      </w:r>
      <w:r>
        <w:rPr>
          <w:rStyle w:val="SourceText"/>
        </w:rPr>
        <w:t>{{profile.residence_country}}</w:t>
      </w:r>
      <w:r>
        <w:rPr/>
        <w:t xml:space="preserve"> markers, still literal text inside the WASM; the host substitutes them on its own stack after the contract has composed the request.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The caller never sees it either.</w:t>
      </w:r>
      <w:r>
        <w:rPr/>
        <w:t xml:space="preserve"> Only </w:t>
      </w:r>
      <w:r>
        <w:rPr>
          <w:rStyle w:val="SourceText"/>
        </w:rPr>
        <w:t>{ eligible, reason_code, issued_at, expires_at }</w:t>
      </w:r>
      <w:r>
        <w:rPr/>
        <w:t xml:space="preserve"> crosses the WIT boundary. Reason codes are coarse by design, since a precise reason leaks a bit of the profile.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The answer is reusable.</w:t>
      </w:r>
      <w:r>
        <w:rPr/>
        <w:t xml:space="preserve"> Cached per policy per user — a second call inside the window returns </w:t>
      </w:r>
      <w:r>
        <w:rPr>
          <w:rStyle w:val="SourceText"/>
        </w:rPr>
        <w:t>reused: true</w:t>
      </w:r>
      <w:r>
        <w:rPr/>
        <w:t xml:space="preserve"> and makes </w:t>
      </w:r>
      <w:r>
        <w:rPr>
          <w:rStyle w:val="Strong"/>
        </w:rPr>
        <w:t>no outbound call at all</w:t>
      </w:r>
      <w:r>
        <w:rPr/>
        <w:t xml:space="preserve">, so the profile is read once per window rather than once per check.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The subject cannot be forged.</w:t>
      </w:r>
      <w:r>
        <w:rPr/>
        <w:t xml:space="preserve"> Taken from </w:t>
      </w:r>
      <w:r>
        <w:rPr>
          <w:rStyle w:val="SourceText"/>
        </w:rPr>
        <w:t>tenant-context.calling-user-did()</w:t>
      </w:r>
      <w:r>
        <w:rPr/>
        <w:t xml:space="preserve">, never from contract input.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It is tamper-evident.</w:t>
      </w:r>
      <w:r>
        <w:rPr/>
        <w:t xml:space="preserve"> </w:t>
      </w:r>
      <w:r>
        <w:rPr>
          <w:rStyle w:val="SourceText"/>
        </w:rPr>
        <w:t>kv-store.set-claims-digest</w:t>
      </w:r>
      <w:r>
        <w:rPr/>
        <w:t xml:space="preserve"> binds the attestation's SHA-256 into the transaction's Merkle leaf, so a holder can prove from the ledger receipt that this cluster issued exactly this record. </w:t>
      </w:r>
    </w:p>
    <w:p>
      <w:pPr>
        <w:pStyle w:val="Heading3"/>
        <w:bidi w:val="0"/>
        <w:jc w:val="left"/>
        <w:rPr/>
      </w:pPr>
      <w:r>
        <w:rPr/>
        <w:t>It works, live on testnet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// first call — resolves PII host-side, calls the verifier, issues an attestation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{"policy_id":"adult-eu","subject":"f39cbc5a…","eligible":true,"reason_code":"ok",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"digest":"51fc6b1b5d75923e…","reused":false}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// second call — same digest, no outbound request, profile not read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{… "digest":"51fc6b1b5d75923e…","reused":true}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// verify genuine, then tampered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{"valid":true,"reason_code":"ok","expires_at":1789550459}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{"valid":false,"reason_code":"digest_mismatch","expires_at":1789550459}</w:t>
      </w:r>
    </w:p>
    <w:p>
      <w:pPr>
        <w:pStyle w:val="Heading3"/>
        <w:bidi w:val="0"/>
        <w:jc w:val="left"/>
        <w:rPr/>
      </w:pPr>
      <w:r>
        <w:rPr/>
        <w:t>Proving the PII really is resolved host-side</w:t>
      </w:r>
    </w:p>
    <w:p>
      <w:pPr>
        <w:pStyle w:val="BodyText"/>
        <w:bidi w:val="0"/>
        <w:jc w:val="left"/>
        <w:rPr/>
      </w:pPr>
      <w:r>
        <w:rPr/>
        <w:t xml:space="preserve">A positive result alone proves little — a verifier ignoring its input would also say "eligible". So the verifier returns </w:t>
      </w:r>
      <w:r>
        <w:rPr>
          <w:rStyle w:val="SourceText"/>
        </w:rPr>
        <w:t>profile_incomplete</w:t>
      </w:r>
      <w:r>
        <w:rPr/>
        <w:t xml:space="preserve"> if it ever sees a literal </w:t>
      </w:r>
      <w:r>
        <w:rPr>
          <w:rStyle w:val="SourceText"/>
        </w:rPr>
        <w:t>{{</w:t>
      </w:r>
      <w:r>
        <w:rPr/>
        <w:t xml:space="preserve"> marker, and I seeded a second policy whose </w:t>
      </w:r>
      <w:r>
        <w:rPr>
          <w:rStyle w:val="SourceText"/>
        </w:rPr>
        <w:t>allowed_countries</w:t>
      </w:r>
      <w:r>
        <w:rPr/>
        <w:t xml:space="preserve"> </w:t>
      </w:r>
      <w:r>
        <w:rPr>
          <w:rStyle w:val="Strong"/>
        </w:rPr>
        <w:t>excludes</w:t>
      </w:r>
      <w:r>
        <w:rPr/>
        <w:t xml:space="preserve"> the profile's real country: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seeded policy 'eu-only' allowing DE, FR (profile is NG)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-&gt; {"policy_id":"eu-only","eligible":false,"reason_code":"country_not_permitted", …}</w:t>
      </w:r>
    </w:p>
    <w:p>
      <w:pPr>
        <w:pStyle w:val="BodyText"/>
        <w:bidi w:val="0"/>
        <w:jc w:val="left"/>
        <w:rPr/>
      </w:pPr>
      <w:r>
        <w:rPr/>
        <w:t xml:space="preserve">The verdict flipped on a value the contract never held. The three outcomes are distinguishable — </w:t>
      </w:r>
      <w:r>
        <w:rPr>
          <w:rStyle w:val="SourceText"/>
        </w:rPr>
        <w:t>ok</w:t>
      </w:r>
      <w:r>
        <w:rPr/>
        <w:t xml:space="preserve">, </w:t>
      </w:r>
      <w:r>
        <w:rPr>
          <w:rStyle w:val="SourceText"/>
        </w:rPr>
        <w:t>country_not_permitted</w:t>
      </w:r>
      <w:r>
        <w:rPr/>
        <w:t xml:space="preserve">, </w:t>
      </w:r>
      <w:r>
        <w:rPr>
          <w:rStyle w:val="SourceText"/>
        </w:rPr>
        <w:t>profile_incomplete</w:t>
      </w:r>
      <w:r>
        <w:rPr/>
        <w:t xml:space="preserve"> — and we got the one that proves resolution happened.</w:t>
      </w:r>
    </w:p>
    <w:p>
      <w:pPr>
        <w:pStyle w:val="Heading3"/>
        <w:bidi w:val="0"/>
        <w:jc w:val="left"/>
        <w:rPr/>
      </w:pPr>
      <w:r>
        <w:rPr/>
        <w:t>The verifier</w:t>
      </w:r>
    </w:p>
    <w:p>
      <w:pPr>
        <w:pStyle w:val="BodyText"/>
        <w:bidi w:val="0"/>
        <w:jc w:val="left"/>
        <w:rPr/>
      </w:pPr>
      <w:r>
        <w:rPr/>
        <w:t xml:space="preserve">Deployed at </w:t>
      </w:r>
      <w:hyperlink r:id="rId11">
        <w:r>
          <w:rPr>
            <w:rStyle w:val="Hyperlink"/>
          </w:rPr>
          <w:t>https://verifier-jade.vercel.app/api/eligibility</w:t>
        </w:r>
      </w:hyperlink>
      <w:r>
        <w:rPr/>
        <w:t>. It is deliberately the only component that ever holds plaintext PII, and only for one request: it never logs a resolved value, never echoes one back, and persists nothing. Age is computed calendar-correctly rather than by dividing days by 365.25, because a minimum-age check is a cliff and the naive version is wrong near a birthday.</w:t>
      </w:r>
    </w:p>
    <w:p>
      <w:pPr>
        <w:pStyle w:val="Heading3"/>
        <w:bidi w:val="0"/>
        <w:jc w:val="left"/>
        <w:rPr/>
      </w:pPr>
      <w:r>
        <w:rPr/>
        <w:t>Where it could go</w:t>
      </w:r>
    </w:p>
    <w:p>
      <w:pPr>
        <w:pStyle w:val="BodyText"/>
        <w:bidi w:val="0"/>
        <w:jc w:val="left"/>
        <w:rPr/>
      </w:pPr>
      <w:r>
        <w:rPr/>
        <w:t xml:space="preserve">The natural next step is </w:t>
      </w:r>
      <w:r>
        <w:rPr>
          <w:rStyle w:val="SourceText"/>
        </w:rPr>
        <w:t>signing::sign</w:t>
      </w:r>
      <w:r>
        <w:rPr/>
        <w:t xml:space="preserve">, turning the attestation into a portable credential a </w:t>
      </w:r>
      <w:r>
        <w:rPr>
          <w:rStyle w:val="Emphasis"/>
        </w:rPr>
        <w:t>different</w:t>
      </w:r>
      <w:r>
        <w:rPr/>
        <w:t xml:space="preserve"> tenant could verify without querying this one — the reusable-verified-data story T3N is built for. I didn't, only because the docs never state which host interfaces a tenant world provides (BUG-07), so importing it is an untestable guess.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Testing</w:t>
      </w:r>
    </w:p>
    <w:p>
      <w:pPr>
        <w:pStyle w:val="BodyText"/>
        <w:bidi w:val="0"/>
        <w:jc w:val="left"/>
        <w:rPr/>
      </w:pPr>
      <w:r>
        <w:rPr/>
        <w:t>38 tests, none requiring a live host: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23 Rust</w:t>
      </w:r>
      <w:r>
        <w:rPr/>
        <w:t xml:space="preserve"> — digest stability, PII-absence assertions on the returned attestation, inline-PII rejection, KV key ambiguity, constant-time digest comparison, and that </w:t>
      </w:r>
      <w:r>
        <w:rPr>
          <w:rStyle w:val="SourceText"/>
        </w:rPr>
        <w:t>{{profile.*}}</w:t>
      </w:r>
      <w:r>
        <w:rPr/>
        <w:t xml:space="preserve"> markers survive serialization unresolved.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15 TypeScript</w:t>
      </w:r>
      <w:r>
        <w:rPr/>
        <w:t xml:space="preserve"> — verifier logic, with the age boundary tested on the exact birthday and the day either side.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(cd z-tenant-eligibility &amp;&amp; cargo test --target x86_64-unknown-linux-gnu)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npx tsx verifier/test.ts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Environment</w:t>
      </w:r>
    </w:p>
    <w:tbl>
      <w:tblPr>
        <w:tblW w:w="61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7"/>
        <w:gridCol w:w="3834"/>
      </w:tblGrid>
      <w:tr>
        <w:trPr>
          <w:tblHeader w:val="true"/>
        </w:trPr>
        <w:tc>
          <w:tcPr>
            <w:tcW w:w="2287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834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OS</w:t>
            </w:r>
          </w:p>
        </w:tc>
        <w:tc>
          <w:tcPr>
            <w:tcW w:w="38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Parrot / Debian 13, Linux 6.17.13</w:t>
            </w:r>
          </w:p>
        </w:tc>
      </w:tr>
      <w:tr>
        <w:trPr/>
        <w:tc>
          <w:tcPr>
            <w:tcW w:w="22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Node</w:t>
            </w:r>
          </w:p>
        </w:tc>
        <w:tc>
          <w:tcPr>
            <w:tcW w:w="38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v20.19.2, npm 9.2.0</w:t>
            </w:r>
          </w:p>
        </w:tc>
      </w:tr>
      <w:tr>
        <w:trPr/>
        <w:tc>
          <w:tcPr>
            <w:tcW w:w="22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38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rustc 1.97.1, target </w:t>
            </w:r>
            <w:r>
              <w:rPr>
                <w:rStyle w:val="SourceText"/>
              </w:rPr>
              <w:t>wasm32-wasip2</w:t>
            </w:r>
          </w:p>
        </w:tc>
      </w:tr>
      <w:tr>
        <w:trPr/>
        <w:tc>
          <w:tcPr>
            <w:tcW w:w="22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SDK</w:t>
            </w:r>
          </w:p>
        </w:tc>
        <w:tc>
          <w:tcPr>
            <w:tcW w:w="38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@terminal3/t3n-sdk@4.39.1</w:t>
            </w:r>
          </w:p>
        </w:tc>
      </w:tr>
      <w:tr>
        <w:trPr/>
        <w:tc>
          <w:tcPr>
            <w:tcW w:w="22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wasm-tools</w:t>
            </w:r>
          </w:p>
        </w:tc>
        <w:tc>
          <w:tcPr>
            <w:tcW w:w="38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1.256.0</w:t>
            </w:r>
          </w:p>
        </w:tc>
      </w:tr>
      <w:tr>
        <w:trPr/>
        <w:tc>
          <w:tcPr>
            <w:tcW w:w="22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Cluster</w:t>
            </w:r>
          </w:p>
        </w:tc>
        <w:tc>
          <w:tcPr>
            <w:tcW w:w="38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cn-api.sg.testnet.t3n.terminal3.io</w:t>
            </w:r>
          </w:p>
        </w:tc>
      </w:tr>
      <w:tr>
        <w:trPr/>
        <w:tc>
          <w:tcPr>
            <w:tcW w:w="22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tee:tenant/contracts</w:t>
            </w:r>
          </w:p>
        </w:tc>
        <w:tc>
          <w:tcPr>
            <w:tcW w:w="38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1.26.0</w:t>
            </w:r>
          </w:p>
        </w:tc>
      </w:tr>
      <w:tr>
        <w:trPr/>
        <w:tc>
          <w:tcPr>
            <w:tcW w:w="22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tee:user/contracts</w:t>
            </w:r>
          </w:p>
        </w:tc>
        <w:tc>
          <w:tcPr>
            <w:tcW w:w="38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2.25.1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would help most</w:t>
      </w:r>
    </w:p>
    <w:p>
      <w:pPr>
        <w:pStyle w:val="BodyText"/>
        <w:bidi w:val="0"/>
        <w:jc w:val="left"/>
        <w:rPr/>
      </w:pPr>
      <w:r>
        <w:rPr/>
        <w:t xml:space="preserve">If I could change one thing, it would be </w:t>
      </w:r>
      <w:r>
        <w:rPr>
          <w:rStyle w:val="Strong"/>
        </w:rPr>
        <w:t>BUG-12</w:t>
      </w:r>
      <w:r>
        <w:rPr/>
        <w:t xml:space="preserve"> — returning a proper </w:t>
      </w:r>
      <w:r>
        <w:rPr>
          <w:rStyle w:val="SourceText"/>
        </w:rPr>
        <w:t>-32601 Method not found</w:t>
      </w:r>
      <w:r>
        <w:rPr/>
        <w:t xml:space="preserve"> instead of </w:t>
      </w:r>
      <w:r>
        <w:rPr>
          <w:rStyle w:val="SourceText"/>
        </w:rPr>
        <w:t>Internal error</w:t>
      </w:r>
      <w:r>
        <w:rPr/>
        <w:t>. Every other defect here took hours longer than it should have because a name mismatch and a genuine server fault look identical, and the documented response to both is "file a ticket". Fixing that one makes the platform self-describing, which is how I eventually got everything working.</w:t>
      </w:r>
    </w:p>
    <w:p>
      <w:pPr>
        <w:pStyle w:val="BodyText"/>
        <w:bidi w:val="0"/>
        <w:spacing w:before="0" w:after="283"/>
        <w:jc w:val="left"/>
        <w:rPr/>
      </w:pPr>
      <w:r>
        <w:rPr/>
        <w:t>The second would be a round-trip integration test between the SDK's tenant helpers and a live node. BUG-10, BUG-11 and BUG-13 are all mechanical drift that a single such test would catch.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Georgia">
    <w:altName w:val="serif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NG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Georgia;serif" w:hAnsi="Georgia;serif" w:eastAsia="Georgia;serif" w:cs="Georgia;serif"/>
      <w:color w:val="111111"/>
      <w:sz w:val="22"/>
      <w:szCs w:val="22"/>
      <w:lang w:val="en-NG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283"/>
    </w:pPr>
    <w:rPr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400" w:after="120"/>
      <w:outlineLvl w:val="1"/>
    </w:pPr>
    <w:rPr>
      <w:rFonts w:ascii="Liberation Serif" w:hAnsi="Liberation Serif" w:eastAsia="Noto Serif CJK SC" w:cs="FreeSan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80" w:after="120"/>
      <w:outlineLvl w:val="2"/>
    </w:pPr>
    <w:rPr>
      <w:rFonts w:ascii="Liberation Serif" w:hAnsi="Liberation Serif" w:eastAsia="Noto Serif CJK SC" w:cs="FreeSans"/>
      <w:b/>
      <w:bCs/>
      <w:sz w:val="25"/>
      <w:szCs w:val="25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z w:val="18"/>
      <w:szCs w:val="18"/>
      <w:shd w:fill="F4F4F4" w:val="clear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DDDDDD"/>
        <w:left w:val="single" w:sz="2" w:space="8" w:color="DDDDDD"/>
        <w:bottom w:val="single" w:sz="2" w:space="8" w:color="DDDDDD"/>
        <w:right w:val="single" w:sz="2" w:space="8" w:color="DDDDDD"/>
      </w:pBdr>
      <w:shd w:fill="F4F4F4" w:val="clear"/>
      <w:spacing w:before="0" w:after="0"/>
    </w:pPr>
    <w:rPr>
      <w:rFonts w:ascii="DejaVu Sans Mono;Consolas;monospace" w:hAnsi="DejaVu Sans Mono;Consolas;monospace" w:eastAsia="DejaVu Sans Mono;Consolas;monospace" w:cs="DejaVu Sans Mono;Consolas;monospace"/>
      <w:sz w:val="18"/>
      <w:szCs w:val="18"/>
    </w:rPr>
  </w:style>
  <w:style w:type="paragraph" w:styleId="BlockQuotation">
    <w:name w:val="Block Quotation"/>
    <w:basedOn w:val="Normal"/>
    <w:qFormat/>
    <w:pPr>
      <w:pBdr>
        <w:left w:val="single" w:sz="18" w:space="10" w:color="BBBBBB"/>
      </w:pBdr>
      <w:spacing w:before="0" w:after="283"/>
      <w:ind w:hanging="0" w:left="567" w:right="567"/>
    </w:pPr>
    <w:rPr>
      <w:i/>
      <w:iCs/>
      <w:color w:val="444444"/>
    </w:rPr>
  </w:style>
  <w:style w:type="paragraph" w:styleId="BodyTextshot-cap">
    <w:name w:val="Body Text.shot-cap"/>
    <w:basedOn w:val="BodyText"/>
    <w:qFormat/>
    <w:pPr>
      <w:spacing w:before="0" w:after="40"/>
    </w:pPr>
    <w:rPr>
      <w:rFonts w:ascii="Georgia;serif" w:hAnsi="Georgia;serif" w:eastAsia="Georgia;serif" w:cs="Georgia;serif"/>
    </w:rPr>
  </w:style>
  <w:style w:type="paragraph" w:styleId="TableHeading">
    <w:name w:val="Table Heading"/>
    <w:basedOn w:val="TableContents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G-ojies/terminal3-adk" TargetMode="External"/><Relationship Id="rId3" Type="http://schemas.openxmlformats.org/officeDocument/2006/relationships/hyperlink" Target="https://verifier-jade.vercel.app/api/eligibility" TargetMode="External"/><Relationship Id="rId4" Type="http://schemas.openxmlformats.org/officeDocument/2006/relationships/hyperlink" Target="https://github.com/G-ojies/terminal3-adk/tree/main/screenshots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yperlink" Target="https://verifier-jade.vercel.app/api/eligibility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en-NG</dc:language>
  <cp:lastModifiedBy/>
  <cp:revision>0</cp:revision>
  <dc:subject/>
  <dc:title>Terminal 3 ADK — Bounty Submission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