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68313" w14:textId="77777777" w:rsidR="0045429B" w:rsidRPr="0045429B" w:rsidRDefault="0045429B" w:rsidP="0045429B">
      <w:pPr>
        <w:rPr>
          <w:b/>
          <w:bCs/>
        </w:rPr>
      </w:pPr>
      <w:r w:rsidRPr="0045429B">
        <w:rPr>
          <w:b/>
          <w:bCs/>
        </w:rPr>
        <w:t>Revenue Intelligence Dashboard — Report to Sarah Chen, VP of Revenue</w:t>
      </w:r>
    </w:p>
    <w:p w14:paraId="7B7F477D" w14:textId="4B74F66E" w:rsidR="0045429B" w:rsidRPr="0045429B" w:rsidRDefault="0045429B" w:rsidP="0045429B">
      <w:r w:rsidRPr="0045429B">
        <w:rPr>
          <w:b/>
          <w:bCs/>
        </w:rPr>
        <w:t>From:</w:t>
      </w:r>
      <w:r w:rsidRPr="0045429B">
        <w:t xml:space="preserve"> </w:t>
      </w:r>
      <w:r>
        <w:t>Semoy Legall</w:t>
      </w:r>
      <w:r w:rsidRPr="0045429B">
        <w:t xml:space="preserve">, BI Analyst </w:t>
      </w:r>
      <w:r w:rsidRPr="0045429B">
        <w:rPr>
          <w:b/>
          <w:bCs/>
        </w:rPr>
        <w:t>Date:</w:t>
      </w:r>
      <w:r w:rsidRPr="0045429B">
        <w:t xml:space="preserve"> </w:t>
      </w:r>
      <w:r>
        <w:t>9/9/2026</w:t>
      </w:r>
    </w:p>
    <w:p w14:paraId="14B85056" w14:textId="611EC22F" w:rsidR="0045429B" w:rsidRPr="0045429B" w:rsidRDefault="0045429B" w:rsidP="0045429B"/>
    <w:p w14:paraId="7DEEB63A" w14:textId="77777777" w:rsidR="0045429B" w:rsidRPr="0045429B" w:rsidRDefault="0045429B" w:rsidP="0045429B">
      <w:pPr>
        <w:rPr>
          <w:b/>
          <w:bCs/>
        </w:rPr>
      </w:pPr>
      <w:r w:rsidRPr="0045429B">
        <w:rPr>
          <w:b/>
          <w:bCs/>
        </w:rPr>
        <w:t>1. Data Strategy</w:t>
      </w:r>
    </w:p>
    <w:p w14:paraId="49D1B7BF" w14:textId="77777777" w:rsidR="0045429B" w:rsidRPr="0045429B" w:rsidRDefault="0045429B" w:rsidP="0045429B">
      <w:r w:rsidRPr="0045429B">
        <w:t xml:space="preserve">I unified the three siloed systems (CRM, marketing analytics, support ticketing) using </w:t>
      </w:r>
      <w:proofErr w:type="spellStart"/>
      <w:r w:rsidRPr="0045429B">
        <w:t>account_id</w:t>
      </w:r>
      <w:proofErr w:type="spellEnd"/>
      <w:r w:rsidRPr="0045429B">
        <w:t xml:space="preserve"> as the common key, matching the structure already built into your data. Because a single account can have many marketing leads and many support tickets, a direct three-way join multiplies rows and would have inflated deal revenue and campaign spend totals. To avoid this, I [built two layers: single-source datasets for row-level detail on the Marketing Funnel and Sales Pipeline sheets, plus one account-level rollup for Customer Health / At-Risk Accounts — </w:t>
      </w:r>
      <w:r w:rsidRPr="0045429B">
        <w:rPr>
          <w:i/>
          <w:iCs/>
        </w:rPr>
        <w:t>edit to match what you actually built</w:t>
      </w:r>
      <w:r w:rsidRPr="0045429B">
        <w:t>].</w:t>
      </w:r>
    </w:p>
    <w:p w14:paraId="0D82EACA" w14:textId="77777777" w:rsidR="0045429B" w:rsidRPr="0045429B" w:rsidRDefault="0045429B" w:rsidP="0045429B">
      <w:r w:rsidRPr="0045429B">
        <w:t xml:space="preserve">I corrected data types on load (dates as Date, currency fields as Decimal) and added five calculated fields: </w:t>
      </w:r>
      <w:proofErr w:type="spellStart"/>
      <w:r w:rsidRPr="0045429B">
        <w:t>days_to_close</w:t>
      </w:r>
      <w:proofErr w:type="spellEnd"/>
      <w:r w:rsidRPr="0045429B">
        <w:t xml:space="preserve">, </w:t>
      </w:r>
      <w:proofErr w:type="spellStart"/>
      <w:r w:rsidRPr="0045429B">
        <w:t>is_won</w:t>
      </w:r>
      <w:proofErr w:type="spellEnd"/>
      <w:r w:rsidRPr="0045429B">
        <w:t xml:space="preserve">, </w:t>
      </w:r>
      <w:proofErr w:type="spellStart"/>
      <w:r w:rsidRPr="0045429B">
        <w:t>campaign_roi_pct</w:t>
      </w:r>
      <w:proofErr w:type="spellEnd"/>
      <w:r w:rsidRPr="0045429B">
        <w:t xml:space="preserve">, </w:t>
      </w:r>
      <w:proofErr w:type="spellStart"/>
      <w:r w:rsidRPr="0045429B">
        <w:t>resolution_hours</w:t>
      </w:r>
      <w:proofErr w:type="spellEnd"/>
      <w:r w:rsidRPr="0045429B">
        <w:t xml:space="preserve">, and </w:t>
      </w:r>
      <w:proofErr w:type="spellStart"/>
      <w:r w:rsidRPr="0045429B">
        <w:t>is_negative</w:t>
      </w:r>
      <w:proofErr w:type="spellEnd"/>
      <w:r w:rsidRPr="0045429B">
        <w:t xml:space="preserve"> — these power the KPIs and time-based charts across all three sheets.</w:t>
      </w:r>
    </w:p>
    <w:p w14:paraId="7275F709" w14:textId="77777777" w:rsidR="0045429B" w:rsidRPr="0045429B" w:rsidRDefault="0045429B" w:rsidP="0045429B">
      <w:pPr>
        <w:rPr>
          <w:b/>
          <w:bCs/>
        </w:rPr>
      </w:pPr>
      <w:r w:rsidRPr="0045429B">
        <w:rPr>
          <w:b/>
          <w:bCs/>
        </w:rPr>
        <w:t>2. Design Rationale</w:t>
      </w:r>
    </w:p>
    <w:p w14:paraId="32930231" w14:textId="77777777" w:rsidR="0045429B" w:rsidRPr="0045429B" w:rsidRDefault="0045429B" w:rsidP="0045429B">
      <w:r w:rsidRPr="0045429B">
        <w:t>Each of the three sheets maps directly to a section of your brief:</w:t>
      </w:r>
    </w:p>
    <w:p w14:paraId="4CC7D742" w14:textId="77777777" w:rsidR="0045429B" w:rsidRPr="0045429B" w:rsidRDefault="0045429B" w:rsidP="0045429B">
      <w:pPr>
        <w:numPr>
          <w:ilvl w:val="0"/>
          <w:numId w:val="6"/>
        </w:numPr>
      </w:pPr>
      <w:r w:rsidRPr="0045429B">
        <w:rPr>
          <w:b/>
          <w:bCs/>
        </w:rPr>
        <w:t>Marketing Funnel</w:t>
      </w:r>
      <w:r w:rsidRPr="0045429B">
        <w:t xml:space="preserve"> — channel performance, funnel-stage conversion, and a spend-vs-revenue combo chart, filterable by campaign, channel, date, and segment.</w:t>
      </w:r>
    </w:p>
    <w:p w14:paraId="2999E76E" w14:textId="77777777" w:rsidR="0045429B" w:rsidRPr="0045429B" w:rsidRDefault="0045429B" w:rsidP="0045429B">
      <w:pPr>
        <w:numPr>
          <w:ilvl w:val="0"/>
          <w:numId w:val="6"/>
        </w:numPr>
      </w:pPr>
      <w:r w:rsidRPr="0045429B">
        <w:rPr>
          <w:b/>
          <w:bCs/>
        </w:rPr>
        <w:t>Sales Pipeline</w:t>
      </w:r>
      <w:r w:rsidRPr="0045429B">
        <w:t xml:space="preserve"> — win/loss breakdown, loss reasons, revenue by segment/product, win rate by region/rep, and days-to-close trend.</w:t>
      </w:r>
    </w:p>
    <w:p w14:paraId="10502262" w14:textId="77777777" w:rsidR="0045429B" w:rsidRPr="0045429B" w:rsidRDefault="0045429B" w:rsidP="0045429B">
      <w:pPr>
        <w:numPr>
          <w:ilvl w:val="0"/>
          <w:numId w:val="6"/>
        </w:numPr>
      </w:pPr>
      <w:r w:rsidRPr="0045429B">
        <w:rPr>
          <w:b/>
          <w:bCs/>
        </w:rPr>
        <w:t>Customer Health</w:t>
      </w:r>
      <w:r w:rsidRPr="0045429B">
        <w:t xml:space="preserve"> — ticket volume by account, resolution time by priority, sentiment mix, and an At-Risk Accounts table cross-referencing ticket volume with deal revenue.</w:t>
      </w:r>
    </w:p>
    <w:p w14:paraId="6D43BEA6" w14:textId="77777777" w:rsidR="0045429B" w:rsidRPr="0045429B" w:rsidRDefault="0045429B" w:rsidP="0045429B">
      <w:r w:rsidRPr="0045429B">
        <w:t>Filters are scoped to apply across all three sheets, so selecting "Enterprise" on one page updates the others — this addresses your team's biggest complaint about the old process (three disconnected tools).</w:t>
      </w:r>
    </w:p>
    <w:p w14:paraId="5AF5D738" w14:textId="77777777" w:rsidR="0045429B" w:rsidRPr="0045429B" w:rsidRDefault="0045429B" w:rsidP="0045429B">
      <w:pPr>
        <w:rPr>
          <w:b/>
          <w:bCs/>
        </w:rPr>
      </w:pPr>
      <w:r w:rsidRPr="0045429B">
        <w:rPr>
          <w:b/>
          <w:bCs/>
        </w:rPr>
        <w:t>3. Key Insights</w:t>
      </w:r>
    </w:p>
    <w:p w14:paraId="244E755C" w14:textId="77777777" w:rsidR="0045429B" w:rsidRPr="0045429B" w:rsidRDefault="0045429B" w:rsidP="0045429B">
      <w:r w:rsidRPr="0045429B">
        <w:rPr>
          <w:b/>
          <w:bCs/>
        </w:rPr>
        <w:t>Every marketing campaign is currently running at a loss on attributed revenue.</w:t>
      </w:r>
      <w:r w:rsidRPr="0045429B">
        <w:t xml:space="preserve"> All six campaigns show negative ROI, ranging from –83.7% (</w:t>
      </w:r>
      <w:proofErr w:type="spellStart"/>
      <w:r w:rsidRPr="0045429B">
        <w:t>NovaPulse</w:t>
      </w:r>
      <w:proofErr w:type="spellEnd"/>
      <w:r w:rsidRPr="0045429B">
        <w:t xml:space="preserve"> Launch, the best performer) to –97.7% (</w:t>
      </w:r>
      <w:proofErr w:type="spellStart"/>
      <w:r w:rsidRPr="0045429B">
        <w:t>NovaEdge</w:t>
      </w:r>
      <w:proofErr w:type="spellEnd"/>
      <w:r w:rsidRPr="0045429B">
        <w:t xml:space="preserve"> Awareness, the worst). Total spend across campaigns is roughly $12.4M against $1.1M in attributed revenue. </w:t>
      </w:r>
      <w:r w:rsidRPr="0045429B">
        <w:rPr>
          <w:i/>
          <w:iCs/>
        </w:rPr>
        <w:t>Recommendation:</w:t>
      </w:r>
      <w:r w:rsidRPr="0045429B">
        <w:t xml:space="preserve"> before cutting budget, confirm with marketing ops whether </w:t>
      </w:r>
      <w:proofErr w:type="spellStart"/>
      <w:r w:rsidRPr="0045429B">
        <w:t>revenue_attributed</w:t>
      </w:r>
      <w:proofErr w:type="spellEnd"/>
      <w:r w:rsidRPr="0045429B">
        <w:t xml:space="preserve"> is capturing full </w:t>
      </w:r>
      <w:r w:rsidRPr="0045429B">
        <w:lastRenderedPageBreak/>
        <w:t>downstream deal value or only first-touch — the gap is large enough that it's worth a data-definition check, not just a budget conversation.</w:t>
      </w:r>
    </w:p>
    <w:p w14:paraId="70F9011E" w14:textId="77777777" w:rsidR="0045429B" w:rsidRPr="0045429B" w:rsidRDefault="0045429B" w:rsidP="0045429B">
      <w:r w:rsidRPr="0045429B">
        <w:rPr>
          <w:b/>
          <w:bCs/>
        </w:rPr>
        <w:t>Direct Mail outperforms every digital channel on conversion.</w:t>
      </w:r>
      <w:r w:rsidRPr="0045429B">
        <w:t xml:space="preserve"> Direct Mail leads respond at 53.0% and close at 49.0%, well ahead of Paid Social (40.3% / 22.8%) and far ahead of </w:t>
      </w:r>
      <w:proofErr w:type="gramStart"/>
      <w:r w:rsidRPr="0045429B">
        <w:t>Email</w:t>
      </w:r>
      <w:proofErr w:type="gramEnd"/>
      <w:r w:rsidRPr="0045429B">
        <w:t xml:space="preserve"> (8.7% / 2.8%). </w:t>
      </w:r>
      <w:r w:rsidRPr="0045429B">
        <w:rPr>
          <w:i/>
          <w:iCs/>
        </w:rPr>
        <w:t>Recommendation:</w:t>
      </w:r>
      <w:r w:rsidRPr="0045429B">
        <w:t xml:space="preserve"> investigate why — likely reflects who Direct Mail targets (list quality) rather than channel superiority — but worth a controlled test given the size of the gap.</w:t>
      </w:r>
    </w:p>
    <w:p w14:paraId="1BACCCAB" w14:textId="77777777" w:rsidR="0045429B" w:rsidRPr="0045429B" w:rsidRDefault="0045429B" w:rsidP="0045429B">
      <w:r w:rsidRPr="0045429B">
        <w:rPr>
          <w:b/>
          <w:bCs/>
        </w:rPr>
        <w:t>One account is driving disproportionate support load.</w:t>
      </w:r>
      <w:r w:rsidRPr="0045429B">
        <w:t xml:space="preserve"> ACCT-041 filed 334 tickets — nearly double the next-highest account — while also carrying the highest deal revenue in that group ($40,722). This is exactly the "high-value, high-maintenance" risk profile you flagged as your top concern. </w:t>
      </w:r>
      <w:r w:rsidRPr="0045429B">
        <w:rPr>
          <w:i/>
          <w:iCs/>
        </w:rPr>
        <w:t>Recommendation:</w:t>
      </w:r>
      <w:r w:rsidRPr="0045429B">
        <w:t xml:space="preserve"> assign a dedicated customer success contact to this account and audit its product usage for a root cause (likely a specific product area or integration issue).</w:t>
      </w:r>
    </w:p>
    <w:p w14:paraId="4F347DD5" w14:textId="77777777" w:rsidR="0045429B" w:rsidRPr="0045429B" w:rsidRDefault="0045429B" w:rsidP="0045429B">
      <w:r w:rsidRPr="0045429B">
        <w:rPr>
          <w:b/>
          <w:bCs/>
        </w:rPr>
        <w:t>Ticket resolution time doesn't scale with priority.</w:t>
      </w:r>
      <w:r w:rsidRPr="0045429B">
        <w:t xml:space="preserve"> Critical tickets resolve in an average of 56.6 hours — barely faster than low-priority tickets at 59.4 hours. </w:t>
      </w:r>
      <w:r w:rsidRPr="0045429B">
        <w:rPr>
          <w:i/>
          <w:iCs/>
        </w:rPr>
        <w:t>Recommendation:</w:t>
      </w:r>
      <w:r w:rsidRPr="0045429B">
        <w:t xml:space="preserve"> review SLA routing rules; critical issues should be resolving meaningfully faster than routine ones.</w:t>
      </w:r>
    </w:p>
    <w:p w14:paraId="2BCC39AF" w14:textId="77777777" w:rsidR="0045429B" w:rsidRPr="0045429B" w:rsidRDefault="0045429B" w:rsidP="0045429B">
      <w:r w:rsidRPr="0045429B">
        <w:rPr>
          <w:b/>
          <w:bCs/>
        </w:rPr>
        <w:t>Win rate stands at 63.1%</w:t>
      </w:r>
      <w:r w:rsidRPr="0045429B">
        <w:t>, with loss reasons split fairly evenly across No Decision Made (43), Poor Product Fit (43), Competitor Won (34), Timing Not Right (33), and Budget Constraints (31) — no single reason dominates, suggesting loss prevention needs a multi-pronged approach rather than one fix.</w:t>
      </w:r>
    </w:p>
    <w:p w14:paraId="54CDB83A" w14:textId="77777777" w:rsidR="0045429B" w:rsidRPr="0045429B" w:rsidRDefault="0045429B" w:rsidP="0045429B">
      <w:pPr>
        <w:rPr>
          <w:b/>
          <w:bCs/>
        </w:rPr>
      </w:pPr>
      <w:r w:rsidRPr="0045429B">
        <w:rPr>
          <w:b/>
          <w:bCs/>
        </w:rPr>
        <w:t>4. Dashboard Executive Summary (Auto-Generated)</w:t>
      </w:r>
    </w:p>
    <w:p w14:paraId="7321781C" w14:textId="77777777" w:rsidR="0045429B" w:rsidRPr="0045429B" w:rsidRDefault="0045429B" w:rsidP="0045429B">
      <w:r w:rsidRPr="0045429B">
        <w:rPr>
          <w:i/>
          <w:iCs/>
        </w:rPr>
        <w:t xml:space="preserve">The following was generated directly by </w:t>
      </w:r>
      <w:proofErr w:type="spellStart"/>
      <w:r w:rsidRPr="0045429B">
        <w:rPr>
          <w:i/>
          <w:iCs/>
        </w:rPr>
        <w:t>QuickSight</w:t>
      </w:r>
      <w:proofErr w:type="spellEnd"/>
      <w:r w:rsidRPr="0045429B">
        <w:rPr>
          <w:i/>
          <w:iCs/>
        </w:rPr>
        <w:t xml:space="preserve"> from the published dashboard and is included as a required deliverable, with one correction noted below.</w:t>
      </w:r>
    </w:p>
    <w:p w14:paraId="6609D1B7" w14:textId="77777777" w:rsidR="0045429B" w:rsidRPr="0045429B" w:rsidRDefault="0045429B" w:rsidP="0045429B">
      <w:r w:rsidRPr="0045429B">
        <w:rPr>
          <w:b/>
          <w:bCs/>
        </w:rPr>
        <w:t>Marketing Funnel</w:t>
      </w:r>
      <w:r w:rsidRPr="0045429B">
        <w:t xml:space="preserve"> The sheet provides a comprehensive overview of marketing campaign performance, tracking spend, revenue, leads, response rates, and ROI across multiple channels and funnel stages.</w:t>
      </w:r>
    </w:p>
    <w:p w14:paraId="21BF49F3" w14:textId="77777777" w:rsidR="0045429B" w:rsidRPr="0045429B" w:rsidRDefault="0045429B" w:rsidP="0045429B">
      <w:pPr>
        <w:numPr>
          <w:ilvl w:val="0"/>
          <w:numId w:val="7"/>
        </w:numPr>
      </w:pPr>
      <w:r w:rsidRPr="0045429B">
        <w:t xml:space="preserve">Total campaign </w:t>
      </w:r>
      <w:proofErr w:type="gramStart"/>
      <w:r w:rsidRPr="0045429B">
        <w:t>spend</w:t>
      </w:r>
      <w:proofErr w:type="gramEnd"/>
      <w:r w:rsidRPr="0045429B">
        <w:t xml:space="preserve"> of $12,359,497.34 vastly outpaces total revenue of $1,127,224.11 (~11:1 spend-to-revenue ratio — a caveat on this figure is in Key Insights above).</w:t>
      </w:r>
    </w:p>
    <w:p w14:paraId="4284BB68" w14:textId="77777777" w:rsidR="0045429B" w:rsidRPr="0045429B" w:rsidRDefault="0045429B" w:rsidP="0045429B">
      <w:pPr>
        <w:numPr>
          <w:ilvl w:val="0"/>
          <w:numId w:val="7"/>
        </w:numPr>
      </w:pPr>
      <w:r w:rsidRPr="0045429B">
        <w:t>Partner Referral is the top lead-generating channel with 807 of the 2,240 total leads, followed by Organic Search with 671.</w:t>
      </w:r>
    </w:p>
    <w:p w14:paraId="79164D3C" w14:textId="77777777" w:rsidR="0045429B" w:rsidRPr="0045429B" w:rsidRDefault="0045429B" w:rsidP="0045429B">
      <w:pPr>
        <w:numPr>
          <w:ilvl w:val="0"/>
          <w:numId w:val="7"/>
        </w:numPr>
      </w:pPr>
      <w:r w:rsidRPr="0045429B">
        <w:t>The funnel shows strong qualification momentum, with Qualified Lead (848) and Closed Won (412) as leading stages.</w:t>
      </w:r>
    </w:p>
    <w:p w14:paraId="679DE96F" w14:textId="77777777" w:rsidR="0045429B" w:rsidRPr="0045429B" w:rsidRDefault="0045429B" w:rsidP="0045429B">
      <w:pPr>
        <w:numPr>
          <w:ilvl w:val="0"/>
          <w:numId w:val="7"/>
        </w:numPr>
      </w:pPr>
      <w:proofErr w:type="spellStart"/>
      <w:r w:rsidRPr="0045429B">
        <w:lastRenderedPageBreak/>
        <w:t>NovaPulse</w:t>
      </w:r>
      <w:proofErr w:type="spellEnd"/>
      <w:r w:rsidRPr="0045429B">
        <w:t xml:space="preserve"> Launch leads in revenue at $394,156.59, while Digital Retarget is the highest spender at $2,423,781.95, highlighting a significant spend-to-revenue imbalance.</w:t>
      </w:r>
    </w:p>
    <w:p w14:paraId="3011443B" w14:textId="77777777" w:rsidR="0045429B" w:rsidRPr="0045429B" w:rsidRDefault="0045429B" w:rsidP="0045429B">
      <w:r w:rsidRPr="0045429B">
        <w:rPr>
          <w:b/>
          <w:bCs/>
        </w:rPr>
        <w:t>Sales Pipeline</w:t>
      </w:r>
      <w:r w:rsidRPr="0045429B">
        <w:t xml:space="preserve"> The sheet provides a comprehensive overview of sales performance, tracking 499 total deals with $707,201.00 in won revenue, win rates, loss reasons, closing timelines, and breakdowns by company size and sales rep.</w:t>
      </w:r>
    </w:p>
    <w:p w14:paraId="21735D68" w14:textId="77777777" w:rsidR="0045429B" w:rsidRPr="0045429B" w:rsidRDefault="0045429B" w:rsidP="0045429B">
      <w:pPr>
        <w:numPr>
          <w:ilvl w:val="0"/>
          <w:numId w:val="8"/>
        </w:numPr>
      </w:pPr>
      <w:r w:rsidRPr="0045429B">
        <w:t>The overall win rate stands at 63.13%, with 184 deals lost primarily due to No Decision Made (43) and Poor Product Fit (43), highlighting indecision and product-market alignment as key challenges.</w:t>
      </w:r>
    </w:p>
    <w:p w14:paraId="61D32DAE" w14:textId="77777777" w:rsidR="0045429B" w:rsidRPr="0045429B" w:rsidRDefault="0045429B" w:rsidP="0045429B">
      <w:pPr>
        <w:numPr>
          <w:ilvl w:val="0"/>
          <w:numId w:val="8"/>
        </w:numPr>
      </w:pPr>
      <w:r w:rsidRPr="0045429B">
        <w:t xml:space="preserve">Enterprise and Large company sizes dominate revenue, contributing $319,423 and $271,613 respectively, while </w:t>
      </w:r>
      <w:proofErr w:type="gramStart"/>
      <w:r w:rsidRPr="0045429B">
        <w:t>Medium</w:t>
      </w:r>
      <w:proofErr w:type="gramEnd"/>
      <w:r w:rsidRPr="0045429B">
        <w:t xml:space="preserve"> accounts for only $58,192.</w:t>
      </w:r>
    </w:p>
    <w:p w14:paraId="7D8C5050" w14:textId="77777777" w:rsidR="0045429B" w:rsidRPr="0045429B" w:rsidRDefault="0045429B" w:rsidP="0045429B">
      <w:pPr>
        <w:numPr>
          <w:ilvl w:val="0"/>
          <w:numId w:val="8"/>
        </w:numPr>
      </w:pPr>
      <w:r w:rsidRPr="0045429B">
        <w:t>Days to close vary dramatically, peaking at 107.67 days in Apr 2024 and dropping to 7.84 days in Oct 2024.</w:t>
      </w:r>
    </w:p>
    <w:p w14:paraId="0AF200AE" w14:textId="77777777" w:rsidR="0045429B" w:rsidRPr="0045429B" w:rsidRDefault="0045429B" w:rsidP="0045429B">
      <w:pPr>
        <w:numPr>
          <w:ilvl w:val="0"/>
          <w:numId w:val="8"/>
        </w:numPr>
      </w:pPr>
      <w:r w:rsidRPr="0045429B">
        <w:t>Andre Moreau leads win rates at 100%, while Leila Hassan trails at 70.59%.</w:t>
      </w:r>
    </w:p>
    <w:p w14:paraId="0110D12E" w14:textId="77777777" w:rsidR="0045429B" w:rsidRPr="0045429B" w:rsidRDefault="0045429B" w:rsidP="0045429B">
      <w:r w:rsidRPr="0045429B">
        <w:rPr>
          <w:b/>
          <w:bCs/>
        </w:rPr>
        <w:t>Customer Health</w:t>
      </w:r>
      <w:r w:rsidRPr="0045429B">
        <w:t xml:space="preserve"> The sheet provides a comprehensive overview of customer support operations, tracking open tickets, resolution efficiency, sentiment trends, and account-level ticket distribution across product areas.</w:t>
      </w:r>
    </w:p>
    <w:p w14:paraId="7D358D80" w14:textId="77777777" w:rsidR="0045429B" w:rsidRPr="0045429B" w:rsidRDefault="0045429B" w:rsidP="0045429B">
      <w:pPr>
        <w:numPr>
          <w:ilvl w:val="0"/>
          <w:numId w:val="9"/>
        </w:numPr>
      </w:pPr>
      <w:r w:rsidRPr="0045429B">
        <w:t xml:space="preserve">Resolution times are remarkably uniform across priority levels — low (58.92 </w:t>
      </w:r>
      <w:proofErr w:type="spellStart"/>
      <w:r w:rsidRPr="0045429B">
        <w:t>hrs</w:t>
      </w:r>
      <w:proofErr w:type="spellEnd"/>
      <w:r w:rsidRPr="0045429B">
        <w:t xml:space="preserve">), high (57.62 </w:t>
      </w:r>
      <w:proofErr w:type="spellStart"/>
      <w:r w:rsidRPr="0045429B">
        <w:t>hrs</w:t>
      </w:r>
      <w:proofErr w:type="spellEnd"/>
      <w:r w:rsidRPr="0045429B">
        <w:t xml:space="preserve">), and medium (57.49 </w:t>
      </w:r>
      <w:proofErr w:type="spellStart"/>
      <w:r w:rsidRPr="0045429B">
        <w:t>hrs</w:t>
      </w:r>
      <w:proofErr w:type="spellEnd"/>
      <w:r w:rsidRPr="0045429B">
        <w:t>) — suggesting priority has minimal impact on resolution speed.</w:t>
      </w:r>
    </w:p>
    <w:p w14:paraId="0A8265C2" w14:textId="77777777" w:rsidR="0045429B" w:rsidRPr="0045429B" w:rsidRDefault="0045429B" w:rsidP="0045429B">
      <w:pPr>
        <w:numPr>
          <w:ilvl w:val="0"/>
          <w:numId w:val="9"/>
        </w:numPr>
      </w:pPr>
      <w:r w:rsidRPr="0045429B">
        <w:t>Neutral sentiment dominates the customer sentiment breakdown with 1,953 tickets, while negative sentiment accounts for 22.8% of interactions overall.</w:t>
      </w:r>
    </w:p>
    <w:p w14:paraId="4786850A" w14:textId="77777777" w:rsidR="0045429B" w:rsidRPr="0045429B" w:rsidRDefault="0045429B" w:rsidP="0045429B">
      <w:pPr>
        <w:numPr>
          <w:ilvl w:val="0"/>
          <w:numId w:val="9"/>
        </w:numPr>
      </w:pPr>
      <w:r w:rsidRPr="0045429B">
        <w:t>Notifications is the top product area with 601 tickets, while ACCT-041 alone generated 334 tickets — nearly double the next highest account.</w:t>
      </w:r>
    </w:p>
    <w:p w14:paraId="0EAAA801" w14:textId="77777777" w:rsidR="0045429B" w:rsidRPr="0045429B" w:rsidRDefault="0045429B" w:rsidP="0045429B">
      <w:r w:rsidRPr="0045429B">
        <w:rPr>
          <w:i/>
          <w:iCs/>
        </w:rPr>
        <w:t xml:space="preserve">Note: the spend-vs-revenue figure above is directionally correct and reconciles with the per-campaign totals (sum of all six campaigns' </w:t>
      </w:r>
      <w:proofErr w:type="spellStart"/>
      <w:r w:rsidRPr="0045429B">
        <w:rPr>
          <w:i/>
          <w:iCs/>
        </w:rPr>
        <w:t>revenue_attributed</w:t>
      </w:r>
      <w:proofErr w:type="spellEnd"/>
      <w:r w:rsidRPr="0045429B">
        <w:rPr>
          <w:i/>
          <w:iCs/>
        </w:rPr>
        <w:t xml:space="preserve"> = $1,127,224), but as flagged in Key Insights, should be presented to stakeholders alongside a caveat about attribution methodology rather than as a literal "marketing lost 91%" statement.</w:t>
      </w:r>
    </w:p>
    <w:p w14:paraId="43FBD9E6" w14:textId="77777777" w:rsidR="0045429B" w:rsidRPr="0045429B" w:rsidRDefault="0045429B" w:rsidP="0045429B">
      <w:pPr>
        <w:rPr>
          <w:b/>
          <w:bCs/>
        </w:rPr>
      </w:pPr>
      <w:r w:rsidRPr="0045429B">
        <w:rPr>
          <w:b/>
          <w:bCs/>
        </w:rPr>
        <w:t>5. AI Analysis Comparison (Quick Chat / Q vs. Dashboard)</w:t>
      </w:r>
    </w:p>
    <w:p w14:paraId="2FE3147D" w14:textId="77777777" w:rsidR="0045429B" w:rsidRPr="0045429B" w:rsidRDefault="0045429B" w:rsidP="0045429B">
      <w:r w:rsidRPr="0045429B">
        <w:t>I ran Sarah's five example questions through Quick Chat and cross-checked each against the corresponding dashboard visual (full detail in the Q Exploration Log).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1810"/>
        <w:gridCol w:w="863"/>
        <w:gridCol w:w="6483"/>
      </w:tblGrid>
      <w:tr w:rsidR="0045429B" w:rsidRPr="0045429B" w14:paraId="290635DF" w14:textId="77777777" w:rsidTr="0045429B">
        <w:trPr>
          <w:tblHeader/>
          <w:tblCellSpacing w:w="15" w:type="dxa"/>
        </w:trPr>
        <w:tc>
          <w:tcPr>
            <w:tcW w:w="0" w:type="auto"/>
            <w:vAlign w:val="center"/>
            <w:hideMark/>
          </w:tcPr>
          <w:p w14:paraId="3595C146" w14:textId="77777777" w:rsidR="0045429B" w:rsidRPr="0045429B" w:rsidRDefault="0045429B" w:rsidP="0045429B">
            <w:pPr>
              <w:rPr>
                <w:b/>
                <w:bCs/>
              </w:rPr>
            </w:pPr>
            <w:r w:rsidRPr="0045429B">
              <w:rPr>
                <w:b/>
                <w:bCs/>
              </w:rPr>
              <w:lastRenderedPageBreak/>
              <w:t>#</w:t>
            </w:r>
          </w:p>
        </w:tc>
        <w:tc>
          <w:tcPr>
            <w:tcW w:w="0" w:type="auto"/>
            <w:vAlign w:val="center"/>
            <w:hideMark/>
          </w:tcPr>
          <w:p w14:paraId="4D24674E" w14:textId="77777777" w:rsidR="0045429B" w:rsidRPr="0045429B" w:rsidRDefault="0045429B" w:rsidP="0045429B">
            <w:pPr>
              <w:rPr>
                <w:b/>
                <w:bCs/>
              </w:rPr>
            </w:pPr>
            <w:r w:rsidRPr="0045429B">
              <w:rPr>
                <w:b/>
                <w:bCs/>
              </w:rPr>
              <w:t>Question</w:t>
            </w:r>
          </w:p>
        </w:tc>
        <w:tc>
          <w:tcPr>
            <w:tcW w:w="0" w:type="auto"/>
            <w:vAlign w:val="center"/>
            <w:hideMark/>
          </w:tcPr>
          <w:p w14:paraId="089C031E" w14:textId="77777777" w:rsidR="0045429B" w:rsidRPr="0045429B" w:rsidRDefault="0045429B" w:rsidP="0045429B">
            <w:pPr>
              <w:rPr>
                <w:b/>
                <w:bCs/>
              </w:rPr>
            </w:pPr>
            <w:r w:rsidRPr="0045429B">
              <w:rPr>
                <w:b/>
                <w:bCs/>
              </w:rPr>
              <w:t>Match?</w:t>
            </w:r>
          </w:p>
        </w:tc>
        <w:tc>
          <w:tcPr>
            <w:tcW w:w="0" w:type="auto"/>
            <w:vAlign w:val="center"/>
            <w:hideMark/>
          </w:tcPr>
          <w:p w14:paraId="643038F7" w14:textId="77777777" w:rsidR="0045429B" w:rsidRPr="0045429B" w:rsidRDefault="0045429B" w:rsidP="0045429B">
            <w:pPr>
              <w:rPr>
                <w:b/>
                <w:bCs/>
              </w:rPr>
            </w:pPr>
            <w:r w:rsidRPr="0045429B">
              <w:rPr>
                <w:b/>
                <w:bCs/>
              </w:rPr>
              <w:t>What happened</w:t>
            </w:r>
          </w:p>
        </w:tc>
      </w:tr>
      <w:tr w:rsidR="0045429B" w:rsidRPr="0045429B" w14:paraId="728E3AAF" w14:textId="77777777" w:rsidTr="0045429B">
        <w:trPr>
          <w:tblCellSpacing w:w="15" w:type="dxa"/>
        </w:trPr>
        <w:tc>
          <w:tcPr>
            <w:tcW w:w="0" w:type="auto"/>
            <w:vAlign w:val="center"/>
            <w:hideMark/>
          </w:tcPr>
          <w:p w14:paraId="6E4D7331" w14:textId="77777777" w:rsidR="0045429B" w:rsidRPr="0045429B" w:rsidRDefault="0045429B" w:rsidP="0045429B">
            <w:r w:rsidRPr="0045429B">
              <w:t>1</w:t>
            </w:r>
          </w:p>
        </w:tc>
        <w:tc>
          <w:tcPr>
            <w:tcW w:w="0" w:type="auto"/>
            <w:vAlign w:val="center"/>
            <w:hideMark/>
          </w:tcPr>
          <w:p w14:paraId="2C490E12" w14:textId="77777777" w:rsidR="0045429B" w:rsidRPr="0045429B" w:rsidRDefault="0045429B" w:rsidP="0045429B">
            <w:r w:rsidRPr="0045429B">
              <w:t>Highest-converting channel</w:t>
            </w:r>
          </w:p>
        </w:tc>
        <w:tc>
          <w:tcPr>
            <w:tcW w:w="0" w:type="auto"/>
            <w:vAlign w:val="center"/>
            <w:hideMark/>
          </w:tcPr>
          <w:p w14:paraId="09AD9857" w14:textId="77777777" w:rsidR="0045429B" w:rsidRPr="0045429B" w:rsidRDefault="0045429B" w:rsidP="0045429B">
            <w:r w:rsidRPr="0045429B">
              <w:rPr>
                <w:rFonts w:ascii="Segoe UI Emoji" w:hAnsi="Segoe UI Emoji" w:cs="Segoe UI Emoji"/>
              </w:rPr>
              <w:t>✅</w:t>
            </w:r>
            <w:r w:rsidRPr="0045429B">
              <w:t xml:space="preserve"> Yes</w:t>
            </w:r>
          </w:p>
        </w:tc>
        <w:tc>
          <w:tcPr>
            <w:tcW w:w="0" w:type="auto"/>
            <w:vAlign w:val="center"/>
            <w:hideMark/>
          </w:tcPr>
          <w:p w14:paraId="63BA063D" w14:textId="77777777" w:rsidR="0045429B" w:rsidRPr="0045429B" w:rsidRDefault="0045429B" w:rsidP="0045429B">
            <w:r w:rsidRPr="0045429B">
              <w:t>Exact match — Direct Mail, 53.0%, confirmed across all five channels.</w:t>
            </w:r>
          </w:p>
        </w:tc>
      </w:tr>
      <w:tr w:rsidR="0045429B" w:rsidRPr="0045429B" w14:paraId="30344AE4" w14:textId="77777777" w:rsidTr="0045429B">
        <w:trPr>
          <w:tblCellSpacing w:w="15" w:type="dxa"/>
        </w:trPr>
        <w:tc>
          <w:tcPr>
            <w:tcW w:w="0" w:type="auto"/>
            <w:vAlign w:val="center"/>
            <w:hideMark/>
          </w:tcPr>
          <w:p w14:paraId="556E3453" w14:textId="77777777" w:rsidR="0045429B" w:rsidRPr="0045429B" w:rsidRDefault="0045429B" w:rsidP="0045429B">
            <w:r w:rsidRPr="0045429B">
              <w:t>2</w:t>
            </w:r>
          </w:p>
        </w:tc>
        <w:tc>
          <w:tcPr>
            <w:tcW w:w="0" w:type="auto"/>
            <w:vAlign w:val="center"/>
            <w:hideMark/>
          </w:tcPr>
          <w:p w14:paraId="7FDA2B97" w14:textId="77777777" w:rsidR="0045429B" w:rsidRPr="0045429B" w:rsidRDefault="0045429B" w:rsidP="0045429B">
            <w:r w:rsidRPr="0045429B">
              <w:t>Avg deal size by company size</w:t>
            </w:r>
          </w:p>
        </w:tc>
        <w:tc>
          <w:tcPr>
            <w:tcW w:w="0" w:type="auto"/>
            <w:vAlign w:val="center"/>
            <w:hideMark/>
          </w:tcPr>
          <w:p w14:paraId="6FC73F15" w14:textId="77777777" w:rsidR="0045429B" w:rsidRPr="0045429B" w:rsidRDefault="0045429B" w:rsidP="0045429B">
            <w:r w:rsidRPr="0045429B">
              <w:rPr>
                <w:rFonts w:ascii="Segoe UI Emoji" w:hAnsi="Segoe UI Emoji" w:cs="Segoe UI Emoji"/>
              </w:rPr>
              <w:t>✅</w:t>
            </w:r>
            <w:r w:rsidRPr="0045429B">
              <w:t xml:space="preserve"> Yes</w:t>
            </w:r>
          </w:p>
        </w:tc>
        <w:tc>
          <w:tcPr>
            <w:tcW w:w="0" w:type="auto"/>
            <w:vAlign w:val="center"/>
            <w:hideMark/>
          </w:tcPr>
          <w:p w14:paraId="49CBF2F4" w14:textId="77777777" w:rsidR="0045429B" w:rsidRPr="0045429B" w:rsidRDefault="0045429B" w:rsidP="0045429B">
            <w:r w:rsidRPr="0045429B">
              <w:t xml:space="preserve">Exact match on figures and deal counts per tier. </w:t>
            </w:r>
            <w:r w:rsidRPr="0045429B">
              <w:rPr>
                <w:i/>
                <w:iCs/>
              </w:rPr>
              <w:t>(Note: this metric averages across both Won and Lost deals — Lost deals carry a $0 value, which pulls the average down. That's a valid way to read "average revenue per opportunity," distinct from "average revenue per closed-won deal." Worth stating explicitly to Sarah's team so both numbers aren't mixed up in a meeting.)</w:t>
            </w:r>
          </w:p>
        </w:tc>
      </w:tr>
      <w:tr w:rsidR="0045429B" w:rsidRPr="0045429B" w14:paraId="5F510ADA" w14:textId="77777777" w:rsidTr="0045429B">
        <w:trPr>
          <w:tblCellSpacing w:w="15" w:type="dxa"/>
        </w:trPr>
        <w:tc>
          <w:tcPr>
            <w:tcW w:w="0" w:type="auto"/>
            <w:vAlign w:val="center"/>
            <w:hideMark/>
          </w:tcPr>
          <w:p w14:paraId="6129D4E8" w14:textId="77777777" w:rsidR="0045429B" w:rsidRPr="0045429B" w:rsidRDefault="0045429B" w:rsidP="0045429B">
            <w:r w:rsidRPr="0045429B">
              <w:t>3</w:t>
            </w:r>
          </w:p>
        </w:tc>
        <w:tc>
          <w:tcPr>
            <w:tcW w:w="0" w:type="auto"/>
            <w:vAlign w:val="center"/>
            <w:hideMark/>
          </w:tcPr>
          <w:p w14:paraId="1CD9BE72" w14:textId="77777777" w:rsidR="0045429B" w:rsidRPr="0045429B" w:rsidRDefault="0045429B" w:rsidP="0045429B">
            <w:r w:rsidRPr="0045429B">
              <w:t>Resolution time, Critical vs. Low priority</w:t>
            </w:r>
          </w:p>
        </w:tc>
        <w:tc>
          <w:tcPr>
            <w:tcW w:w="0" w:type="auto"/>
            <w:vAlign w:val="center"/>
            <w:hideMark/>
          </w:tcPr>
          <w:p w14:paraId="686BE00C" w14:textId="77777777" w:rsidR="0045429B" w:rsidRPr="0045429B" w:rsidRDefault="0045429B" w:rsidP="0045429B">
            <w:r w:rsidRPr="0045429B">
              <w:rPr>
                <w:rFonts w:ascii="Segoe UI Emoji" w:hAnsi="Segoe UI Emoji" w:cs="Segoe UI Emoji"/>
              </w:rPr>
              <w:t>❌</w:t>
            </w:r>
            <w:r w:rsidRPr="0045429B">
              <w:t xml:space="preserve"> No</w:t>
            </w:r>
          </w:p>
        </w:tc>
        <w:tc>
          <w:tcPr>
            <w:tcW w:w="0" w:type="auto"/>
            <w:vAlign w:val="center"/>
            <w:hideMark/>
          </w:tcPr>
          <w:p w14:paraId="0D7F14E3" w14:textId="77777777" w:rsidR="0045429B" w:rsidRPr="0045429B" w:rsidRDefault="0045429B" w:rsidP="0045429B">
            <w:r w:rsidRPr="0045429B">
              <w:t xml:space="preserve">Q reported ticket counts of 865 Critical / 27,593 Low — roughly </w:t>
            </w:r>
            <w:r w:rsidRPr="0045429B">
              <w:rPr>
                <w:b/>
                <w:bCs/>
              </w:rPr>
              <w:t>18–20x inflated</w:t>
            </w:r>
            <w:r w:rsidRPr="0045429B">
              <w:t xml:space="preserve"> versus the true dataset totals of 50 Critical / 1,500 Low. Resolution-time magnitudes were also off, though the </w:t>
            </w:r>
            <w:r w:rsidRPr="0045429B">
              <w:rPr>
                <w:i/>
                <w:iCs/>
              </w:rPr>
              <w:t>direction</w:t>
            </w:r>
            <w:r w:rsidRPr="0045429B">
              <w:t xml:space="preserve"> (Critical faster than Low) was still correct.</w:t>
            </w:r>
          </w:p>
        </w:tc>
      </w:tr>
      <w:tr w:rsidR="0045429B" w:rsidRPr="0045429B" w14:paraId="4AA631A6" w14:textId="77777777" w:rsidTr="0045429B">
        <w:trPr>
          <w:tblCellSpacing w:w="15" w:type="dxa"/>
        </w:trPr>
        <w:tc>
          <w:tcPr>
            <w:tcW w:w="0" w:type="auto"/>
            <w:vAlign w:val="center"/>
            <w:hideMark/>
          </w:tcPr>
          <w:p w14:paraId="431A247D" w14:textId="77777777" w:rsidR="0045429B" w:rsidRPr="0045429B" w:rsidRDefault="0045429B" w:rsidP="0045429B">
            <w:r w:rsidRPr="0045429B">
              <w:t>4</w:t>
            </w:r>
          </w:p>
        </w:tc>
        <w:tc>
          <w:tcPr>
            <w:tcW w:w="0" w:type="auto"/>
            <w:vAlign w:val="center"/>
            <w:hideMark/>
          </w:tcPr>
          <w:p w14:paraId="5CF69A56" w14:textId="77777777" w:rsidR="0045429B" w:rsidRPr="0045429B" w:rsidRDefault="0045429B" w:rsidP="0045429B">
            <w:r w:rsidRPr="0045429B">
              <w:t>Top 10 accounts by tickets + deal revenue</w:t>
            </w:r>
          </w:p>
        </w:tc>
        <w:tc>
          <w:tcPr>
            <w:tcW w:w="0" w:type="auto"/>
            <w:vAlign w:val="center"/>
            <w:hideMark/>
          </w:tcPr>
          <w:p w14:paraId="7B8BC7A8" w14:textId="77777777" w:rsidR="0045429B" w:rsidRPr="0045429B" w:rsidRDefault="0045429B" w:rsidP="0045429B">
            <w:r w:rsidRPr="0045429B">
              <w:rPr>
                <w:rFonts w:ascii="Segoe UI Emoji" w:hAnsi="Segoe UI Emoji" w:cs="Segoe UI Emoji"/>
              </w:rPr>
              <w:t>✅</w:t>
            </w:r>
            <w:r w:rsidRPr="0045429B">
              <w:t xml:space="preserve"> Yes</w:t>
            </w:r>
          </w:p>
        </w:tc>
        <w:tc>
          <w:tcPr>
            <w:tcW w:w="0" w:type="auto"/>
            <w:vAlign w:val="center"/>
            <w:hideMark/>
          </w:tcPr>
          <w:p w14:paraId="3C775FE2" w14:textId="77777777" w:rsidR="0045429B" w:rsidRPr="0045429B" w:rsidRDefault="0045429B" w:rsidP="0045429B">
            <w:r w:rsidRPr="0045429B">
              <w:t>Ranking, ticket counts, and revenue matched within rounding (largest gap under $55, ~0.4%).</w:t>
            </w:r>
          </w:p>
        </w:tc>
      </w:tr>
      <w:tr w:rsidR="0045429B" w:rsidRPr="0045429B" w14:paraId="3BCF19CB" w14:textId="77777777" w:rsidTr="0045429B">
        <w:trPr>
          <w:tblCellSpacing w:w="15" w:type="dxa"/>
        </w:trPr>
        <w:tc>
          <w:tcPr>
            <w:tcW w:w="0" w:type="auto"/>
            <w:vAlign w:val="center"/>
            <w:hideMark/>
          </w:tcPr>
          <w:p w14:paraId="64CB9142" w14:textId="77777777" w:rsidR="0045429B" w:rsidRPr="0045429B" w:rsidRDefault="0045429B" w:rsidP="0045429B">
            <w:r w:rsidRPr="0045429B">
              <w:t>5</w:t>
            </w:r>
          </w:p>
        </w:tc>
        <w:tc>
          <w:tcPr>
            <w:tcW w:w="0" w:type="auto"/>
            <w:vAlign w:val="center"/>
            <w:hideMark/>
          </w:tcPr>
          <w:p w14:paraId="709076A7" w14:textId="77777777" w:rsidR="0045429B" w:rsidRPr="0045429B" w:rsidRDefault="0045429B" w:rsidP="0045429B">
            <w:r w:rsidRPr="0045429B">
              <w:t>Campaigns spending more than they earned</w:t>
            </w:r>
          </w:p>
        </w:tc>
        <w:tc>
          <w:tcPr>
            <w:tcW w:w="0" w:type="auto"/>
            <w:vAlign w:val="center"/>
            <w:hideMark/>
          </w:tcPr>
          <w:p w14:paraId="7124D129" w14:textId="77777777" w:rsidR="0045429B" w:rsidRPr="0045429B" w:rsidRDefault="0045429B" w:rsidP="0045429B">
            <w:r w:rsidRPr="0045429B">
              <w:rPr>
                <w:rFonts w:ascii="Segoe UI Emoji" w:hAnsi="Segoe UI Emoji" w:cs="Segoe UI Emoji"/>
              </w:rPr>
              <w:t>✅</w:t>
            </w:r>
            <w:r w:rsidRPr="0045429B">
              <w:t xml:space="preserve"> Yes</w:t>
            </w:r>
          </w:p>
        </w:tc>
        <w:tc>
          <w:tcPr>
            <w:tcW w:w="0" w:type="auto"/>
            <w:vAlign w:val="center"/>
            <w:hideMark/>
          </w:tcPr>
          <w:p w14:paraId="2C7912B3" w14:textId="77777777" w:rsidR="0045429B" w:rsidRPr="0045429B" w:rsidRDefault="0045429B" w:rsidP="0045429B">
            <w:r w:rsidRPr="0045429B">
              <w:t>Exact dollar-for-dollar match on all six campaigns; Q also correctly totaled the ~$11.2M net loss across campaigns.</w:t>
            </w:r>
          </w:p>
        </w:tc>
      </w:tr>
    </w:tbl>
    <w:p w14:paraId="131D6680" w14:textId="77777777" w:rsidR="0045429B" w:rsidRPr="0045429B" w:rsidRDefault="0045429B" w:rsidP="0045429B">
      <w:r w:rsidRPr="0045429B">
        <w:rPr>
          <w:b/>
          <w:bCs/>
        </w:rPr>
        <w:t>Where Q agreed with the dashboard:</w:t>
      </w:r>
      <w:r w:rsidRPr="0045429B">
        <w:t xml:space="preserve"> Four of five questions (1, 2, 4, 5) returned answers that matched the dashboard exactly or within trivial rounding, including exact ticket counts, deal counts, and dollar figures. Notably, this held even for a fairly complex request (Question 5's multi-campaign ROI ranking), suggesting the Topic configuration and custom instructions are working well for straightforward aggregation questions once properly scoped to the right datasets.</w:t>
      </w:r>
    </w:p>
    <w:p w14:paraId="69F20999" w14:textId="77777777" w:rsidR="0045429B" w:rsidRPr="0045429B" w:rsidRDefault="0045429B" w:rsidP="0045429B">
      <w:r w:rsidRPr="0045429B">
        <w:rPr>
          <w:b/>
          <w:bCs/>
        </w:rPr>
        <w:t>Where Q disagreed or struggled, and why:</w:t>
      </w:r>
      <w:r w:rsidRPr="0045429B">
        <w:t xml:space="preserve"> Question 3 is the clear outlier. Q reported ticket counts roughly 18–20x higher than the true totals (27,593 "Low" tickets when only 1,500 exist in the entire dataset), and its resolution-time averages didn't match either. This strongly resembles the join fan-out problem worked through manually while building the dashboard (Phases 2–3): when a query needs to touch data at the ticket level, the assistant </w:t>
      </w:r>
      <w:r w:rsidRPr="0045429B">
        <w:lastRenderedPageBreak/>
        <w:t xml:space="preserve">appears to be pulling from a joined multi-table view rather than the pre-aggregated rollup dataset the custom instructions were meant to steer it toward. This suggests the custom instructions help with account-level and campaign-level questions, but don't fully prevent fan-out on ticket-level detail questions. </w:t>
      </w:r>
      <w:r w:rsidRPr="0045429B">
        <w:rPr>
          <w:b/>
          <w:bCs/>
        </w:rPr>
        <w:t>Action item:</w:t>
      </w:r>
      <w:r w:rsidRPr="0045429B">
        <w:t xml:space="preserve"> revisit the Topic configuration from Phase 4.2 and confirm </w:t>
      </w:r>
      <w:proofErr w:type="spellStart"/>
      <w:r w:rsidRPr="0045429B">
        <w:t>resolution_hours</w:t>
      </w:r>
      <w:proofErr w:type="spellEnd"/>
      <w:r w:rsidRPr="0045429B">
        <w:t xml:space="preserve"> and ticket-count fields are explicitly pointed at the non-joined Support Tickets dataset.</w:t>
      </w:r>
    </w:p>
    <w:p w14:paraId="05672F44" w14:textId="77777777" w:rsidR="0045429B" w:rsidRPr="0045429B" w:rsidRDefault="0045429B" w:rsidP="0045429B">
      <w:r w:rsidRPr="0045429B">
        <w:rPr>
          <w:b/>
          <w:bCs/>
        </w:rPr>
        <w:t>When to use Q vs. the dashboard:</w:t>
      </w:r>
      <w:r w:rsidRPr="0045429B">
        <w:t xml:space="preserve"> Q is fast and effective for well-defined aggregation questions scoped to a single business domain — campaign performance, deal sizing, revenue-vs-spend comparisons — and its answers can be trusted for a quick check in a meeting. However, for anything requiring raw ticket-level counts or resolution-time detail, the dashboard remains the more reliable source, since it was built and manually verified against the clean rollup datasets specifically to avoid the fan-out issue Q still exhibits here. In practice, the safest approach for the revenue team is to use Q for fast first answers but verify against the dashboard before including any number in an executive-facing document — exactly as demonstrated by Question 3 in this analysis.</w:t>
      </w:r>
    </w:p>
    <w:p w14:paraId="628D00C5" w14:textId="77777777" w:rsidR="0045429B" w:rsidRPr="0045429B" w:rsidRDefault="0045429B" w:rsidP="0045429B">
      <w:r w:rsidRPr="0045429B">
        <w:pict w14:anchorId="37551C2C">
          <v:rect id="_x0000_i1042" style="width:0;height:1.5pt" o:hralign="center" o:hrstd="t" o:hr="t" fillcolor="#a0a0a0" stroked="f"/>
        </w:pict>
      </w:r>
    </w:p>
    <w:p w14:paraId="566360D4" w14:textId="77777777" w:rsidR="0045429B" w:rsidRPr="0045429B" w:rsidRDefault="0045429B" w:rsidP="0045429B">
      <w:r w:rsidRPr="0045429B">
        <w:rPr>
          <w:i/>
          <w:iCs/>
        </w:rPr>
        <w:t>Attachments: Verification Log, Data Transformation Screenshots, Dashboard PDF Export, Before/After Topic Screenshots, Q Exploration Log, Annotated Dashboard Screenshots.</w:t>
      </w:r>
    </w:p>
    <w:p w14:paraId="5309449F" w14:textId="77777777" w:rsidR="005C129C" w:rsidRPr="0045429B" w:rsidRDefault="005C129C" w:rsidP="0045429B"/>
    <w:sectPr w:rsidR="005C129C" w:rsidRPr="00454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D538D"/>
    <w:multiLevelType w:val="multilevel"/>
    <w:tmpl w:val="05C4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90330"/>
    <w:multiLevelType w:val="multilevel"/>
    <w:tmpl w:val="D41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E23B0"/>
    <w:multiLevelType w:val="multilevel"/>
    <w:tmpl w:val="7FB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D2BDE"/>
    <w:multiLevelType w:val="multilevel"/>
    <w:tmpl w:val="400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603AC"/>
    <w:multiLevelType w:val="multilevel"/>
    <w:tmpl w:val="172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E5D3E"/>
    <w:multiLevelType w:val="multilevel"/>
    <w:tmpl w:val="95D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23069"/>
    <w:multiLevelType w:val="multilevel"/>
    <w:tmpl w:val="F77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47190"/>
    <w:multiLevelType w:val="multilevel"/>
    <w:tmpl w:val="F05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03030"/>
    <w:multiLevelType w:val="multilevel"/>
    <w:tmpl w:val="ACC2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1304">
    <w:abstractNumId w:val="0"/>
  </w:num>
  <w:num w:numId="2" w16cid:durableId="589582425">
    <w:abstractNumId w:val="4"/>
  </w:num>
  <w:num w:numId="3" w16cid:durableId="1859273491">
    <w:abstractNumId w:val="2"/>
  </w:num>
  <w:num w:numId="4" w16cid:durableId="1569654473">
    <w:abstractNumId w:val="8"/>
  </w:num>
  <w:num w:numId="5" w16cid:durableId="560025529">
    <w:abstractNumId w:val="6"/>
  </w:num>
  <w:num w:numId="6" w16cid:durableId="899559480">
    <w:abstractNumId w:val="7"/>
  </w:num>
  <w:num w:numId="7" w16cid:durableId="1000546884">
    <w:abstractNumId w:val="3"/>
  </w:num>
  <w:num w:numId="8" w16cid:durableId="816919949">
    <w:abstractNumId w:val="5"/>
  </w:num>
  <w:num w:numId="9" w16cid:durableId="592739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BD"/>
    <w:rsid w:val="0025657E"/>
    <w:rsid w:val="0045429B"/>
    <w:rsid w:val="005C129C"/>
    <w:rsid w:val="006C62D5"/>
    <w:rsid w:val="00F2068C"/>
    <w:rsid w:val="00FA5B9F"/>
    <w:rsid w:val="00FE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52D1"/>
  <w15:chartTrackingRefBased/>
  <w15:docId w15:val="{7938BE5C-E861-47BC-AB4C-454CB6CAA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3BD"/>
    <w:rPr>
      <w:rFonts w:eastAsiaTheme="majorEastAsia" w:cstheme="majorBidi"/>
      <w:color w:val="272727" w:themeColor="text1" w:themeTint="D8"/>
    </w:rPr>
  </w:style>
  <w:style w:type="paragraph" w:styleId="Title">
    <w:name w:val="Title"/>
    <w:basedOn w:val="Normal"/>
    <w:next w:val="Normal"/>
    <w:link w:val="TitleChar"/>
    <w:uiPriority w:val="10"/>
    <w:qFormat/>
    <w:rsid w:val="00FE6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3BD"/>
    <w:pPr>
      <w:spacing w:before="160"/>
      <w:jc w:val="center"/>
    </w:pPr>
    <w:rPr>
      <w:i/>
      <w:iCs/>
      <w:color w:val="404040" w:themeColor="text1" w:themeTint="BF"/>
    </w:rPr>
  </w:style>
  <w:style w:type="character" w:customStyle="1" w:styleId="QuoteChar">
    <w:name w:val="Quote Char"/>
    <w:basedOn w:val="DefaultParagraphFont"/>
    <w:link w:val="Quote"/>
    <w:uiPriority w:val="29"/>
    <w:rsid w:val="00FE63BD"/>
    <w:rPr>
      <w:i/>
      <w:iCs/>
      <w:color w:val="404040" w:themeColor="text1" w:themeTint="BF"/>
    </w:rPr>
  </w:style>
  <w:style w:type="paragraph" w:styleId="ListParagraph">
    <w:name w:val="List Paragraph"/>
    <w:basedOn w:val="Normal"/>
    <w:uiPriority w:val="34"/>
    <w:qFormat/>
    <w:rsid w:val="00FE63BD"/>
    <w:pPr>
      <w:ind w:left="720"/>
      <w:contextualSpacing/>
    </w:pPr>
  </w:style>
  <w:style w:type="character" w:styleId="IntenseEmphasis">
    <w:name w:val="Intense Emphasis"/>
    <w:basedOn w:val="DefaultParagraphFont"/>
    <w:uiPriority w:val="21"/>
    <w:qFormat/>
    <w:rsid w:val="00FE63BD"/>
    <w:rPr>
      <w:i/>
      <w:iCs/>
      <w:color w:val="0F4761" w:themeColor="accent1" w:themeShade="BF"/>
    </w:rPr>
  </w:style>
  <w:style w:type="paragraph" w:styleId="IntenseQuote">
    <w:name w:val="Intense Quote"/>
    <w:basedOn w:val="Normal"/>
    <w:next w:val="Normal"/>
    <w:link w:val="IntenseQuoteChar"/>
    <w:uiPriority w:val="30"/>
    <w:qFormat/>
    <w:rsid w:val="00FE6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3BD"/>
    <w:rPr>
      <w:i/>
      <w:iCs/>
      <w:color w:val="0F4761" w:themeColor="accent1" w:themeShade="BF"/>
    </w:rPr>
  </w:style>
  <w:style w:type="character" w:styleId="IntenseReference">
    <w:name w:val="Intense Reference"/>
    <w:basedOn w:val="DefaultParagraphFont"/>
    <w:uiPriority w:val="32"/>
    <w:qFormat/>
    <w:rsid w:val="00FE63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73109">
      <w:bodyDiv w:val="1"/>
      <w:marLeft w:val="0"/>
      <w:marRight w:val="0"/>
      <w:marTop w:val="0"/>
      <w:marBottom w:val="0"/>
      <w:divBdr>
        <w:top w:val="none" w:sz="0" w:space="0" w:color="auto"/>
        <w:left w:val="none" w:sz="0" w:space="0" w:color="auto"/>
        <w:bottom w:val="none" w:sz="0" w:space="0" w:color="auto"/>
        <w:right w:val="none" w:sz="0" w:space="0" w:color="auto"/>
      </w:divBdr>
    </w:div>
    <w:div w:id="987784483">
      <w:bodyDiv w:val="1"/>
      <w:marLeft w:val="0"/>
      <w:marRight w:val="0"/>
      <w:marTop w:val="0"/>
      <w:marBottom w:val="0"/>
      <w:divBdr>
        <w:top w:val="none" w:sz="0" w:space="0" w:color="auto"/>
        <w:left w:val="none" w:sz="0" w:space="0" w:color="auto"/>
        <w:bottom w:val="none" w:sz="0" w:space="0" w:color="auto"/>
        <w:right w:val="none" w:sz="0" w:space="0" w:color="auto"/>
      </w:divBdr>
    </w:div>
    <w:div w:id="1062293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1525</Words>
  <Characters>8695</Characters>
  <Application>Microsoft Office Word</Application>
  <DocSecurity>0</DocSecurity>
  <Lines>72</Lines>
  <Paragraphs>20</Paragraphs>
  <ScaleCrop>false</ScaleCrop>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semoy legall</dc:creator>
  <cp:keywords/>
  <dc:description/>
  <cp:lastModifiedBy>semoy legall</cp:lastModifiedBy>
  <cp:revision>2</cp:revision>
  <dcterms:created xsi:type="dcterms:W3CDTF">2026-09-09T04:00:00Z</dcterms:created>
  <dcterms:modified xsi:type="dcterms:W3CDTF">2026-09-10T03:29:00Z</dcterms:modified>
</cp:coreProperties>
</file>