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on North American Natives and Dick Chappy for his insight on Texas</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Default="00252B2C" w:rsidP="00057E1D">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t>Re-enabled the ANON_ancap decisions and events (concerning the EIC)</w:t>
      </w:r>
    </w:p>
    <w:p w:rsidR="00E273E0" w:rsidRDefault="00E273E0" w:rsidP="006C4A5E">
      <w:pPr>
        <w:pStyle w:val="ListParagraph"/>
        <w:numPr>
          <w:ilvl w:val="0"/>
          <w:numId w:val="64"/>
        </w:numPr>
        <w:rPr>
          <w:lang w:val="en-US"/>
        </w:rPr>
      </w:pPr>
      <w:r>
        <w:rPr>
          <w:lang w:val="en-US"/>
        </w:rPr>
        <w:lastRenderedPageBreak/>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Danube Swabian, Carpathian German, Masurian, Criollo</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lastRenderedPageBreak/>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lastRenderedPageBreak/>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Pr="00B909EB" w:rsidRDefault="0082047E" w:rsidP="00C30614">
      <w:pPr>
        <w:pStyle w:val="ListParagraph"/>
        <w:numPr>
          <w:ilvl w:val="0"/>
          <w:numId w:val="64"/>
        </w:numPr>
        <w:rPr>
          <w:lang w:val="en-US"/>
        </w:rPr>
      </w:pPr>
      <w:r>
        <w:rPr>
          <w:lang w:val="en-US"/>
        </w:rPr>
        <w:t>Corrected Greece not getting cores on Scutarion upon taking the Megali Idea.</w:t>
      </w:r>
      <w:bookmarkStart w:id="0" w:name="_GoBack"/>
      <w:bookmarkEnd w:id="0"/>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7581"/>
    <w:rsid w:val="004A173D"/>
    <w:rsid w:val="004A20B4"/>
    <w:rsid w:val="004A221B"/>
    <w:rsid w:val="004A26F8"/>
    <w:rsid w:val="004A52F9"/>
    <w:rsid w:val="004A58EC"/>
    <w:rsid w:val="004A6F45"/>
    <w:rsid w:val="004A7596"/>
    <w:rsid w:val="004A785B"/>
    <w:rsid w:val="004A797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49D"/>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259A"/>
    <w:rsid w:val="00812880"/>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894"/>
    <w:rsid w:val="008E308B"/>
    <w:rsid w:val="008E4A92"/>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51D3"/>
    <w:rsid w:val="00A25D04"/>
    <w:rsid w:val="00A26B27"/>
    <w:rsid w:val="00A30720"/>
    <w:rsid w:val="00A32C93"/>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D20"/>
    <w:rsid w:val="00A97A0F"/>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48"/>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1FB5"/>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4760B-24A9-4F09-B162-3C57E4491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30047</TotalTime>
  <Pages>37</Pages>
  <Words>11658</Words>
  <Characters>66454</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1475</cp:revision>
  <dcterms:created xsi:type="dcterms:W3CDTF">2017-10-24T23:16:00Z</dcterms:created>
  <dcterms:modified xsi:type="dcterms:W3CDTF">2020-07-14T16:48:00Z</dcterms:modified>
</cp:coreProperties>
</file>