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Danube Swabian, Carpathian German, Masurian, Criollo</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Pr="00D91450" w:rsidRDefault="003B0C93" w:rsidP="000752DB">
      <w:pPr>
        <w:pStyle w:val="ListParagraph"/>
        <w:numPr>
          <w:ilvl w:val="0"/>
          <w:numId w:val="64"/>
        </w:numPr>
        <w:rPr>
          <w:lang w:val="en-US"/>
        </w:rPr>
      </w:pPr>
      <w:r>
        <w:rPr>
          <w:lang w:val="en-US"/>
        </w:rPr>
        <w:t>Fixed Volga-Don canal construction.</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E6B93-6358-431E-84EE-65220E43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30019</TotalTime>
  <Pages>36</Pages>
  <Words>11472</Words>
  <Characters>65394</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1459</cp:revision>
  <dcterms:created xsi:type="dcterms:W3CDTF">2017-10-24T23:16:00Z</dcterms:created>
  <dcterms:modified xsi:type="dcterms:W3CDTF">2020-07-10T14:32:00Z</dcterms:modified>
</cp:coreProperties>
</file>